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0A5" w:rsidRDefault="00D30AD3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30AD3">
        <w:rPr>
          <w:rFonts w:ascii="Times New Roman" w:hAnsi="Times New Roman" w:cs="Times New Roman"/>
          <w:b/>
          <w:sz w:val="24"/>
          <w:szCs w:val="24"/>
        </w:rPr>
        <w:t>Формирование эстетического воспитания студентов СПО на занятиях физики через проектную деятельность</w:t>
      </w:r>
    </w:p>
    <w:bookmarkEnd w:id="0"/>
    <w:p w:rsidR="00D30AD3" w:rsidRPr="00D30AD3" w:rsidRDefault="00D30AD3" w:rsidP="00D30AD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0A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Ступникова Марина Федоровна </w:t>
      </w:r>
    </w:p>
    <w:p w:rsidR="00D30AD3" w:rsidRPr="00D30AD3" w:rsidRDefault="00D30AD3" w:rsidP="00D30AD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0A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преподаватель </w:t>
      </w:r>
    </w:p>
    <w:p w:rsidR="00D30AD3" w:rsidRPr="00D30AD3" w:rsidRDefault="00D30AD3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осударственное</w:t>
      </w:r>
      <w:r w:rsidRPr="00D30A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бюджетное профессиональное образовательное </w:t>
      </w:r>
      <w:r w:rsidR="00340922">
        <w:rPr>
          <w:rFonts w:ascii="Times New Roman" w:hAnsi="Times New Roman" w:cs="Times New Roman"/>
          <w:sz w:val="24"/>
          <w:szCs w:val="24"/>
        </w:rPr>
        <w:t>учреждение Московской области «</w:t>
      </w:r>
      <w:r w:rsidRPr="00D30AD3">
        <w:rPr>
          <w:rFonts w:ascii="Times New Roman" w:hAnsi="Times New Roman" w:cs="Times New Roman"/>
          <w:sz w:val="24"/>
          <w:szCs w:val="24"/>
        </w:rPr>
        <w:t>М</w:t>
      </w:r>
      <w:r w:rsidR="00340922">
        <w:rPr>
          <w:rFonts w:ascii="Times New Roman" w:hAnsi="Times New Roman" w:cs="Times New Roman"/>
          <w:sz w:val="24"/>
          <w:szCs w:val="24"/>
        </w:rPr>
        <w:t>ытищинский колледж»</w:t>
      </w:r>
    </w:p>
    <w:p w:rsidR="00D30AD3" w:rsidRPr="00D30AD3" w:rsidRDefault="00D30AD3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4F68" w:rsidRPr="00D30AD3" w:rsidRDefault="00014F68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Современная система среднего профессионального образования ставит перед преподавателями задачу не только </w:t>
      </w:r>
      <w:r w:rsidR="00B31D7B" w:rsidRPr="00D30AD3">
        <w:rPr>
          <w:rFonts w:ascii="Times New Roman" w:hAnsi="Times New Roman" w:cs="Times New Roman"/>
          <w:sz w:val="24"/>
          <w:szCs w:val="24"/>
        </w:rPr>
        <w:t>формирования у студентов</w:t>
      </w:r>
      <w:r w:rsidRPr="00D30AD3">
        <w:rPr>
          <w:rFonts w:ascii="Times New Roman" w:hAnsi="Times New Roman" w:cs="Times New Roman"/>
          <w:sz w:val="24"/>
          <w:szCs w:val="24"/>
        </w:rPr>
        <w:t xml:space="preserve"> профессиональных компетенций, но и всестороннего гармоничного развития личности</w:t>
      </w:r>
      <w:r w:rsidR="00B31D7B" w:rsidRPr="00D30AD3">
        <w:rPr>
          <w:rFonts w:ascii="Times New Roman" w:hAnsi="Times New Roman" w:cs="Times New Roman"/>
          <w:sz w:val="24"/>
          <w:szCs w:val="24"/>
        </w:rPr>
        <w:t xml:space="preserve"> обучающегося</w:t>
      </w:r>
      <w:r w:rsidRPr="00D30AD3">
        <w:rPr>
          <w:rFonts w:ascii="Times New Roman" w:hAnsi="Times New Roman" w:cs="Times New Roman"/>
          <w:sz w:val="24"/>
          <w:szCs w:val="24"/>
        </w:rPr>
        <w:t>. Согласно Федеральному закону «Об образовании в Российской Федерации», «образование — это единый целенаправленный процесс воспитания и обучения, являющийся общественно значимым благом и осуществляемый в интересах личности, семьи, общества и государства</w:t>
      </w:r>
      <w:r w:rsidR="00284ED9" w:rsidRPr="00D30AD3">
        <w:rPr>
          <w:rFonts w:ascii="Times New Roman" w:hAnsi="Times New Roman" w:cs="Times New Roman"/>
          <w:sz w:val="24"/>
          <w:szCs w:val="24"/>
        </w:rPr>
        <w:t>»</w:t>
      </w:r>
      <w:r w:rsidR="00B31D7B" w:rsidRPr="00D30AD3">
        <w:rPr>
          <w:rFonts w:ascii="Times New Roman" w:hAnsi="Times New Roman" w:cs="Times New Roman"/>
          <w:sz w:val="24"/>
          <w:szCs w:val="24"/>
        </w:rPr>
        <w:t xml:space="preserve"> [1]. </w:t>
      </w:r>
    </w:p>
    <w:p w:rsidR="006E21C7" w:rsidRPr="00D30AD3" w:rsidRDefault="00014F68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Данный нормативный подход отражает фундаментальный принцип отечественной педагогической школы. Классики и современные исследователи педагогики — К.Д. Ушинский, В.А. </w:t>
      </w:r>
      <w:proofErr w:type="spellStart"/>
      <w:r w:rsidRPr="00D30AD3">
        <w:rPr>
          <w:rFonts w:ascii="Times New Roman" w:hAnsi="Times New Roman" w:cs="Times New Roman"/>
          <w:sz w:val="24"/>
          <w:szCs w:val="24"/>
        </w:rPr>
        <w:t>Сластёнин</w:t>
      </w:r>
      <w:proofErr w:type="spellEnd"/>
      <w:r w:rsidRPr="00D30AD3">
        <w:rPr>
          <w:rFonts w:ascii="Times New Roman" w:hAnsi="Times New Roman" w:cs="Times New Roman"/>
          <w:sz w:val="24"/>
          <w:szCs w:val="24"/>
        </w:rPr>
        <w:t xml:space="preserve">, И.Я. </w:t>
      </w:r>
      <w:proofErr w:type="spellStart"/>
      <w:r w:rsidRPr="00D30AD3">
        <w:rPr>
          <w:rFonts w:ascii="Times New Roman" w:hAnsi="Times New Roman" w:cs="Times New Roman"/>
          <w:sz w:val="24"/>
          <w:szCs w:val="24"/>
        </w:rPr>
        <w:t>Лернер</w:t>
      </w:r>
      <w:proofErr w:type="spellEnd"/>
      <w:r w:rsidRPr="00D30AD3">
        <w:rPr>
          <w:rFonts w:ascii="Times New Roman" w:hAnsi="Times New Roman" w:cs="Times New Roman"/>
          <w:sz w:val="24"/>
          <w:szCs w:val="24"/>
        </w:rPr>
        <w:t xml:space="preserve">, М.Н. </w:t>
      </w:r>
      <w:proofErr w:type="spellStart"/>
      <w:r w:rsidRPr="00D30AD3">
        <w:rPr>
          <w:rFonts w:ascii="Times New Roman" w:hAnsi="Times New Roman" w:cs="Times New Roman"/>
          <w:sz w:val="24"/>
          <w:szCs w:val="24"/>
        </w:rPr>
        <w:t>Скаткин</w:t>
      </w:r>
      <w:proofErr w:type="spellEnd"/>
      <w:r w:rsidRPr="00D30AD3">
        <w:rPr>
          <w:rFonts w:ascii="Times New Roman" w:hAnsi="Times New Roman" w:cs="Times New Roman"/>
          <w:sz w:val="24"/>
          <w:szCs w:val="24"/>
        </w:rPr>
        <w:t xml:space="preserve"> — рассматривали образование как неразрывное триединство обучения, воспитания и </w:t>
      </w:r>
      <w:r w:rsidR="00284ED9" w:rsidRPr="00D30AD3">
        <w:rPr>
          <w:rFonts w:ascii="Times New Roman" w:hAnsi="Times New Roman" w:cs="Times New Roman"/>
          <w:sz w:val="24"/>
          <w:szCs w:val="24"/>
        </w:rPr>
        <w:t>развития.</w:t>
      </w:r>
      <w:r w:rsidRPr="00D30AD3">
        <w:rPr>
          <w:rFonts w:ascii="Times New Roman" w:hAnsi="Times New Roman" w:cs="Times New Roman"/>
          <w:sz w:val="24"/>
          <w:szCs w:val="24"/>
        </w:rPr>
        <w:t xml:space="preserve"> Обучение дает знания, воспитание формирует ценности и отношение, а развитие обеспечивает рост способностей</w:t>
      </w:r>
      <w:r w:rsidR="00B31D7B" w:rsidRPr="00D30AD3">
        <w:rPr>
          <w:rFonts w:ascii="Times New Roman" w:hAnsi="Times New Roman" w:cs="Times New Roman"/>
          <w:sz w:val="24"/>
          <w:szCs w:val="24"/>
        </w:rPr>
        <w:t xml:space="preserve"> [2,3,4]</w:t>
      </w:r>
      <w:r w:rsidRPr="00D30AD3">
        <w:rPr>
          <w:rFonts w:ascii="Times New Roman" w:hAnsi="Times New Roman" w:cs="Times New Roman"/>
          <w:sz w:val="24"/>
          <w:szCs w:val="24"/>
        </w:rPr>
        <w:t xml:space="preserve">. Разрыв этой связи снижает качество подготовки специалиста. Именно в этом контексте перед педагогом встает вопрос о том, как интегрировать воспитательный потенциал в дисциплину технического цикла — физику. </w:t>
      </w:r>
      <w:r w:rsidR="006E21C7" w:rsidRPr="00D30AD3">
        <w:rPr>
          <w:rFonts w:ascii="Times New Roman" w:hAnsi="Times New Roman" w:cs="Times New Roman"/>
          <w:sz w:val="24"/>
          <w:szCs w:val="24"/>
        </w:rPr>
        <w:t>Часто физика воспринимается студентами как сугубо теоретическая наука, оперирующая формулами и абстрактными законами. Однако проектная деятельность позволяет перевести знание в плоскость творчества. Важным аспектом этой работы является требование к эстетике выполняемых проектов. Студент должен понять: работающий механизм — это хорошо, но механизм аккуратный, продуманный и визуально гармоничный — это признак профессионализма и высокой культуры труда.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Эстетическое воспитание на уроках физики реализуется через принцип «технической красоты». Он подразумевает, что качественное изделие должно быть не только функциональным, но и приятным глазу. Это достигается через: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1. Аккуратность исполнения: точность соединений, отсутствие следов лишнего клея, ровные срезы.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2. Композиционную целостность: симметрия, пропорциональность деталей.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3. Декоративную обработку: покраска, оформление, выбор материалов.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В рамках учебной дисциплины «Физика» студенты выполняют проекты по созданию моделей, демонстрирующих физические законы. Критерии оценки таких работ обязательно включают пункт «Эстетика и дизайн», что мотивирует обучающихся уделять внимание внешнему виду изделия наравне с его функциональностью.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Проведем анализ студенческих проектов как пример эстетического воспитания, для этого рассмотрим опыт реализации подхода на примере серии проектов, выполненных студентами техникума. Работы объединены тем</w:t>
      </w:r>
      <w:r w:rsidR="009D78CA" w:rsidRPr="00D30AD3">
        <w:rPr>
          <w:rFonts w:ascii="Times New Roman" w:hAnsi="Times New Roman" w:cs="Times New Roman"/>
          <w:sz w:val="24"/>
          <w:szCs w:val="24"/>
        </w:rPr>
        <w:t>ами</w:t>
      </w:r>
      <w:r w:rsidRPr="00D30AD3">
        <w:rPr>
          <w:rFonts w:ascii="Times New Roman" w:hAnsi="Times New Roman" w:cs="Times New Roman"/>
          <w:sz w:val="24"/>
          <w:szCs w:val="24"/>
        </w:rPr>
        <w:t xml:space="preserve"> «Физика в игрушках» и «Учебно-наглядное пособие», но каждая из них раскрывает разные грани эстетического восприятия.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1. Эстетика сложности и порядка: «Машина </w:t>
      </w:r>
      <w:proofErr w:type="spellStart"/>
      <w:r w:rsidRPr="00D30AD3">
        <w:rPr>
          <w:rFonts w:ascii="Times New Roman" w:hAnsi="Times New Roman" w:cs="Times New Roman"/>
          <w:sz w:val="24"/>
          <w:szCs w:val="24"/>
        </w:rPr>
        <w:t>Голдберга</w:t>
      </w:r>
      <w:proofErr w:type="spellEnd"/>
      <w:r w:rsidRPr="00D30AD3">
        <w:rPr>
          <w:rFonts w:ascii="Times New Roman" w:hAnsi="Times New Roman" w:cs="Times New Roman"/>
          <w:sz w:val="24"/>
          <w:szCs w:val="24"/>
        </w:rPr>
        <w:t>» (рисунок 1)</w:t>
      </w:r>
      <w:r w:rsidR="009D78CA" w:rsidRPr="00D30AD3">
        <w:rPr>
          <w:rFonts w:ascii="Times New Roman" w:hAnsi="Times New Roman" w:cs="Times New Roman"/>
          <w:sz w:val="24"/>
          <w:szCs w:val="24"/>
        </w:rPr>
        <w:t>.</w:t>
      </w:r>
    </w:p>
    <w:p w:rsidR="004D793C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Проект представляет собой сложное устройство, выполняющее простую задачу через цепочку из последовательных действий. Для реализации замысла использовалась фанерная основа размер</w:t>
      </w:r>
      <w:r w:rsidR="009D78CA" w:rsidRPr="00D30AD3">
        <w:rPr>
          <w:rFonts w:ascii="Times New Roman" w:hAnsi="Times New Roman" w:cs="Times New Roman"/>
          <w:sz w:val="24"/>
          <w:szCs w:val="24"/>
        </w:rPr>
        <w:t xml:space="preserve">ом 40×35 см на деревянной рамке, </w:t>
      </w:r>
      <w:r w:rsidR="005B76B1" w:rsidRPr="00D30AD3">
        <w:rPr>
          <w:rFonts w:ascii="Times New Roman" w:hAnsi="Times New Roman" w:cs="Times New Roman"/>
          <w:sz w:val="24"/>
          <w:szCs w:val="24"/>
        </w:rPr>
        <w:t xml:space="preserve">2 стальных шарика, 8 наклонных плоскостей, 3 </w:t>
      </w:r>
      <w:proofErr w:type="spellStart"/>
      <w:r w:rsidR="005B76B1" w:rsidRPr="00D30AD3">
        <w:rPr>
          <w:rFonts w:ascii="Times New Roman" w:hAnsi="Times New Roman" w:cs="Times New Roman"/>
          <w:sz w:val="24"/>
          <w:szCs w:val="24"/>
        </w:rPr>
        <w:t>спинера</w:t>
      </w:r>
      <w:proofErr w:type="spellEnd"/>
      <w:r w:rsidR="005B76B1" w:rsidRPr="00D30AD3">
        <w:rPr>
          <w:rFonts w:ascii="Times New Roman" w:hAnsi="Times New Roman" w:cs="Times New Roman"/>
          <w:sz w:val="24"/>
          <w:szCs w:val="24"/>
        </w:rPr>
        <w:t xml:space="preserve">, </w:t>
      </w:r>
      <w:r w:rsidR="004D793C" w:rsidRPr="00D30AD3">
        <w:rPr>
          <w:rFonts w:ascii="Times New Roman" w:hAnsi="Times New Roman" w:cs="Times New Roman"/>
          <w:sz w:val="24"/>
          <w:szCs w:val="24"/>
        </w:rPr>
        <w:t>5 элементов домино (фанера 5мм)</w:t>
      </w:r>
      <w:r w:rsidR="005B76B1" w:rsidRPr="00D30AD3">
        <w:rPr>
          <w:rFonts w:ascii="Times New Roman" w:hAnsi="Times New Roman" w:cs="Times New Roman"/>
          <w:sz w:val="24"/>
          <w:szCs w:val="24"/>
        </w:rPr>
        <w:t>, механизм толкания: брусок + пружина + спичка, м</w:t>
      </w:r>
      <w:r w:rsidR="004D793C" w:rsidRPr="00D30AD3">
        <w:rPr>
          <w:rFonts w:ascii="Times New Roman" w:hAnsi="Times New Roman" w:cs="Times New Roman"/>
          <w:sz w:val="24"/>
          <w:szCs w:val="24"/>
        </w:rPr>
        <w:t>еханизм активации: деревянная палка + металлическая наклонная плоскость</w:t>
      </w:r>
      <w:r w:rsidR="005B76B1" w:rsidRPr="00D30AD3">
        <w:rPr>
          <w:rFonts w:ascii="Times New Roman" w:hAnsi="Times New Roman" w:cs="Times New Roman"/>
          <w:sz w:val="24"/>
          <w:szCs w:val="24"/>
        </w:rPr>
        <w:t>, и</w:t>
      </w:r>
      <w:r w:rsidR="004D793C" w:rsidRPr="00D30AD3">
        <w:rPr>
          <w:rFonts w:ascii="Times New Roman" w:hAnsi="Times New Roman" w:cs="Times New Roman"/>
          <w:sz w:val="24"/>
          <w:szCs w:val="24"/>
        </w:rPr>
        <w:t>грушечная машинка (финишный элемент)</w:t>
      </w:r>
      <w:r w:rsidR="005B76B1" w:rsidRPr="00D30AD3">
        <w:rPr>
          <w:rFonts w:ascii="Times New Roman" w:hAnsi="Times New Roman" w:cs="Times New Roman"/>
          <w:sz w:val="24"/>
          <w:szCs w:val="24"/>
        </w:rPr>
        <w:t>.</w:t>
      </w:r>
    </w:p>
    <w:p w:rsidR="004D793C" w:rsidRPr="00D30AD3" w:rsidRDefault="00F738D6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8A8E5BC">
            <wp:extent cx="2184400" cy="2678247"/>
            <wp:effectExtent l="0" t="0" r="635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29"/>
                    <a:stretch/>
                  </pic:blipFill>
                  <pic:spPr bwMode="auto">
                    <a:xfrm>
                      <a:off x="0" y="0"/>
                      <a:ext cx="2195693" cy="2692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38D6" w:rsidRPr="00D30AD3" w:rsidRDefault="00F738D6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Рисунок 1 – Модель машины </w:t>
      </w:r>
      <w:proofErr w:type="spellStart"/>
      <w:r w:rsidRPr="00D30AD3">
        <w:rPr>
          <w:rFonts w:ascii="Times New Roman" w:hAnsi="Times New Roman" w:cs="Times New Roman"/>
          <w:sz w:val="24"/>
          <w:szCs w:val="24"/>
        </w:rPr>
        <w:t>Голберга</w:t>
      </w:r>
      <w:proofErr w:type="spellEnd"/>
    </w:p>
    <w:p w:rsidR="009D78CA" w:rsidRPr="00D30AD3" w:rsidRDefault="009D78CA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Порядок выполнения работы: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1) Подготовить основание: закрепить фанерный лист на деревянной рамке-подставке.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2) Разметить на фанере расположени</w:t>
      </w:r>
      <w:r w:rsidR="009D78CA" w:rsidRPr="00D30AD3">
        <w:rPr>
          <w:rFonts w:ascii="Times New Roman" w:hAnsi="Times New Roman" w:cs="Times New Roman"/>
          <w:sz w:val="24"/>
          <w:szCs w:val="24"/>
        </w:rPr>
        <w:t>е всех элементов машины</w:t>
      </w:r>
      <w:r w:rsidRPr="00D30AD3">
        <w:rPr>
          <w:rFonts w:ascii="Times New Roman" w:hAnsi="Times New Roman" w:cs="Times New Roman"/>
          <w:sz w:val="24"/>
          <w:szCs w:val="24"/>
        </w:rPr>
        <w:t>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3) Изготовить и закрепить 8 наклонных плоскостей (направляющих) с расчетом угла наклона для свободного качения шариков.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4) Установить 3 </w:t>
      </w:r>
      <w:proofErr w:type="spellStart"/>
      <w:r w:rsidRPr="00D30AD3">
        <w:rPr>
          <w:rFonts w:ascii="Times New Roman" w:hAnsi="Times New Roman" w:cs="Times New Roman"/>
          <w:sz w:val="24"/>
          <w:szCs w:val="24"/>
        </w:rPr>
        <w:t>спиннера</w:t>
      </w:r>
      <w:proofErr w:type="spellEnd"/>
      <w:r w:rsidRPr="00D30AD3">
        <w:rPr>
          <w:rFonts w:ascii="Times New Roman" w:hAnsi="Times New Roman" w:cs="Times New Roman"/>
          <w:sz w:val="24"/>
          <w:szCs w:val="24"/>
        </w:rPr>
        <w:t xml:space="preserve"> (зеленый, салатовый, синий) в местах преобразования движения, проверить свободу вращения.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5) Изготовить 5 элементов домино из фанеры толщиной 5 мм, установить их в цепочку с равными интервалами.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6) Собрать механизм толкания: закрепить брусок с пружиной и спичкой в начальной точке цепи.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7) Изготовить 3 механизма активации: соединить деревянные палки с металлическими наклонными плоскостями.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8) Установить механизмы активации в соответствующих точках цепи.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9) Разместить 2 стальных шарика (рабочих тела) на стартовых позициях.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10) Установить игрушечную машинку как финишный элемент в конце цепи.</w:t>
      </w:r>
      <w:r w:rsidR="005B76B1" w:rsidRPr="00D30AD3">
        <w:rPr>
          <w:rFonts w:ascii="Times New Roman" w:hAnsi="Times New Roman" w:cs="Times New Roman"/>
          <w:sz w:val="24"/>
          <w:szCs w:val="24"/>
        </w:rPr>
        <w:t xml:space="preserve"> </w:t>
      </w:r>
      <w:r w:rsidRPr="00D30AD3">
        <w:rPr>
          <w:rFonts w:ascii="Times New Roman" w:hAnsi="Times New Roman" w:cs="Times New Roman"/>
          <w:sz w:val="24"/>
          <w:szCs w:val="24"/>
        </w:rPr>
        <w:t xml:space="preserve">Провести тестирование всей цепи. 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1</w:t>
      </w:r>
      <w:r w:rsidR="009D78CA" w:rsidRPr="00D30AD3">
        <w:rPr>
          <w:rFonts w:ascii="Times New Roman" w:hAnsi="Times New Roman" w:cs="Times New Roman"/>
          <w:sz w:val="24"/>
          <w:szCs w:val="24"/>
        </w:rPr>
        <w:t>1</w:t>
      </w:r>
      <w:r w:rsidRPr="00D30AD3">
        <w:rPr>
          <w:rFonts w:ascii="Times New Roman" w:hAnsi="Times New Roman" w:cs="Times New Roman"/>
          <w:sz w:val="24"/>
          <w:szCs w:val="24"/>
        </w:rPr>
        <w:t>)</w:t>
      </w:r>
      <w:r w:rsidR="005B76B1" w:rsidRPr="00D30AD3">
        <w:rPr>
          <w:rFonts w:ascii="Times New Roman" w:hAnsi="Times New Roman" w:cs="Times New Roman"/>
          <w:sz w:val="24"/>
          <w:szCs w:val="24"/>
        </w:rPr>
        <w:t xml:space="preserve"> </w:t>
      </w:r>
      <w:r w:rsidRPr="00D30AD3">
        <w:rPr>
          <w:rFonts w:ascii="Times New Roman" w:hAnsi="Times New Roman" w:cs="Times New Roman"/>
          <w:sz w:val="24"/>
          <w:szCs w:val="24"/>
        </w:rPr>
        <w:t>При необходимости отрегулировать положение элементов для обеспечения бесперебойной работы всей системы. Проверить эстетическую составляющую: аккуратность креплений, симметрию расположения элементов, отсутствие следов клея.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Воспитательный аспект: Создание машины </w:t>
      </w:r>
      <w:proofErr w:type="spellStart"/>
      <w:r w:rsidRPr="00D30AD3">
        <w:rPr>
          <w:rFonts w:ascii="Times New Roman" w:hAnsi="Times New Roman" w:cs="Times New Roman"/>
          <w:sz w:val="24"/>
          <w:szCs w:val="24"/>
        </w:rPr>
        <w:t>Голдберга</w:t>
      </w:r>
      <w:proofErr w:type="spellEnd"/>
      <w:r w:rsidRPr="00D30AD3">
        <w:rPr>
          <w:rFonts w:ascii="Times New Roman" w:hAnsi="Times New Roman" w:cs="Times New Roman"/>
          <w:sz w:val="24"/>
          <w:szCs w:val="24"/>
        </w:rPr>
        <w:t xml:space="preserve"> требует высочайшей дисциплины и аккуратности. Любая небрежность в креплении наклонных плоскостей, </w:t>
      </w:r>
      <w:proofErr w:type="spellStart"/>
      <w:r w:rsidRPr="00D30AD3">
        <w:rPr>
          <w:rFonts w:ascii="Times New Roman" w:hAnsi="Times New Roman" w:cs="Times New Roman"/>
          <w:sz w:val="24"/>
          <w:szCs w:val="24"/>
        </w:rPr>
        <w:t>спиннеров</w:t>
      </w:r>
      <w:proofErr w:type="spellEnd"/>
      <w:r w:rsidRPr="00D30AD3">
        <w:rPr>
          <w:rFonts w:ascii="Times New Roman" w:hAnsi="Times New Roman" w:cs="Times New Roman"/>
          <w:sz w:val="24"/>
          <w:szCs w:val="24"/>
        </w:rPr>
        <w:t xml:space="preserve"> или домино приводит к сбою цепи. Студенты учатся видеть красоту в порядке и точности взаимодействия механизмов. Гармоничное расположение элементов на плоскости (компоновка) развивает пространственное мышление и чувство пропорции.</w:t>
      </w:r>
    </w:p>
    <w:p w:rsidR="00D32C32" w:rsidRPr="00D30AD3" w:rsidRDefault="00D32C32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2. Эстетика формы и образа: «Шустрый цыпленок» (рисунок 2)</w:t>
      </w:r>
      <w:r w:rsidR="00D32C32" w:rsidRPr="00D30AD3">
        <w:rPr>
          <w:rFonts w:ascii="Times New Roman" w:hAnsi="Times New Roman" w:cs="Times New Roman"/>
          <w:sz w:val="24"/>
          <w:szCs w:val="24"/>
        </w:rPr>
        <w:t>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Материалы: березовая фанера, гвоздь (1 шт.), свинцовые грузики (2 шт.), пластины из поликарбоната (2 шт.), </w:t>
      </w:r>
      <w:r w:rsidR="005B76B1" w:rsidRPr="00D30AD3">
        <w:rPr>
          <w:rFonts w:ascii="Times New Roman" w:hAnsi="Times New Roman" w:cs="Times New Roman"/>
          <w:sz w:val="24"/>
          <w:szCs w:val="24"/>
        </w:rPr>
        <w:t>суперклей</w:t>
      </w:r>
      <w:r w:rsidRPr="00D30AD3">
        <w:rPr>
          <w:rFonts w:ascii="Times New Roman" w:hAnsi="Times New Roman" w:cs="Times New Roman"/>
          <w:sz w:val="24"/>
          <w:szCs w:val="24"/>
        </w:rPr>
        <w:t>, гуашь.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Инструменты: лобзик, дрель со сверлами, наждачная бумага, карандаш, кисть для рисования.</w:t>
      </w:r>
    </w:p>
    <w:p w:rsidR="00F738D6" w:rsidRPr="00D30AD3" w:rsidRDefault="00F738D6" w:rsidP="00D30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1CDE4A7" wp14:editId="32C9CFA2">
            <wp:extent cx="1790700" cy="2387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711" cy="2416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30AD3">
        <w:rPr>
          <w:noProof/>
          <w:sz w:val="24"/>
          <w:szCs w:val="24"/>
          <w:lang w:eastAsia="ru-RU"/>
        </w:rPr>
        <w:drawing>
          <wp:inline distT="0" distB="0" distL="0" distR="0" wp14:anchorId="6FA24A76" wp14:editId="504B1B90">
            <wp:extent cx="3966210" cy="238164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2648" cy="239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8D6" w:rsidRPr="00D30AD3" w:rsidRDefault="00F738D6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Рисунок 2 –</w:t>
      </w:r>
      <w:r w:rsidR="00D32C32" w:rsidRPr="00D30AD3">
        <w:rPr>
          <w:rFonts w:ascii="Times New Roman" w:hAnsi="Times New Roman" w:cs="Times New Roman"/>
          <w:sz w:val="24"/>
          <w:szCs w:val="24"/>
        </w:rPr>
        <w:t xml:space="preserve"> </w:t>
      </w:r>
      <w:r w:rsidRPr="00D30AD3">
        <w:rPr>
          <w:rFonts w:ascii="Times New Roman" w:hAnsi="Times New Roman" w:cs="Times New Roman"/>
          <w:sz w:val="24"/>
          <w:szCs w:val="24"/>
        </w:rPr>
        <w:t>Модель «Шустрый цыпленок»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Порядок выполнения работы: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1) Сделать шесть бумажных заготовок (трафаретов).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2) Перенести трафарет на лист фанеры.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3) Вырезать лобзиком из фанеры шесть деталей, обработать и отшлифовать края и плоскости наждачной бумагой.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4) Просверлить отверстие посередине деталей (для оси-гвоздя), затем склеить детали между собой </w:t>
      </w:r>
      <w:r w:rsidR="00D32C32" w:rsidRPr="00D30AD3">
        <w:rPr>
          <w:rFonts w:ascii="Times New Roman" w:hAnsi="Times New Roman" w:cs="Times New Roman"/>
          <w:sz w:val="24"/>
          <w:szCs w:val="24"/>
        </w:rPr>
        <w:t>клеем</w:t>
      </w:r>
      <w:r w:rsidRPr="00D30AD3">
        <w:rPr>
          <w:rFonts w:ascii="Times New Roman" w:hAnsi="Times New Roman" w:cs="Times New Roman"/>
          <w:sz w:val="24"/>
          <w:szCs w:val="24"/>
        </w:rPr>
        <w:t>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5) Собрать фигуру в единое целое: вставить гвоздь в отверстие и закрепить пластины из поликарбоната (крылья/стабилизаторы).</w:t>
      </w:r>
    </w:p>
    <w:p w:rsidR="006E21C7" w:rsidRPr="00D30AD3" w:rsidRDefault="006E21C7" w:rsidP="00D30AD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6) Экспериментальным путем определить требуемый вес грузика и место его крепления в хвосте для балансировки.</w:t>
      </w:r>
    </w:p>
    <w:p w:rsidR="006E21C7" w:rsidRPr="00D30AD3" w:rsidRDefault="006E21C7" w:rsidP="00D30AD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7) Просверлить отверстие для грузика в хвосте, установить и зафиксировать грузик клеем.</w:t>
      </w:r>
      <w:r w:rsidR="005B76B1" w:rsidRPr="00D30AD3">
        <w:rPr>
          <w:rFonts w:ascii="Times New Roman" w:hAnsi="Times New Roman" w:cs="Times New Roman"/>
          <w:sz w:val="24"/>
          <w:szCs w:val="24"/>
        </w:rPr>
        <w:t xml:space="preserve"> </w:t>
      </w:r>
      <w:r w:rsidRPr="00D30AD3">
        <w:rPr>
          <w:rFonts w:ascii="Times New Roman" w:hAnsi="Times New Roman" w:cs="Times New Roman"/>
          <w:sz w:val="24"/>
          <w:szCs w:val="24"/>
        </w:rPr>
        <w:t>Раскрасить фигурку гуашью.</w:t>
      </w:r>
    </w:p>
    <w:p w:rsidR="006E21C7" w:rsidRPr="00D30AD3" w:rsidRDefault="006E21C7" w:rsidP="00D30AD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В данном проекте физические законы (центр тяжести, равновесие) скрыты за художественным образом.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Воспитательный аспект: Модель «Шустрый цыпленок» из березовой фанеры требует тщательной шлифовки краев и плоскостей перед склейкой. Финальным этапом является раскрашивание фигурки гуашью. Здесь студенты сталкиваются с задачей цветового оформления: как сделать игрушку привлекательной, не нарушив восприятия формы. Работа с гвоздями и скрытыми грузиками в хвосте формирует понимание того, что внешняя легкость и красота часто держатся на скрытой внутренней прочности. </w:t>
      </w:r>
    </w:p>
    <w:p w:rsidR="00D32C32" w:rsidRPr="00D30AD3" w:rsidRDefault="00D32C32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3. Эстетика инженерной конструкции: «Подъемный кран» и «Катапульта»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Эти проекты относятся к номинациям «Учебно-наглядное пособие». Они демонстрируют красоту инженерной мысли.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Модель «Подъемный кран» (рисунок 3)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Материалы: палочки для леденцов, палочки для мороженого, супер</w:t>
      </w:r>
      <w:r w:rsidR="00D32C32" w:rsidRPr="00D30AD3">
        <w:rPr>
          <w:rFonts w:ascii="Times New Roman" w:hAnsi="Times New Roman" w:cs="Times New Roman"/>
          <w:sz w:val="24"/>
          <w:szCs w:val="24"/>
        </w:rPr>
        <w:t>клей, нить капроновая, катушка для ниток</w:t>
      </w:r>
      <w:r w:rsidRPr="00D30AD3">
        <w:rPr>
          <w:rFonts w:ascii="Times New Roman" w:hAnsi="Times New Roman" w:cs="Times New Roman"/>
          <w:sz w:val="24"/>
          <w:szCs w:val="24"/>
        </w:rPr>
        <w:t>, противовес из свинца (прямоугольник 5×2,5 см, 90 г), карабин, пенопласт, пластиковые стяжки (2 шт.).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Инструменты: канцелярский нож, линейка, карандаш, ножницы.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Порядок выполнения работ: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1) Склеить между собой по 2 палочки для леденцов. Всего необходимо изготовить 28 таких комплектов.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2) Склеить 4 комплекта вместе в один квадратный брусок. Всего необходимо изготовить 7 брусков.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3) Нарезать палочки для мороженого на отрезки: 17 штук по 6,5 см и 12 штук по 5 см. Также подготовить 3 палочки для леденцов длиной по 3 см.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lastRenderedPageBreak/>
        <w:t>4) Изготовить башню крана. Использовать 4 бруска и 16 палочек для мороженого (по 6,5 см). Склеить бруски в квадратную колонну, используя палочки как перекладины. Расстояние между перекладинами — 9 см.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5) Изготовить стрелу крана. Использовать 3 бруска и 12 палочек для мороженого (по 5 см). Склеить бруски в треугольную конструкцию, используя палочки как перекладины. Расстояние между перекладинами — 8 см. Для усиления конструкции между основными перекладинами приклеить 3 подготовленные палочки для леденцов (по 3 см).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6) Соединить детали крана. Подвижно соединить стрелу с башней при помощи ниток и суперклея (обеспечить возможность подъема/опускания стрелы).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7) Изготовить основание. Вырезать из пенопласта куб 10×10 см высотой 5 см. Подготовить место крепления башни (вырезать углубление или площадку) и надежно закрепить башню на основании.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8) Установить противовес. Закрепить свинцовый груз на заднем конце стрелы (за точкой крепления к башне) при помощи пластиковых стяжек (2 шт.).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9) Подготовить подъемный механизм: намотать на катушку капроновую нить длиной 1 м.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10) Закрепить катушку с задней стороны башни. Для надежности оси вращения приклеить дополнительную палочку для мороженого (6,5 см).</w:t>
      </w:r>
    </w:p>
    <w:p w:rsidR="004B1D6C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D30AD3">
        <w:rPr>
          <w:rFonts w:ascii="Times New Roman" w:hAnsi="Times New Roman" w:cs="Times New Roman"/>
          <w:sz w:val="24"/>
          <w:szCs w:val="24"/>
        </w:rPr>
        <w:t>11) Пропустить нить через конец стрелы (подвесить грузовой к</w:t>
      </w:r>
      <w:r w:rsidR="005B76B1" w:rsidRPr="00D30AD3">
        <w:rPr>
          <w:rFonts w:ascii="Times New Roman" w:hAnsi="Times New Roman" w:cs="Times New Roman"/>
          <w:sz w:val="24"/>
          <w:szCs w:val="24"/>
        </w:rPr>
        <w:t xml:space="preserve">рюк) и привязать к ней карабин. </w:t>
      </w:r>
      <w:r w:rsidRPr="00D30AD3">
        <w:rPr>
          <w:rFonts w:ascii="Times New Roman" w:hAnsi="Times New Roman" w:cs="Times New Roman"/>
          <w:sz w:val="24"/>
          <w:szCs w:val="24"/>
        </w:rPr>
        <w:t>Прицепить к карабину груз и проверить работу крана.</w:t>
      </w:r>
    </w:p>
    <w:p w:rsidR="005B76B1" w:rsidRPr="00D30AD3" w:rsidRDefault="007C6798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noProof/>
          <w:sz w:val="24"/>
          <w:szCs w:val="24"/>
          <w:lang w:eastAsia="ru-RU"/>
        </w:rPr>
        <w:drawing>
          <wp:inline distT="0" distB="0" distL="0" distR="0" wp14:anchorId="1B9FC700" wp14:editId="72A4EFCC">
            <wp:extent cx="2094230" cy="2789337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3309" cy="280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D6C" w:rsidRPr="00D30AD3" w:rsidRDefault="004B1D6C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Рисунок 3 – Модель «Подъемный кран»</w:t>
      </w:r>
    </w:p>
    <w:p w:rsidR="00D32C32" w:rsidRPr="00D30AD3" w:rsidRDefault="00D32C32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iCs/>
          <w:sz w:val="24"/>
          <w:szCs w:val="24"/>
        </w:rPr>
        <w:t>Воспитательный аспект:</w:t>
      </w:r>
      <w:r w:rsidRPr="00D30AD3">
        <w:rPr>
          <w:rFonts w:ascii="Times New Roman" w:hAnsi="Times New Roman" w:cs="Times New Roman"/>
          <w:sz w:val="24"/>
          <w:szCs w:val="24"/>
        </w:rPr>
        <w:t xml:space="preserve"> Конструкция собирается из множества однотипных элементов (палочек для леденцов и мороженого), склеенных в бруски и решетчатые структуры. Эстетика здесь заключается в симметрии башни и стрелы, ровности углов и аккуратности намотки нити на катушку. Противовес из свинца должен быть надежно закреплен и не нарушать визуальный баланс модели. Студенты учатся видеть красоту в жесткости конструкций и целесообразности каждой детали.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iCs/>
          <w:sz w:val="24"/>
          <w:szCs w:val="24"/>
        </w:rPr>
        <w:t>Модель «Катапульта» (рисунок 4)</w:t>
      </w:r>
    </w:p>
    <w:p w:rsidR="006E21C7" w:rsidRPr="00D30AD3" w:rsidRDefault="006E21C7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iCs/>
          <w:sz w:val="24"/>
          <w:szCs w:val="24"/>
        </w:rPr>
        <w:t>Оборудование:</w:t>
      </w:r>
      <w:r w:rsidRPr="00D30AD3">
        <w:rPr>
          <w:rFonts w:ascii="Times New Roman" w:hAnsi="Times New Roman" w:cs="Times New Roman"/>
          <w:sz w:val="24"/>
          <w:szCs w:val="24"/>
        </w:rPr>
        <w:t xml:space="preserve"> палочки для леденцов, канцелярские резинки, нитки, теннисный мяч, формочка-ковш.</w:t>
      </w:r>
    </w:p>
    <w:p w:rsidR="00D3617D" w:rsidRPr="00D30AD3" w:rsidRDefault="00D3617D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454B552">
            <wp:extent cx="2217420" cy="257271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990" cy="2578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617D" w:rsidRPr="00D30AD3" w:rsidRDefault="00D3617D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Рисунок 4 – Модель катапульта</w:t>
      </w:r>
    </w:p>
    <w:p w:rsidR="00D32C32" w:rsidRPr="00D30AD3" w:rsidRDefault="00D32C32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76B1" w:rsidRPr="00D30AD3" w:rsidRDefault="005B76B1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Проект требует точной разметки (</w:t>
      </w:r>
      <w:proofErr w:type="spellStart"/>
      <w:r w:rsidRPr="00D30AD3">
        <w:rPr>
          <w:rFonts w:ascii="Times New Roman" w:hAnsi="Times New Roman" w:cs="Times New Roman"/>
          <w:sz w:val="24"/>
          <w:szCs w:val="24"/>
        </w:rPr>
        <w:t>отмерение</w:t>
      </w:r>
      <w:proofErr w:type="spellEnd"/>
      <w:r w:rsidRPr="00D30AD3">
        <w:rPr>
          <w:rFonts w:ascii="Times New Roman" w:hAnsi="Times New Roman" w:cs="Times New Roman"/>
          <w:sz w:val="24"/>
          <w:szCs w:val="24"/>
        </w:rPr>
        <w:t xml:space="preserve"> 10 см, деление палочек пополам) и симметричной сборки брусьев. Красота катапульты — в ее готовности к действию, в натяжении резинок и прочности соединений. Небрежная связка палочек не только портит вид, но и снижает эффективность запуска, что наглядно демонстрирует связь между эстетикой сборки и качеством работы механизма.</w:t>
      </w:r>
    </w:p>
    <w:p w:rsidR="006E21C7" w:rsidRPr="00D30AD3" w:rsidRDefault="00BB51CE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Д</w:t>
      </w:r>
      <w:r w:rsidR="006E21C7" w:rsidRPr="00D30AD3">
        <w:rPr>
          <w:rFonts w:ascii="Times New Roman" w:hAnsi="Times New Roman" w:cs="Times New Roman"/>
          <w:sz w:val="24"/>
          <w:szCs w:val="24"/>
        </w:rPr>
        <w:t>ля успешной реализации эстетического воспитания в рамках проектной деятельности реализуются следующие аспекты:</w:t>
      </w:r>
    </w:p>
    <w:p w:rsidR="006E21C7" w:rsidRPr="00D30AD3" w:rsidRDefault="00BB51CE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- </w:t>
      </w:r>
      <w:r w:rsidR="006E21C7" w:rsidRPr="00D30AD3">
        <w:rPr>
          <w:rFonts w:ascii="Times New Roman" w:hAnsi="Times New Roman" w:cs="Times New Roman"/>
          <w:sz w:val="24"/>
          <w:szCs w:val="24"/>
        </w:rPr>
        <w:t>Введены критерии оценки дизайна, где четко проговаривается, что «аккуратность» — это часть физической грамотности инженера.</w:t>
      </w:r>
    </w:p>
    <w:p w:rsidR="006E21C7" w:rsidRPr="00D30AD3" w:rsidRDefault="00BB51CE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- </w:t>
      </w:r>
      <w:r w:rsidR="006E21C7" w:rsidRPr="00D30AD3">
        <w:rPr>
          <w:rFonts w:ascii="Times New Roman" w:hAnsi="Times New Roman" w:cs="Times New Roman"/>
          <w:sz w:val="24"/>
          <w:szCs w:val="24"/>
        </w:rPr>
        <w:t>Поощряется творческая доработка: разрешается и приветствуется добавление декоративных элементов, если они не нарушают физику процесса.</w:t>
      </w:r>
    </w:p>
    <w:p w:rsidR="006E21C7" w:rsidRPr="00D30AD3" w:rsidRDefault="00BB51CE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- </w:t>
      </w:r>
      <w:r w:rsidR="006E21C7" w:rsidRPr="00D30AD3">
        <w:rPr>
          <w:rFonts w:ascii="Times New Roman" w:hAnsi="Times New Roman" w:cs="Times New Roman"/>
          <w:sz w:val="24"/>
          <w:szCs w:val="24"/>
        </w:rPr>
        <w:t>Проводится предзащита проектов, где обсуждается внешний вид модели до финальной сборки, указывая на возможные визуальные диспропорции.</w:t>
      </w:r>
    </w:p>
    <w:p w:rsidR="006E21C7" w:rsidRPr="00D30AD3" w:rsidRDefault="00BB51CE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- </w:t>
      </w:r>
      <w:r w:rsidR="006E21C7" w:rsidRPr="00D30AD3">
        <w:rPr>
          <w:rFonts w:ascii="Times New Roman" w:hAnsi="Times New Roman" w:cs="Times New Roman"/>
          <w:sz w:val="24"/>
          <w:szCs w:val="24"/>
        </w:rPr>
        <w:t>Акцентируется внимание на культуре производства: использование инструментов (лобзик, клей, нож) должно сопровождаться поддержанием чистоты рабочего места, что также является частью эстетической культуры.</w:t>
      </w:r>
    </w:p>
    <w:p w:rsidR="00014F68" w:rsidRPr="00D30AD3" w:rsidRDefault="00014F68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Опыт реализации проектной деятельности на уроках физики показывает, что требование к эстетике изделий положительно влияет на общую мотивацию студентов. Когда модель выглядит красиво, у автора возникает чувство гордости за выполненную работу, желание продемонстрировать ее окружающим.</w:t>
      </w:r>
    </w:p>
    <w:p w:rsidR="00014F68" w:rsidRPr="00D30AD3" w:rsidRDefault="00014F68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Таким образом, через конструирование моделей мы формируем у студентов СПО не только понимание физических законов, но и вкус, аккуратность, стремление к совершенству. Это и есть реализация воспитательного потенциала физической науки, где красота механизма становится отражением красоты мысли его создателя.</w:t>
      </w:r>
    </w:p>
    <w:p w:rsidR="00014F68" w:rsidRPr="00D30AD3" w:rsidRDefault="00014F68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Проектная деятельность на уроках физики позволяет реализовать все три компонента образовательного процесса:</w:t>
      </w:r>
    </w:p>
    <w:p w:rsidR="00014F68" w:rsidRPr="00D30AD3" w:rsidRDefault="00014F68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- Обучение — усвоение физических законов через практику их применения в моделях;</w:t>
      </w:r>
    </w:p>
    <w:p w:rsidR="00014F68" w:rsidRPr="00D30AD3" w:rsidRDefault="00014F68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- Воспитание — формирование эстетического вкуса, дисциплины, культуры труда;</w:t>
      </w:r>
    </w:p>
    <w:p w:rsidR="00014F68" w:rsidRPr="00D30AD3" w:rsidRDefault="00014F68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- Развитие — совершенствование инженерного мышления, креативности, навыков проектной работы.</w:t>
      </w:r>
    </w:p>
    <w:p w:rsidR="00014F68" w:rsidRPr="00D30AD3" w:rsidRDefault="00014F68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>Интеграция эстетического воспитания в техническую дисциплину демонстрирует, что качество образования достигается не через разделение, а через гармоничное единство обучения, воспитания и развития личности будущего специалиста в соответствии с требованиями Федерального закона «Об образовании в Российской Федерации».</w:t>
      </w:r>
    </w:p>
    <w:p w:rsidR="005B76B1" w:rsidRPr="00D30AD3" w:rsidRDefault="00284ED9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b/>
          <w:bCs/>
          <w:sz w:val="24"/>
          <w:szCs w:val="24"/>
        </w:rPr>
        <w:t>Список использованных источников:</w:t>
      </w:r>
    </w:p>
    <w:p w:rsidR="005B76B1" w:rsidRPr="00D30AD3" w:rsidRDefault="005B76B1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284ED9" w:rsidRPr="00D30AD3">
        <w:rPr>
          <w:rFonts w:ascii="Times New Roman" w:hAnsi="Times New Roman" w:cs="Times New Roman"/>
          <w:sz w:val="24"/>
          <w:szCs w:val="24"/>
        </w:rPr>
        <w:t>Федеральный закон «Об образовании в Российской Фе</w:t>
      </w:r>
      <w:r w:rsidR="00D32C32" w:rsidRPr="00D30AD3">
        <w:rPr>
          <w:rFonts w:ascii="Times New Roman" w:hAnsi="Times New Roman" w:cs="Times New Roman"/>
          <w:sz w:val="24"/>
          <w:szCs w:val="24"/>
        </w:rPr>
        <w:t>дерации» от 29.12.2012 № 273-ФЗ</w:t>
      </w:r>
      <w:r w:rsidR="00284ED9" w:rsidRPr="00D30AD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76B1" w:rsidRPr="00D30AD3" w:rsidRDefault="005B76B1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284ED9" w:rsidRPr="00D30AD3">
        <w:rPr>
          <w:rFonts w:ascii="Times New Roman" w:hAnsi="Times New Roman" w:cs="Times New Roman"/>
          <w:sz w:val="24"/>
          <w:szCs w:val="24"/>
        </w:rPr>
        <w:t>Сластёнин</w:t>
      </w:r>
      <w:proofErr w:type="spellEnd"/>
      <w:r w:rsidR="00284ED9" w:rsidRPr="00D30AD3">
        <w:rPr>
          <w:rFonts w:ascii="Times New Roman" w:hAnsi="Times New Roman" w:cs="Times New Roman"/>
          <w:sz w:val="24"/>
          <w:szCs w:val="24"/>
        </w:rPr>
        <w:t xml:space="preserve"> В.А., Исаев И.Ф., </w:t>
      </w:r>
      <w:proofErr w:type="spellStart"/>
      <w:r w:rsidR="00284ED9" w:rsidRPr="00D30AD3">
        <w:rPr>
          <w:rFonts w:ascii="Times New Roman" w:hAnsi="Times New Roman" w:cs="Times New Roman"/>
          <w:sz w:val="24"/>
          <w:szCs w:val="24"/>
        </w:rPr>
        <w:t>Шиянов</w:t>
      </w:r>
      <w:proofErr w:type="spellEnd"/>
      <w:r w:rsidR="00284ED9" w:rsidRPr="00D30AD3">
        <w:rPr>
          <w:rFonts w:ascii="Times New Roman" w:hAnsi="Times New Roman" w:cs="Times New Roman"/>
          <w:sz w:val="24"/>
          <w:szCs w:val="24"/>
        </w:rPr>
        <w:t xml:space="preserve"> Е.Н. Педагогика: учебное пособие для студентов высших учебных заведений. — М.: Академия, 2013. — (Обоснование триединства обучения, воспитания и развития).</w:t>
      </w:r>
    </w:p>
    <w:p w:rsidR="005B76B1" w:rsidRPr="00D30AD3" w:rsidRDefault="005B76B1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284ED9" w:rsidRPr="00D30AD3">
        <w:rPr>
          <w:rFonts w:ascii="Times New Roman" w:hAnsi="Times New Roman" w:cs="Times New Roman"/>
          <w:sz w:val="24"/>
          <w:szCs w:val="24"/>
        </w:rPr>
        <w:t>Лернер</w:t>
      </w:r>
      <w:proofErr w:type="spellEnd"/>
      <w:r w:rsidR="00284ED9" w:rsidRPr="00D30AD3">
        <w:rPr>
          <w:rFonts w:ascii="Times New Roman" w:hAnsi="Times New Roman" w:cs="Times New Roman"/>
          <w:sz w:val="24"/>
          <w:szCs w:val="24"/>
        </w:rPr>
        <w:t xml:space="preserve"> И.Я. Дидактическая система методов обучения. — М.: Знание, 1981.</w:t>
      </w:r>
    </w:p>
    <w:p w:rsidR="00014F68" w:rsidRPr="00D30AD3" w:rsidRDefault="005B76B1" w:rsidP="00D30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AD3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284ED9" w:rsidRPr="00D30AD3">
        <w:rPr>
          <w:rFonts w:ascii="Times New Roman" w:hAnsi="Times New Roman" w:cs="Times New Roman"/>
          <w:sz w:val="24"/>
          <w:szCs w:val="24"/>
        </w:rPr>
        <w:t>Скаткин</w:t>
      </w:r>
      <w:proofErr w:type="spellEnd"/>
      <w:r w:rsidR="00284ED9" w:rsidRPr="00D30AD3">
        <w:rPr>
          <w:rFonts w:ascii="Times New Roman" w:hAnsi="Times New Roman" w:cs="Times New Roman"/>
          <w:sz w:val="24"/>
          <w:szCs w:val="24"/>
        </w:rPr>
        <w:t xml:space="preserve"> М.Н. Проблемы современной дидактики. — М.: Педагогика, 1984.</w:t>
      </w:r>
    </w:p>
    <w:sectPr w:rsidR="00014F68" w:rsidRPr="00D30AD3" w:rsidSect="002502E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37E83"/>
    <w:multiLevelType w:val="multilevel"/>
    <w:tmpl w:val="85D4B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0A5"/>
    <w:rsid w:val="00014F68"/>
    <w:rsid w:val="002502EC"/>
    <w:rsid w:val="00284ED9"/>
    <w:rsid w:val="00340922"/>
    <w:rsid w:val="004B1D6C"/>
    <w:rsid w:val="004D793C"/>
    <w:rsid w:val="005B76B1"/>
    <w:rsid w:val="006E21C7"/>
    <w:rsid w:val="007478BB"/>
    <w:rsid w:val="007C6798"/>
    <w:rsid w:val="009D78CA"/>
    <w:rsid w:val="00B31D7B"/>
    <w:rsid w:val="00BA0DDE"/>
    <w:rsid w:val="00BA70A5"/>
    <w:rsid w:val="00BB51CE"/>
    <w:rsid w:val="00D30AD3"/>
    <w:rsid w:val="00D32C32"/>
    <w:rsid w:val="00D3617D"/>
    <w:rsid w:val="00EF104E"/>
    <w:rsid w:val="00F738D6"/>
    <w:rsid w:val="00FA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B36ED"/>
  <w15:chartTrackingRefBased/>
  <w15:docId w15:val="{CECFA87D-F719-4E16-94CB-F7087DFEB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3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976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52743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0394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91999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1143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36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6</Pages>
  <Words>1818</Words>
  <Characters>10366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2026-02-23T11:58:00Z</dcterms:created>
  <dcterms:modified xsi:type="dcterms:W3CDTF">2026-10-03T06:34:00Z</dcterms:modified>
</cp:coreProperties>
</file>