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02" w:rsidRDefault="00042102" w:rsidP="00EB46F1">
      <w:pPr>
        <w:shd w:val="clear" w:color="auto" w:fill="FFFFFF"/>
        <w:spacing w:before="307" w:after="154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 xml:space="preserve">Формирование исследовательских умений у студентов специальности </w:t>
      </w:r>
      <w:r w:rsidR="004622B8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 xml:space="preserve">38.02.01 </w:t>
      </w:r>
      <w:r w:rsidRPr="0004210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>«Экономика и бухгалтерский учет</w:t>
      </w:r>
      <w:r w:rsidR="004622B8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 xml:space="preserve"> (по отраслям)</w:t>
      </w:r>
      <w:r w:rsidRPr="0004210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>» на занятиях по индивидуальному проекту через цифровые инструменты</w:t>
      </w:r>
    </w:p>
    <w:p w:rsidR="00ED136E" w:rsidRDefault="00ED136E" w:rsidP="00EB46F1">
      <w:pPr>
        <w:shd w:val="clear" w:color="auto" w:fill="FFFFFF"/>
        <w:spacing w:before="307" w:after="154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</w:pPr>
    </w:p>
    <w:p w:rsidR="00ED136E" w:rsidRPr="00ED136E" w:rsidRDefault="00ED136E" w:rsidP="00ED136E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24"/>
          <w:szCs w:val="24"/>
        </w:rPr>
      </w:pPr>
      <w:proofErr w:type="spellStart"/>
      <w:r w:rsidRPr="00ED136E"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24"/>
          <w:szCs w:val="24"/>
        </w:rPr>
        <w:t>Стрельцова</w:t>
      </w:r>
      <w:proofErr w:type="spellEnd"/>
      <w:r w:rsidRPr="00ED136E"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24"/>
          <w:szCs w:val="24"/>
        </w:rPr>
        <w:t xml:space="preserve"> Р.В.,</w:t>
      </w:r>
    </w:p>
    <w:p w:rsidR="00ED136E" w:rsidRDefault="00ED136E" w:rsidP="00ED136E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24"/>
          <w:szCs w:val="24"/>
        </w:rPr>
      </w:pPr>
      <w:r w:rsidRPr="00ED136E"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24"/>
          <w:szCs w:val="24"/>
        </w:rPr>
        <w:t>преподаватель ГБПОУ СРМК</w:t>
      </w:r>
    </w:p>
    <w:p w:rsidR="00ED136E" w:rsidRPr="00042102" w:rsidRDefault="00ED136E" w:rsidP="00ED136E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24"/>
          <w:szCs w:val="24"/>
        </w:rPr>
      </w:pP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4F85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Аннотация.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В статье рассматривается проблема формирования исследовательских умений у студентов СПО экономических специальностей в условиях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цифровизации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образования. Автор обосновывает потенциал дисциплины «Индивидуальный проект» как площадки для развития исследовательской компетентности и предлагает методическую модель, основанную на использовании цифровых инструментов (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Google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Workspace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Яндекс.Документы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сервисы визуализации данных, системы управления проектами, инструменты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ИИ-ассистирования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). Приводятся примеры заданий, фрагменты занятий и критерии оценивания. Делается вывод о том, что системное применение цифровых инструментов повышает мотивацию, формирует аналитические и презентационные умения, соответствующие требованиям ФГОС СПО и профессиональных стандартов.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4F85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Ключевые слова: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исследовательские умения, индивидуальный проект, СПО, экономика и бухгалтерский учет, цифровые инструменты, проектная деятельность, исследовательская компетентность.</w:t>
      </w:r>
    </w:p>
    <w:p w:rsidR="00042102" w:rsidRPr="00042102" w:rsidRDefault="00042102" w:rsidP="00284497">
      <w:pPr>
        <w:shd w:val="clear" w:color="auto" w:fill="FFFFFF"/>
        <w:spacing w:before="307" w:after="154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Введение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Современный рынок труда предъявляет к выпускникам специальности «Экономика и бухгалтерский учет» требования, выходящие за рамки механического выполнения расчетов. Работодателю нужен специалист, способный анализировать хозяйственные операции, выявлять отклонения, формулировать гипотезы о причинах финансовых нарушений и предлагать обоснованные решения. Эти способности опирают</w:t>
      </w:r>
      <w:r w:rsidR="008352CC">
        <w:rPr>
          <w:rFonts w:ascii="Times New Roman" w:eastAsia="Times New Roman" w:hAnsi="Times New Roman" w:cs="Times New Roman"/>
          <w:color w:val="0F1115"/>
          <w:sz w:val="28"/>
          <w:szCs w:val="28"/>
        </w:rPr>
        <w:t>ся на исследовательские умения 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комплекс действий, включающий постановку проблемы, выдвижение гипотезы, сбор и обработку информации, интерпретацию данных и презентацию результата.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ФГОС СПО по специальности 38.02.01 «Экономика и бухгалтерский учет (по отраслям)» предусматривает освоение дисциплины «Индивидуальный проект», которая традиционно воспринимается как «подготовка к защите проекта». Однако ее дидактический потенциал шире: это единственная дисциплина, где студент проходит</w:t>
      </w:r>
      <w:r w:rsidR="008352CC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полный исследовательский цикл 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от замысла до публичной защиты.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Проблема заключается в том, что преподаватели часто сводят индивидуальный проект к реферативной работе, а цифровые инструменты используются фрагментарно (только для оформления текста). Между тем цифровая среда позволяет сделать исследование живым: собирать данные в реальном времени, визуализировать динамику, работать в команде, получать обратную связь.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4F85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Цель статьи</w:t>
      </w:r>
      <w:r w:rsidR="008352CC" w:rsidRPr="00244F85">
        <w:rPr>
          <w:rFonts w:ascii="Times New Roman" w:eastAsia="Times New Roman" w:hAnsi="Times New Roman" w:cs="Times New Roman"/>
          <w:color w:val="0F1115"/>
          <w:sz w:val="28"/>
          <w:szCs w:val="28"/>
        </w:rPr>
        <w:t> 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описать методику формирования исследовательских умений у студентов экономических специальностей на занятиях по индивидуальному проекту с опорой на цифровые инструменты.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4F85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Гипотеза: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если цифровые инструменты применяются не как «оформительский» ресурс, а как средство каждого этапа исследования, то уровень исследовательских умений студентов возрастает: они увереннее формулируют гипотезы, корректнее работают с данными,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аргументированнее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защищают выводы.</w:t>
      </w:r>
    </w:p>
    <w:p w:rsidR="00042102" w:rsidRPr="00042102" w:rsidRDefault="00042102" w:rsidP="00284497">
      <w:pPr>
        <w:shd w:val="clear" w:color="auto" w:fill="FFFFFF"/>
        <w:spacing w:before="307" w:after="154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Методы и организация исследования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Исследование проводилось на базе </w:t>
      </w:r>
      <w:r w:rsidR="008352CC">
        <w:rPr>
          <w:rFonts w:ascii="Times New Roman" w:eastAsia="Times New Roman" w:hAnsi="Times New Roman" w:cs="Times New Roman"/>
          <w:color w:val="0F1115"/>
          <w:sz w:val="28"/>
          <w:szCs w:val="28"/>
        </w:rPr>
        <w:t>ГБПОУ СРМК в 2025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/2025 учебном году. В нем участвовали 42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студента 1-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2 курсов специальности 38.02.01. Использовались:</w:t>
      </w:r>
    </w:p>
    <w:p w:rsidR="00042102" w:rsidRPr="00042102" w:rsidRDefault="00042102" w:rsidP="005254B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теоретический анализ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литературы по проблеме исследовательской деятельности (И.А. Зимняя, А.В. Хуторской, Е.С.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Полат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);</w:t>
      </w:r>
    </w:p>
    <w:p w:rsidR="00042102" w:rsidRPr="00042102" w:rsidRDefault="00042102" w:rsidP="005254B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педагогическое наблюдение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на занятиях по индивидуальному проекту;</w:t>
      </w:r>
    </w:p>
    <w:p w:rsidR="00042102" w:rsidRPr="00042102" w:rsidRDefault="00042102" w:rsidP="005254B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анкетирование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до и после эксперимента (оценка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самоэффективности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 исследовании);</w:t>
      </w:r>
    </w:p>
    <w:p w:rsidR="00042102" w:rsidRPr="00042102" w:rsidRDefault="00042102" w:rsidP="005254B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анализ продуктов деятельности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(проектные работы, дневники исследования, презентации);</w:t>
      </w:r>
    </w:p>
    <w:p w:rsidR="00042102" w:rsidRPr="00042102" w:rsidRDefault="00042102" w:rsidP="005254B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метод кейсов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(фрагменты занятий).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Методическая модель включала четыре этапа: </w:t>
      </w:r>
      <w:proofErr w:type="spellStart"/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мотивационно-целевой</w:t>
      </w:r>
      <w:proofErr w:type="spellEnd"/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, </w:t>
      </w:r>
      <w:proofErr w:type="spellStart"/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операционно-деятельностный</w:t>
      </w:r>
      <w:proofErr w:type="spellEnd"/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, аналитико-корректирующий, </w:t>
      </w:r>
      <w:proofErr w:type="spellStart"/>
      <w:r w:rsidRPr="00E64D7A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презентационно-рефлексивный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. На каждом этапе цифровые инструменты выполняли конкретную функцию.</w:t>
      </w:r>
    </w:p>
    <w:tbl>
      <w:tblPr>
        <w:tblW w:w="7720" w:type="dxa"/>
        <w:jc w:val="center"/>
        <w:tblInd w:w="-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3"/>
        <w:gridCol w:w="2721"/>
        <w:gridCol w:w="2216"/>
      </w:tblGrid>
      <w:tr w:rsidR="00042102" w:rsidRPr="00042102" w:rsidTr="00244F85">
        <w:trPr>
          <w:tblHeader/>
          <w:jc w:val="center"/>
        </w:trPr>
        <w:tc>
          <w:tcPr>
            <w:tcW w:w="2783" w:type="dxa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E64D7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Этап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21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Цифровые инструменты</w:t>
            </w:r>
          </w:p>
        </w:tc>
        <w:tc>
          <w:tcPr>
            <w:tcW w:w="0" w:type="auto"/>
            <w:tcMar>
              <w:top w:w="96" w:type="dxa"/>
              <w:left w:w="0" w:type="dxa"/>
              <w:bottom w:w="96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18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Формируемые умения</w:t>
            </w:r>
          </w:p>
        </w:tc>
      </w:tr>
      <w:tr w:rsidR="00042102" w:rsidRPr="00042102" w:rsidTr="00244F85">
        <w:trPr>
          <w:jc w:val="center"/>
        </w:trPr>
        <w:tc>
          <w:tcPr>
            <w:tcW w:w="2783" w:type="dxa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Мотивационно-целевой</w:t>
            </w:r>
            <w:proofErr w:type="spellEnd"/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Mentimeter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доски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Miro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FigJam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Видеть проблему, формулировать тему</w:t>
            </w:r>
          </w:p>
        </w:tc>
      </w:tr>
      <w:tr w:rsidR="00042102" w:rsidRPr="00042102" w:rsidTr="00244F85">
        <w:trPr>
          <w:jc w:val="center"/>
        </w:trPr>
        <w:tc>
          <w:tcPr>
            <w:tcW w:w="2783" w:type="dxa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Операционно-деятельностный</w:t>
            </w:r>
            <w:proofErr w:type="spellEnd"/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Таблицы,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Яндекс.Документы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Zotero</w:t>
            </w:r>
            <w:proofErr w:type="spellEnd"/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Собирать и обрабатывать данные</w:t>
            </w:r>
          </w:p>
        </w:tc>
      </w:tr>
      <w:tr w:rsidR="00042102" w:rsidRPr="00042102" w:rsidTr="00244F85">
        <w:trPr>
          <w:jc w:val="center"/>
        </w:trPr>
        <w:tc>
          <w:tcPr>
            <w:tcW w:w="2783" w:type="dxa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Аналитико-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корректирующий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Google Data Studio,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Infogram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Excel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Анализировать, 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визуализировать</w:t>
            </w:r>
          </w:p>
        </w:tc>
      </w:tr>
      <w:tr w:rsidR="00042102" w:rsidRPr="00042102" w:rsidTr="00244F85">
        <w:trPr>
          <w:jc w:val="center"/>
        </w:trPr>
        <w:tc>
          <w:tcPr>
            <w:tcW w:w="2783" w:type="dxa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Презентационно-рефлексивный</w:t>
            </w:r>
            <w:proofErr w:type="spellEnd"/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Canva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Prezi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Forms</w:t>
            </w:r>
            <w:proofErr w:type="spellEnd"/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244F85">
            <w:pPr>
              <w:spacing w:after="0" w:line="240" w:lineRule="auto"/>
              <w:ind w:firstLine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Презентовать, </w:t>
            </w:r>
            <w:proofErr w:type="spellStart"/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рефлексировать</w:t>
            </w:r>
            <w:proofErr w:type="spellEnd"/>
          </w:p>
        </w:tc>
      </w:tr>
    </w:tbl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На первом занятии студентам предлагается кейс: «В бухгалтерии ООО “Север” за квартал выросли расходы на 18%, но прибыль не изменилась. С чем это может быть связано?» С помощью </w:t>
      </w:r>
      <w:proofErr w:type="spellStart"/>
      <w:r w:rsidRPr="00055EC7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Mentimeter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студенты анонимно выдвигают версии. Преподаватель фиксирует их на доске </w:t>
      </w:r>
      <w:proofErr w:type="spellStart"/>
      <w:r w:rsidRPr="00055EC7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Miro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и помогает преобразовать в гипотезы.</w:t>
      </w:r>
    </w:p>
    <w:p w:rsidR="00511DC8" w:rsidRDefault="00042102" w:rsidP="00511DC8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33DB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Фрагмент занятия:</w:t>
      </w:r>
    </w:p>
    <w:p w:rsidR="00042102" w:rsidRPr="00042102" w:rsidRDefault="00042102" w:rsidP="00511DC8">
      <w:pPr>
        <w:shd w:val="clear" w:color="auto" w:fill="FFFFFF"/>
        <w:spacing w:before="154" w:after="154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Преподаватель: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Посмотрите на облако ответов. Какие версии повторяются?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Студент</w:t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Рост цен на материалы.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Студент</w:t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Ошибка в учете.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Преподаватель: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Как проверить каждую версию?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Студент</w:t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Сравнить с прошлым кварталом.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Преподаватель: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Значит, гипотеза должна быть проверяемой. Сформулируйте: «Если..., то...».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Студент</w:t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Если в учете была ошибка, то при сверке первичных документов обнаружится расхождение.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Так формируется умение превращать бытовое предположение в исследовательскую гипотезу.</w:t>
      </w:r>
    </w:p>
    <w:p w:rsidR="00042102" w:rsidRPr="00042102" w:rsidRDefault="00724DC1" w:rsidP="00724DC1">
      <w:pPr>
        <w:shd w:val="clear" w:color="auto" w:fill="FFFFFF"/>
        <w:spacing w:before="307" w:after="15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На </w:t>
      </w:r>
      <w:r w:rsidR="00042102" w:rsidRPr="0004210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стадии </w:t>
      </w:r>
      <w:proofErr w:type="spellStart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операционно-деятельностного</w:t>
      </w:r>
      <w:proofErr w:type="spellEnd"/>
      <w:r w:rsidR="00042102" w:rsidRPr="0004210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этап</w:t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а происходит </w:t>
      </w:r>
      <w:r w:rsidR="00042102" w:rsidRPr="0004210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работа с данными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. 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Студенты ведут </w:t>
      </w:r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дневник исследования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в </w:t>
      </w:r>
      <w:proofErr w:type="spellStart"/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Яндекс</w:t>
      </w:r>
      <w:proofErr w:type="spellEnd"/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  <w:r w:rsidR="006D409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Документах, где фиксируют источники, методы и промежуточные выводы. Для сбора данных используются </w:t>
      </w:r>
      <w:proofErr w:type="spellStart"/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Google</w:t>
      </w:r>
      <w:proofErr w:type="spellEnd"/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Формы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(опрос сотрудников, анализ структуры расходов), </w:t>
      </w:r>
      <w:proofErr w:type="spellStart"/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Google</w:t>
      </w:r>
      <w:proofErr w:type="spellEnd"/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Таблицы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(сводные ведомости), </w:t>
      </w:r>
      <w:proofErr w:type="spellStart"/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Zotero</w:t>
      </w:r>
      <w:proofErr w:type="spellEnd"/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(библиография).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33DB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Пример задания: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«Проведите анализ структуры себестоимости продукции предприятия по данным таблицы. Выделите статьи, рост которых превышает средний уровень. Сформулируйте вывод о возможных причинах.»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33DB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Отрывок из дневника студентки А.:</w:t>
      </w:r>
    </w:p>
    <w:p w:rsidR="00042102" w:rsidRPr="00042102" w:rsidRDefault="00042102" w:rsidP="0028449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«Я предположила, что рост расходов связан с логистикой. В таблице видно, что транспортные расходы выросли на 32%, тогда как сырье — на 9%. Это подтверждает гипотезу частично: возможно, изменился поставщик. Нужно проверить договоры.»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 </w:t>
      </w:r>
      <w:r w:rsidR="00724DC1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а</w:t>
      </w:r>
      <w:r w:rsidR="00724DC1" w:rsidRPr="0004210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налитико-корректирующ</w:t>
      </w:r>
      <w:r w:rsidR="00724DC1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ем</w:t>
      </w:r>
      <w:r w:rsidR="00724DC1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724DC1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этапе 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студенты строят диаграммы в </w:t>
      </w:r>
      <w:proofErr w:type="spellStart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Google</w:t>
      </w:r>
      <w:proofErr w:type="spellEnd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proofErr w:type="spellStart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Data</w:t>
      </w:r>
      <w:proofErr w:type="spellEnd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proofErr w:type="spellStart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Studio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или </w:t>
      </w:r>
      <w:proofErr w:type="spellStart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Infogram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учатся выбирать тип графика под задачу. 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Преподаватель проводит </w:t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консультацию-питч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: студент за 2 минуты объясняет, что показывает его диаграмма.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33DB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Фрагмент консультации:</w:t>
      </w:r>
    </w:p>
    <w:p w:rsidR="00042102" w:rsidRPr="00042102" w:rsidRDefault="00042102" w:rsidP="00724DC1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Студент: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Я построил круговую диаграмму расходов.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Преподаватель: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Что ты хочешь доказать?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Студент: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 Что логистика 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главная проблема.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Преподаватель: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Круговая диаграмма покажет долю, но не динамику. Сравни с прошлым периодом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лучше подойдет линейчатая.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Студент: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Тогда будет видно, что доля логистики выросла с 12% до 19%.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Здесь формируется умение выбирать метод визуализации под исследовательскую задачу.</w:t>
      </w:r>
    </w:p>
    <w:p w:rsidR="00042102" w:rsidRPr="00042102" w:rsidRDefault="00724DC1" w:rsidP="00724DC1">
      <w:pPr>
        <w:shd w:val="clear" w:color="auto" w:fill="FFFFFF"/>
        <w:spacing w:before="307" w:after="15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Следующий этап - </w:t>
      </w:r>
      <w:proofErr w:type="spellStart"/>
      <w:r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презентационно-рефлексивный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. 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Защита проектов проходит в формате </w:t>
      </w:r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научного </w:t>
      </w:r>
      <w:proofErr w:type="spellStart"/>
      <w:r w:rsidR="00042102" w:rsidRPr="00724DC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стендапа</w:t>
      </w:r>
      <w:proofErr w:type="spellEnd"/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: 3 минуты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презентация, 2 минуты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вопросы. Используются </w:t>
      </w:r>
      <w:proofErr w:type="spellStart"/>
      <w:r w:rsidR="00042102" w:rsidRPr="00483FB9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Canva</w:t>
      </w:r>
      <w:proofErr w:type="spellEnd"/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или </w:t>
      </w:r>
      <w:proofErr w:type="spellStart"/>
      <w:r w:rsidR="00042102" w:rsidRPr="00483FB9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Prezi</w:t>
      </w:r>
      <w:proofErr w:type="spellEnd"/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. Обратная связь собирается через </w:t>
      </w:r>
      <w:proofErr w:type="spellStart"/>
      <w:r w:rsidR="00042102" w:rsidRPr="00483FB9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Google</w:t>
      </w:r>
      <w:proofErr w:type="spellEnd"/>
      <w:r w:rsidR="00042102" w:rsidRPr="00483FB9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Формы</w:t>
      </w:r>
      <w:r w:rsidR="00042102"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 по критериям: актуальность, гипотеза, методы, выводы, презентация.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33DB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Пример критериев оценивания:</w:t>
      </w: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2"/>
        <w:gridCol w:w="4296"/>
        <w:gridCol w:w="661"/>
      </w:tblGrid>
      <w:tr w:rsidR="00042102" w:rsidRPr="00042102" w:rsidTr="00483FB9">
        <w:trPr>
          <w:tblHeader/>
          <w:jc w:val="center"/>
        </w:trPr>
        <w:tc>
          <w:tcPr>
            <w:tcW w:w="0" w:type="auto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8449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28449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  <w:tcMar>
              <w:top w:w="96" w:type="dxa"/>
              <w:left w:w="0" w:type="dxa"/>
              <w:bottom w:w="96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Баллы</w:t>
            </w:r>
          </w:p>
        </w:tc>
      </w:tr>
      <w:tr w:rsidR="00042102" w:rsidRPr="00042102" w:rsidTr="00483FB9">
        <w:trPr>
          <w:jc w:val="center"/>
        </w:trPr>
        <w:tc>
          <w:tcPr>
            <w:tcW w:w="0" w:type="auto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 и гипотеза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Гипотеза проверяема, связь с проблемой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483FB9" w:rsidP="0028449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 w:rsidR="00042102"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2102" w:rsidRPr="00042102" w:rsidTr="00483FB9">
        <w:trPr>
          <w:jc w:val="center"/>
        </w:trPr>
        <w:tc>
          <w:tcPr>
            <w:tcW w:w="0" w:type="auto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данными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корректны, расчеты верны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83F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2102" w:rsidRPr="00042102" w:rsidTr="00483FB9">
        <w:trPr>
          <w:jc w:val="center"/>
        </w:trPr>
        <w:tc>
          <w:tcPr>
            <w:tcW w:w="0" w:type="auto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Визуализация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соответствует задаче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83F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2102" w:rsidRPr="00042102" w:rsidTr="00483FB9">
        <w:trPr>
          <w:jc w:val="center"/>
        </w:trPr>
        <w:tc>
          <w:tcPr>
            <w:tcW w:w="0" w:type="auto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Выводы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Обоснованы, связаны с гипотезой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83F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2102" w:rsidRPr="00042102" w:rsidTr="00483FB9">
        <w:trPr>
          <w:jc w:val="center"/>
        </w:trPr>
        <w:tc>
          <w:tcPr>
            <w:tcW w:w="0" w:type="auto"/>
            <w:tcMar>
              <w:top w:w="96" w:type="dxa"/>
              <w:left w:w="0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154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Логика, речь, ответы на вопросы</w:t>
            </w:r>
          </w:p>
        </w:tc>
        <w:tc>
          <w:tcPr>
            <w:tcW w:w="0" w:type="auto"/>
            <w:tcMar>
              <w:top w:w="96" w:type="dxa"/>
              <w:left w:w="154" w:type="dxa"/>
              <w:bottom w:w="96" w:type="dxa"/>
              <w:right w:w="0" w:type="dxa"/>
            </w:tcMar>
            <w:vAlign w:val="center"/>
            <w:hideMark/>
          </w:tcPr>
          <w:p w:rsidR="00042102" w:rsidRPr="00042102" w:rsidRDefault="00042102" w:rsidP="00483FB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83F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42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42102" w:rsidRPr="00042102" w:rsidRDefault="00042102" w:rsidP="00444AA7">
      <w:pPr>
        <w:shd w:val="clear" w:color="auto" w:fill="FFFFFF"/>
        <w:spacing w:before="307" w:after="15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Результаты анкетирования</w:t>
      </w:r>
      <w:r w:rsidR="00444AA7" w:rsidRPr="00444AA7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.</w:t>
      </w:r>
      <w:r w:rsidR="00444A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До эксперимента 64% студентов оценивали свои исследовательск</w:t>
      </w:r>
      <w:r w:rsidR="00444AA7">
        <w:rPr>
          <w:rFonts w:ascii="Times New Roman" w:eastAsia="Times New Roman" w:hAnsi="Times New Roman" w:cs="Times New Roman"/>
          <w:color w:val="0F1115"/>
          <w:sz w:val="28"/>
          <w:szCs w:val="28"/>
        </w:rPr>
        <w:t>ие умения как «низкие», после 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21%. Доля студентов, способных самостоятельно сформулировать гипотезу, выросла с 28% до 74%. Качественный анализ проектов показал, что 80% работ содержали корректно построенные диаграммы и аргументиров</w:t>
      </w:r>
      <w:r w:rsidR="00444AA7">
        <w:rPr>
          <w:rFonts w:ascii="Times New Roman" w:eastAsia="Times New Roman" w:hAnsi="Times New Roman" w:cs="Times New Roman"/>
          <w:color w:val="0F1115"/>
          <w:sz w:val="28"/>
          <w:szCs w:val="28"/>
        </w:rPr>
        <w:t>анные выводы (до эксперимента 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35%).</w:t>
      </w:r>
    </w:p>
    <w:p w:rsidR="00042102" w:rsidRPr="00042102" w:rsidRDefault="00042102" w:rsidP="00284497">
      <w:pPr>
        <w:shd w:val="clear" w:color="auto" w:fill="FFFFFF"/>
        <w:spacing w:before="307" w:after="154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Выводы</w:t>
      </w:r>
    </w:p>
    <w:p w:rsidR="00042102" w:rsidRPr="00042102" w:rsidRDefault="00042102" w:rsidP="002844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Дисциплина «Индивидуальный проект» обладает высоким потенциалом для формирования исследовательских умений, если она организована как полноценный исследовательский цикл, а не как реферат.</w:t>
      </w:r>
    </w:p>
    <w:p w:rsidR="00042102" w:rsidRPr="00042102" w:rsidRDefault="00042102" w:rsidP="002844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Цифровые инструменты эффективны при условии, что они встроены в каждый этап исследования: от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проблематизации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до рефлексии.</w:t>
      </w:r>
    </w:p>
    <w:p w:rsidR="00042102" w:rsidRPr="00042102" w:rsidRDefault="00042102" w:rsidP="002844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Наиболее значимые эффекты: рост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самоэффективности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студентов, улучшение качества гипотез и выводов, развитие умения визуализировать экономические данные.</w:t>
      </w:r>
    </w:p>
    <w:p w:rsidR="00042102" w:rsidRPr="00042102" w:rsidRDefault="00042102" w:rsidP="002844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Методика может быть адаптирована для других специальностей СПО при сохранении логики этапов.</w:t>
      </w:r>
    </w:p>
    <w:p w:rsidR="00042102" w:rsidRPr="00042102" w:rsidRDefault="00042102" w:rsidP="00284497">
      <w:pPr>
        <w:shd w:val="clear" w:color="auto" w:fill="FFFFFF"/>
        <w:spacing w:before="154" w:after="154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E134D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Перспективы исследования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связаны с изучением влияния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ИИ-инструментов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(например, </w:t>
      </w: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ChatGPT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) на самостоятельность исследовательских действий студентов и разработкой критериев академической честности.</w:t>
      </w:r>
    </w:p>
    <w:p w:rsidR="00042102" w:rsidRPr="00042102" w:rsidRDefault="00042102" w:rsidP="00284497">
      <w:pPr>
        <w:shd w:val="clear" w:color="auto" w:fill="FFFFFF"/>
        <w:spacing w:before="307" w:after="154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Список литературы</w:t>
      </w:r>
    </w:p>
    <w:p w:rsidR="00042102" w:rsidRPr="00042102" w:rsidRDefault="00042102" w:rsidP="002844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Зимняя И.А. Педагогическая психология.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М.: Логос, 2020.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384 с.</w:t>
      </w:r>
    </w:p>
    <w:p w:rsidR="00042102" w:rsidRPr="00042102" w:rsidRDefault="00042102" w:rsidP="002844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Хуторской А.В. Методика личностно-ориентированного обучения.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М.: ВЛАДОС, 2019.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320 с.</w:t>
      </w:r>
    </w:p>
    <w:p w:rsidR="00042102" w:rsidRPr="00042102" w:rsidRDefault="00042102" w:rsidP="002844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Полат</w:t>
      </w:r>
      <w:proofErr w:type="spellEnd"/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Е.С. Новые педагогические и информационные технологии в системе образования.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М.: Академия, 2018.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272 с.</w:t>
      </w:r>
    </w:p>
    <w:p w:rsidR="00042102" w:rsidRPr="00042102" w:rsidRDefault="00042102" w:rsidP="002844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Федеральный государственный образовательный стандарт среднего профессионального образования по специальности 38.02.01 «Экономика и бухгалтерский учет (по отраслям)».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М., 2022.</w:t>
      </w:r>
    </w:p>
    <w:p w:rsidR="00042102" w:rsidRPr="00042102" w:rsidRDefault="00042102" w:rsidP="002844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Сафронова М.А. Цифровые инструменты в проектной деятельности студентов СПО // Инновации в образовании.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2023.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№ 4.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С. 45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>52.</w:t>
      </w:r>
    </w:p>
    <w:p w:rsidR="00042102" w:rsidRPr="00042102" w:rsidRDefault="00042102" w:rsidP="002844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Кузнецов А.Н. Исследовательская компетентность будущих экономистов: структура и диагностика // Среднее профессиональное образование.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2022.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№ 7. </w:t>
      </w:r>
      <w:r w:rsidR="0056087A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042102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С. 18–24.</w:t>
      </w:r>
    </w:p>
    <w:p w:rsidR="00EB2DF8" w:rsidRPr="00633DB8" w:rsidRDefault="00EB2DF8" w:rsidP="002844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2DF8" w:rsidRPr="0063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72926"/>
    <w:multiLevelType w:val="multilevel"/>
    <w:tmpl w:val="91085DB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D3DF7"/>
    <w:multiLevelType w:val="multilevel"/>
    <w:tmpl w:val="D418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81098D"/>
    <w:multiLevelType w:val="multilevel"/>
    <w:tmpl w:val="4094D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EC7441"/>
    <w:multiLevelType w:val="multilevel"/>
    <w:tmpl w:val="4920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720532"/>
    <w:multiLevelType w:val="multilevel"/>
    <w:tmpl w:val="150CEC8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>
    <w:useFELayout/>
  </w:compat>
  <w:rsids>
    <w:rsidRoot w:val="00042102"/>
    <w:rsid w:val="00042102"/>
    <w:rsid w:val="00055EC7"/>
    <w:rsid w:val="00244F85"/>
    <w:rsid w:val="00245A4B"/>
    <w:rsid w:val="00284497"/>
    <w:rsid w:val="003B5E7C"/>
    <w:rsid w:val="00444AA7"/>
    <w:rsid w:val="004622B8"/>
    <w:rsid w:val="00483FB9"/>
    <w:rsid w:val="00511DC8"/>
    <w:rsid w:val="005254BE"/>
    <w:rsid w:val="0056087A"/>
    <w:rsid w:val="00633DB8"/>
    <w:rsid w:val="006D4090"/>
    <w:rsid w:val="00724DC1"/>
    <w:rsid w:val="008352CC"/>
    <w:rsid w:val="009E028C"/>
    <w:rsid w:val="00DE134D"/>
    <w:rsid w:val="00E64D7A"/>
    <w:rsid w:val="00EB2DF8"/>
    <w:rsid w:val="00EB46F1"/>
    <w:rsid w:val="00ED1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21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421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421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21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4210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4210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042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42102"/>
    <w:rPr>
      <w:b/>
      <w:bCs/>
    </w:rPr>
  </w:style>
  <w:style w:type="character" w:styleId="a4">
    <w:name w:val="Emphasis"/>
    <w:basedOn w:val="a0"/>
    <w:uiPriority w:val="20"/>
    <w:qFormat/>
    <w:rsid w:val="0004210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095">
          <w:blockQuote w:val="1"/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0287">
          <w:blockQuote w:val="1"/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1241">
          <w:blockQuote w:val="1"/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lab11-07</dc:creator>
  <cp:keywords/>
  <dc:description/>
  <cp:lastModifiedBy>lab11-07</cp:lastModifiedBy>
  <cp:revision>20</cp:revision>
  <dcterms:created xsi:type="dcterms:W3CDTF">2026-10-02T06:25:00Z</dcterms:created>
  <dcterms:modified xsi:type="dcterms:W3CDTF">2026-10-02T08:19:00Z</dcterms:modified>
</cp:coreProperties>
</file>