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B28" w:rsidRDefault="007D5B28" w:rsidP="00FE22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 w:rsidRPr="00FE22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Практико-ориентированные и игровые технологии как средство формирования профессиональных компетенций будущих бухгалтеров в системе СПО</w:t>
      </w:r>
    </w:p>
    <w:bookmarkEnd w:id="0"/>
    <w:p w:rsidR="00BA4E15" w:rsidRDefault="00BA4E15" w:rsidP="00BA4E15">
      <w:pPr>
        <w:pStyle w:val="a5"/>
        <w:tabs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4E15" w:rsidRPr="00FE22E8" w:rsidRDefault="00BA4E15" w:rsidP="00BA4E15">
      <w:pPr>
        <w:pStyle w:val="a5"/>
        <w:tabs>
          <w:tab w:val="num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Горлова Ольга Владимировна, преподаватель общепрофессиональных дисциплин и профессионального цикла, Государственное профессиональное образовательное учреждение Тульской области «Тульский колледж строительства и отраслевых технологий», г. Тула</w:t>
      </w:r>
    </w:p>
    <w:p w:rsidR="00BA4E15" w:rsidRPr="00FE22E8" w:rsidRDefault="00BA4E15" w:rsidP="00FE22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статье представлен опыт интеграции практико-ориентированных и игровых технологий в образовательный процесс по дисциплине «Аудит» для специальности 38.02.01 «Экономика и бухгалтерский учёт (по отраслям)». 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работы — продемонстрировать методический инструментарий, позволяющий преодолеть разрыв между академической теорией и реальными запросами работодателей к выпускникам системы СПО. 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Раскрываются дидактические особенности разработки и применения профессиональных кейсов («Юридическая консультация», «Этический суд», «Кадровое агентство»), а также методика организации </w:t>
      </w: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-марафона «Аудиторский лабиринт» с пошаговым описанием логики станций. 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Особое внимание уделено системе формирующего оценивания: детально описаны инструменты рефлексии (приёмы «Три оси», «Светофор»), листы самооценки и </w:t>
      </w: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критериальные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рубрики для оценки гибких навыков. 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Рассмотрены элементы </w:t>
      </w: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здоровьесбережения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интенсивной работе за компьютером.</w:t>
      </w:r>
    </w:p>
    <w:p w:rsidR="00A77270" w:rsidRPr="00FE22E8" w:rsidRDefault="00A77270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Статья носит методический характер и обобщает опыт практической работы преподавателя СПО.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слова:</w:t>
      </w: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СПО, профессиональные компетенции, практико-ориентированное обучение, кейс-метод, игровые технологии, </w:t>
      </w: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-марафон, формирующее оценивание, бухгалтерский учёт, аудит.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5B28" w:rsidRPr="00FE22E8" w:rsidRDefault="007D5B28" w:rsidP="00FE22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 и актуальность проблемы</w:t>
      </w:r>
    </w:p>
    <w:p w:rsidR="007D5B28" w:rsidRPr="00FE22E8" w:rsidRDefault="007D5B28" w:rsidP="00FE22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Современный этап развития учётно-экономического образования в системе среднего профессионального образования (СПО) характеризуется высокой динамичностью изменений в нормативно-правовом регулировании. Введение новых Федеральных стандартов бухгалтерского учёта (ФСБУ) и автоматизация бухгалтерского учета требуют от выпускника не механического запоминания бухгалтерских проводок, а сформированного профессионального мышления.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Работодатель заинтересован в специалисте, способном:</w:t>
      </w:r>
    </w:p>
    <w:p w:rsidR="007D5B28" w:rsidRPr="00FE22E8" w:rsidRDefault="007D5B28" w:rsidP="00FE22E8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анализировать нестандартные хозяйственные ситуации;</w:t>
      </w:r>
    </w:p>
    <w:p w:rsidR="007D5B28" w:rsidRPr="00FE22E8" w:rsidRDefault="007D5B28" w:rsidP="00FE22E8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риски искажения бухгалтерской (финансовой) отчётности;</w:t>
      </w:r>
    </w:p>
    <w:p w:rsidR="007D5B28" w:rsidRPr="00FE22E8" w:rsidRDefault="007D5B28" w:rsidP="00FE22E8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аргументированно отстаивать экспертную позицию со ссылками на действующее законодательство (Федеральный закон от 06.12.2011 № 402-ФЗ «О бухгалтерском учёте», Федеральный закон от 30.12.2008 № 307-ФЗ «Об аудиторской деятельности», нормы Налогового кодекса Российской Федерации).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Традиционные лекционные форматы обучения показывают низкую эффективность при формировании данных навыков. Возникает объективная необходимость применения в образовательном процессе активных и интерактивных методов, основанных на системно-</w:t>
      </w: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деятельностном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компетентностном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подходах.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Противоречие заключается в несоответствии между требованиями федерального государственного образовательного стандарта СПО, профессиональных стандартов и запросами работодателей, с одной стороны, и преобладанием репродуктивных методов обучения, с другой.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Цель статьи — обобщить опыт применения практико-ориентированных и игровых технологий при формировании профессиональных компетенций будущих бухгалтеров и специалистов, ориентированных на аудиторскую деятельность.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7D5B28" w:rsidRPr="00FE22E8" w:rsidRDefault="007D5B28" w:rsidP="00FE22E8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раскрыть методологические основания применяемых технологий;</w:t>
      </w:r>
    </w:p>
    <w:p w:rsidR="007D5B28" w:rsidRPr="00FE22E8" w:rsidRDefault="007D5B28" w:rsidP="00FE22E8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описать методику кейс-технологии и </w:t>
      </w: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-марафона;</w:t>
      </w:r>
    </w:p>
    <w:p w:rsidR="007D5B28" w:rsidRPr="00FE22E8" w:rsidRDefault="007D5B28" w:rsidP="00FE22E8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представить инструменты формирующего оценивания и </w:t>
      </w: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здоровьесбережения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D5B28" w:rsidRPr="00FE22E8" w:rsidRDefault="007D5B28" w:rsidP="00FE22E8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проанализировать результативность педагогической системы;</w:t>
      </w:r>
    </w:p>
    <w:p w:rsidR="007D5B28" w:rsidRPr="00FE22E8" w:rsidRDefault="007D5B28" w:rsidP="00FE22E8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обозначить риски и перспективы развития.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— процесс формирования профессиональных компетенций, обучающихся по специальности 38.02.01 «Экономика и бухгалтерский учёт (по отраслям)». 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 — практико-ориентированные и игровые технологии как средство формирования профессиональных компетенций. 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 идея — интеграция проблемного обучения, кейс-метода, игровых технологий и формирующего оценивания обеспечивает переход от репродуктивного усвоения знаний к продуктивной профессиональной деятельности.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5B28" w:rsidRPr="00FE22E8" w:rsidRDefault="007D5B28" w:rsidP="00FE22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Методологическая основа и применяемые технологии</w:t>
      </w:r>
    </w:p>
    <w:p w:rsidR="007D5B28" w:rsidRPr="00FE22E8" w:rsidRDefault="007D5B28" w:rsidP="00FE22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Нормативно-методологическая база</w:t>
      </w: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Педагогическая система опирается на:</w:t>
      </w:r>
    </w:p>
    <w:p w:rsidR="007D5B28" w:rsidRPr="00FE22E8" w:rsidRDefault="007D5B28" w:rsidP="00FE22E8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СПО по специальности 38.02.01 «Экономика и бухгалтерский учёт (по отраслям)»;</w:t>
      </w:r>
    </w:p>
    <w:p w:rsidR="007D5B28" w:rsidRPr="00FE22E8" w:rsidRDefault="007D5B28" w:rsidP="00FE22E8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профессиональный стандарт «Бухгалтер</w:t>
      </w:r>
      <w:r w:rsidR="00646776"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646776" w:rsidRPr="00FE22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профессиональный стандарт «Бухгалтер», утв. приказом Минтруда России от 21.02.2019 № 103н</w:t>
      </w: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D5B28" w:rsidRPr="00FE22E8" w:rsidRDefault="007D5B28" w:rsidP="00FE22E8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Федеральные стандарты бухгалтерского учёта (ФСБУ 5/2019, 6/2020, 14/2022, 25/2018, 26/2020, 27/2021, 28/2023 и др.);</w:t>
      </w:r>
    </w:p>
    <w:p w:rsidR="007D5B28" w:rsidRPr="00FE22E8" w:rsidRDefault="007D5B28" w:rsidP="00FE22E8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06.12.2011 № 402-ФЗ «О бухгалтерском учёте»;</w:t>
      </w:r>
    </w:p>
    <w:p w:rsidR="007D5B28" w:rsidRPr="00FE22E8" w:rsidRDefault="007D5B28" w:rsidP="00FE22E8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30.12.2008 № 307-ФЗ «Об аудиторской деятельности»;</w:t>
      </w:r>
    </w:p>
    <w:p w:rsidR="007D5B28" w:rsidRPr="00FE22E8" w:rsidRDefault="007D5B28" w:rsidP="00FE22E8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 профессиональной этики аудиторов;</w:t>
      </w:r>
    </w:p>
    <w:p w:rsidR="007D5B28" w:rsidRPr="00FE22E8" w:rsidRDefault="007D5B28" w:rsidP="00FE22E8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Налоговый кодекс Российской Федерации.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Методологическую основу составляют системно-</w:t>
      </w: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компетентностный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личностно-ориентированный подходы, а также технологии проблемного обучения, кейс-</w:t>
      </w: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стади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, игровые технологии, информационно-коммуникационные технологии (ИКТ) и формирующее оценивание.</w:t>
      </w:r>
    </w:p>
    <w:p w:rsidR="00A77270" w:rsidRPr="00A77270" w:rsidRDefault="00A77270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27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педагогической системы осуществляется поэтапно: от актуализации познавательной потребности через практико-ориентированную деятельность к рефлексии и корректировке образовательной траектории. Этапы, применяемые технологии, их содержание и планируемые результаты представлены в таблице 1.</w:t>
      </w:r>
    </w:p>
    <w:p w:rsidR="00A77270" w:rsidRPr="00A77270" w:rsidRDefault="00A77270" w:rsidP="00FE22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Таблица 1 – Логика реализации технологий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75"/>
        <w:gridCol w:w="2391"/>
        <w:gridCol w:w="2403"/>
        <w:gridCol w:w="2459"/>
      </w:tblGrid>
      <w:tr w:rsidR="007D5B28" w:rsidRPr="00FE22E8" w:rsidTr="007D5B28">
        <w:tc>
          <w:tcPr>
            <w:tcW w:w="2375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2391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2403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459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</w:tr>
      <w:tr w:rsidR="007D5B28" w:rsidRPr="00FE22E8" w:rsidTr="007D5B28">
        <w:tc>
          <w:tcPr>
            <w:tcW w:w="2375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Вызов</w:t>
            </w:r>
          </w:p>
        </w:tc>
        <w:tc>
          <w:tcPr>
            <w:tcW w:w="2391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Проблемная ситуация</w:t>
            </w:r>
          </w:p>
        </w:tc>
        <w:tc>
          <w:tcPr>
            <w:tcW w:w="2403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профессиональной задачи</w:t>
            </w:r>
          </w:p>
        </w:tc>
        <w:tc>
          <w:tcPr>
            <w:tcW w:w="2459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Активизация познавательной деятельности</w:t>
            </w:r>
          </w:p>
        </w:tc>
      </w:tr>
      <w:tr w:rsidR="007D5B28" w:rsidRPr="00FE22E8" w:rsidTr="007D5B28">
        <w:tc>
          <w:tcPr>
            <w:tcW w:w="2375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Основной этап</w:t>
            </w:r>
          </w:p>
        </w:tc>
        <w:tc>
          <w:tcPr>
            <w:tcW w:w="2391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Кейс-метод</w:t>
            </w:r>
          </w:p>
        </w:tc>
        <w:tc>
          <w:tcPr>
            <w:tcW w:w="2403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Нормативный анализ, этические дилеммы, защита позиций</w:t>
            </w:r>
          </w:p>
        </w:tc>
        <w:tc>
          <w:tcPr>
            <w:tcW w:w="2459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аналитических и коммуникативных компетенций</w:t>
            </w:r>
          </w:p>
        </w:tc>
      </w:tr>
      <w:tr w:rsidR="007D5B28" w:rsidRPr="00FE22E8" w:rsidTr="007D5B28">
        <w:tc>
          <w:tcPr>
            <w:tcW w:w="2375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Основной этап</w:t>
            </w:r>
          </w:p>
        </w:tc>
        <w:tc>
          <w:tcPr>
            <w:tcW w:w="2391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-марафон</w:t>
            </w:r>
          </w:p>
        </w:tc>
        <w:tc>
          <w:tcPr>
            <w:tcW w:w="2403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Поиск скрытых ошибок в первичных документах, работа в малых группах, </w:t>
            </w: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временной регламент</w:t>
            </w:r>
          </w:p>
        </w:tc>
        <w:tc>
          <w:tcPr>
            <w:tcW w:w="2459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практических навыков и командной работы</w:t>
            </w:r>
          </w:p>
        </w:tc>
      </w:tr>
      <w:tr w:rsidR="007D5B28" w:rsidRPr="00FE22E8" w:rsidTr="007D5B28">
        <w:tc>
          <w:tcPr>
            <w:tcW w:w="2375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Рефлексия</w:t>
            </w:r>
          </w:p>
        </w:tc>
        <w:tc>
          <w:tcPr>
            <w:tcW w:w="2391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Формирующее оценивание</w:t>
            </w:r>
          </w:p>
        </w:tc>
        <w:tc>
          <w:tcPr>
            <w:tcW w:w="2403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Приёмы «Три оси», «Светофор», эталоны</w:t>
            </w:r>
          </w:p>
        </w:tc>
        <w:tc>
          <w:tcPr>
            <w:tcW w:w="2459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Осознание результатов обучения, корректировка траектории</w:t>
            </w:r>
          </w:p>
        </w:tc>
      </w:tr>
    </w:tbl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Кейс-технология и моделирование профессиональных дилемм</w:t>
      </w: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Кейс-метод переводит абстрактную правовую норму в плоскость реального производственного процесса. При изучении тем, связанных с правами, обязанностями и ответственностью специалистов, организуется групповая работа по трём типовым кейс-направлениям.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кейса включает ситуацию, вопросы, нормативную базу, распределение ролей, регламент времени, критерии оценивания и форму презентации результата.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Кейс «Юридическая консультация».</w:t>
      </w: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Студенты исследуют спорные ситуации между аудиторской организацией и экономическим субъектом, учатся определять степень правовой ответственности сторон при выявлении недостоверности отчётности. 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Пример.</w:t>
      </w: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Аудиторская организация выявила существенное искажение показателей отчётности. Руководство проверяемого лица настаивает на исключении данного факта из аудиторского заключения. 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квалифицировать ситуацию, определить нормы Федерального закона № 307-ФЗ и Кодекса профессиональной этики, сформулировать позицию аудитора.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Кейс «Этический суд».</w:t>
      </w: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Разбор реальных профессионально-этических конфликтов: наличие родственных связей с руководством проверяемой организации, принятие дорогостоящих подарков, работа в условиях прямого давления со стороны клиента. Студенты учатся сохранять принцип независимости и профессионального скептицизма.</w:t>
      </w:r>
    </w:p>
    <w:p w:rsidR="00A77270" w:rsidRPr="00A77270" w:rsidRDefault="00A77270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Пример этической дилеммы </w:t>
      </w:r>
    </w:p>
    <w:p w:rsidR="00A77270" w:rsidRPr="00A77270" w:rsidRDefault="00A77270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270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Аудиторская организация проводит проверку экономического субъекта, в котором финансовым директором работает близкий родственник руководителя аудиторской группы. Руководство клиента просит ускорить проверку и не отражать выявленные несущественные, по его мнению, искажения. Задание: квалифицировать ситуацию, определить нормы Кодекса профессиональной этики аудиторов, сформулировать позицию аудитора и предложить варианты действий.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Кейс «Кадровое агентство».</w:t>
      </w: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Оценка соответствия кандидатов требованиям к получению квалификационного аттестата аудитора и членства в саморегулируемой организации (СРО).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оценивания: полнота анализа, аргументированность позиции, корректность ссылок на нормативные акты, соблюдение профессиональной этики, качество командного взаимодействия, культура презентации.</w:t>
      </w:r>
    </w:p>
    <w:p w:rsidR="00A77270" w:rsidRPr="00FE22E8" w:rsidRDefault="00A77270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Игровые формы: методика проведения </w:t>
      </w:r>
      <w:proofErr w:type="spellStart"/>
      <w:r w:rsidRPr="00FE22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квест</w:t>
      </w:r>
      <w:proofErr w:type="spellEnd"/>
      <w:r w:rsidRPr="00FE22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-марафона «Аудиторский лабиринт»</w:t>
      </w: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7270" w:rsidRPr="00A77270" w:rsidRDefault="00A77270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обобщения и систематизации изученного материала проводится </w:t>
      </w:r>
      <w:proofErr w:type="spellStart"/>
      <w:r w:rsidRPr="00A77270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</w:t>
      </w:r>
      <w:proofErr w:type="spellEnd"/>
      <w:r w:rsidRPr="00A77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-марафон, предполагающий последовательное прохождение станций с чётким временным регламентом и критериями оценки. Маршрутный лист </w:t>
      </w:r>
      <w:proofErr w:type="spellStart"/>
      <w:r w:rsidRPr="00A77270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</w:t>
      </w:r>
      <w:proofErr w:type="spellEnd"/>
      <w:r w:rsidRPr="00A77270">
        <w:rPr>
          <w:rFonts w:ascii="Times New Roman" w:eastAsia="Times New Roman" w:hAnsi="Times New Roman" w:cs="Times New Roman"/>
          <w:sz w:val="24"/>
          <w:szCs w:val="24"/>
          <w:lang w:eastAsia="ru-RU"/>
        </w:rPr>
        <w:t>-марафона представлен в таблице 2.</w:t>
      </w:r>
    </w:p>
    <w:p w:rsidR="00A77270" w:rsidRPr="00A77270" w:rsidRDefault="00A77270" w:rsidP="00FE22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Таблица 2 – Маршрутный лист </w:t>
      </w:r>
      <w:proofErr w:type="spellStart"/>
      <w:r w:rsidRPr="00FE22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квест</w:t>
      </w:r>
      <w:proofErr w:type="spellEnd"/>
      <w:r w:rsidRPr="00FE22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-марафона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31"/>
        <w:gridCol w:w="3541"/>
        <w:gridCol w:w="917"/>
        <w:gridCol w:w="3139"/>
      </w:tblGrid>
      <w:tr w:rsidR="007D5B28" w:rsidRPr="00FE22E8" w:rsidTr="00A77270">
        <w:tc>
          <w:tcPr>
            <w:tcW w:w="2031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Станция</w:t>
            </w:r>
          </w:p>
        </w:tc>
        <w:tc>
          <w:tcPr>
            <w:tcW w:w="3541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17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3139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 оценки</w:t>
            </w:r>
          </w:p>
        </w:tc>
      </w:tr>
      <w:tr w:rsidR="007D5B28" w:rsidRPr="00FE22E8" w:rsidTr="00A77270">
        <w:tc>
          <w:tcPr>
            <w:tcW w:w="2031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«Входной билет»</w:t>
            </w:r>
          </w:p>
        </w:tc>
        <w:tc>
          <w:tcPr>
            <w:tcW w:w="3541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Блиц-тестирование базовых терминов с самопроверкой по эталону</w:t>
            </w:r>
          </w:p>
        </w:tc>
        <w:tc>
          <w:tcPr>
            <w:tcW w:w="917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3139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правильных ответов</w:t>
            </w:r>
          </w:p>
        </w:tc>
      </w:tr>
      <w:tr w:rsidR="007D5B28" w:rsidRPr="00FE22E8" w:rsidTr="00A77270">
        <w:tc>
          <w:tcPr>
            <w:tcW w:w="2031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«Теоретический спринт»</w:t>
            </w:r>
          </w:p>
        </w:tc>
        <w:tc>
          <w:tcPr>
            <w:tcW w:w="3541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тестовых заданий на знание ФСБУ и Федерального закона № 402-ФЗ</w:t>
            </w:r>
          </w:p>
        </w:tc>
        <w:tc>
          <w:tcPr>
            <w:tcW w:w="917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3139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Точность, скорость</w:t>
            </w:r>
          </w:p>
        </w:tc>
      </w:tr>
      <w:tr w:rsidR="007D5B28" w:rsidRPr="00FE22E8" w:rsidTr="00A77270">
        <w:tc>
          <w:tcPr>
            <w:tcW w:w="2031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«Документальная головоломка»</w:t>
            </w:r>
          </w:p>
        </w:tc>
        <w:tc>
          <w:tcPr>
            <w:tcW w:w="3541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ошибок в первичных документах</w:t>
            </w:r>
          </w:p>
        </w:tc>
        <w:tc>
          <w:tcPr>
            <w:tcW w:w="917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мин</w:t>
            </w:r>
          </w:p>
        </w:tc>
        <w:tc>
          <w:tcPr>
            <w:tcW w:w="3139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дефектной ведомости, квалификация риска</w:t>
            </w:r>
          </w:p>
        </w:tc>
      </w:tr>
      <w:tr w:rsidR="007D5B28" w:rsidRPr="00FE22E8" w:rsidTr="00A77270">
        <w:tc>
          <w:tcPr>
            <w:tcW w:w="2031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«Нормативный лабиринт»</w:t>
            </w:r>
          </w:p>
        </w:tc>
        <w:tc>
          <w:tcPr>
            <w:tcW w:w="3541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нормы в справочно-правовой системе</w:t>
            </w:r>
          </w:p>
        </w:tc>
        <w:tc>
          <w:tcPr>
            <w:tcW w:w="917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3139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Корректность ссылки, скорость</w:t>
            </w:r>
          </w:p>
        </w:tc>
      </w:tr>
      <w:tr w:rsidR="007D5B28" w:rsidRPr="00FE22E8" w:rsidTr="00A77270">
        <w:tc>
          <w:tcPr>
            <w:tcW w:w="2031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«Этический выбор»</w:t>
            </w:r>
          </w:p>
        </w:tc>
        <w:tc>
          <w:tcPr>
            <w:tcW w:w="3541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этической дилеммы</w:t>
            </w:r>
          </w:p>
        </w:tc>
        <w:tc>
          <w:tcPr>
            <w:tcW w:w="917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3139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Аргументированность, ссылка на Кодекс этики</w:t>
            </w:r>
          </w:p>
        </w:tc>
      </w:tr>
      <w:tr w:rsidR="007D5B28" w:rsidRPr="00FE22E8" w:rsidTr="00A77270">
        <w:tc>
          <w:tcPr>
            <w:tcW w:w="2031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«Цифровой аудит»</w:t>
            </w:r>
          </w:p>
        </w:tc>
        <w:tc>
          <w:tcPr>
            <w:tcW w:w="3541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данных в табличном редакторе и программе автоматизации учёта</w:t>
            </w:r>
          </w:p>
        </w:tc>
        <w:tc>
          <w:tcPr>
            <w:tcW w:w="917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мин</w:t>
            </w:r>
          </w:p>
        </w:tc>
        <w:tc>
          <w:tcPr>
            <w:tcW w:w="3139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Точность выявления ошибок</w:t>
            </w:r>
          </w:p>
        </w:tc>
      </w:tr>
      <w:tr w:rsidR="007D5B28" w:rsidRPr="00FE22E8" w:rsidTr="00A77270">
        <w:tc>
          <w:tcPr>
            <w:tcW w:w="2031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«Аудиторское заключение»</w:t>
            </w:r>
          </w:p>
        </w:tc>
        <w:tc>
          <w:tcPr>
            <w:tcW w:w="3541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Формулировка вывода и оценки риска</w:t>
            </w:r>
          </w:p>
        </w:tc>
        <w:tc>
          <w:tcPr>
            <w:tcW w:w="917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3139" w:type="dxa"/>
            <w:vAlign w:val="center"/>
          </w:tcPr>
          <w:p w:rsidR="007D5B28" w:rsidRPr="00FE22E8" w:rsidRDefault="007D5B28" w:rsidP="00FE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Логичность, соответствие стандартам</w:t>
            </w:r>
          </w:p>
        </w:tc>
      </w:tr>
    </w:tbl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7270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Станция «Входной билет» и «Теоретический спринт» развивают честность самооценки и быстро выявляют пробелы перед практической частью. 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Станция «Документальная головоломка» (практикум). Каждой </w:t>
      </w: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микрогруппе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выдаётся пакет копий первичных кассовых и учётных документов (приходные и расходные кассовые ордера, акты, накладные) с намеренно заложенными типичными ошибками: отсутствие обязательных реквизитов, арифметические нестыковки, поддельные подписи, нарушение кассовой дисциплины. Задача команды — оформить дефектную ведомость и квалифицировать аудиторский риск.</w:t>
      </w:r>
    </w:p>
    <w:p w:rsidR="00A77270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Роли в командах: аудитор, аналитик, </w:t>
      </w: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нормоконтролер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спикер, хранитель времени. Оборудование: мультимедийный экран, справочно-правовая система, персональные компьютеры с табличным редактором и программой автоматизации бухгалтерского учёта, пакеты документов, маршрутные листы, эталоны ответов. 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Итоговая рефлексия: заполнение листа самооценки, «Три оси», «Светофор».</w:t>
      </w:r>
    </w:p>
    <w:p w:rsidR="00A77270" w:rsidRPr="00FE22E8" w:rsidRDefault="00A77270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7270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Инструменты формирующего контроля и </w:t>
      </w:r>
      <w:proofErr w:type="spellStart"/>
      <w:r w:rsidRPr="00FE22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здоровьесбережения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77270" w:rsidRPr="00FE22E8" w:rsidRDefault="00A77270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7270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Особое внимание уделяется процедуре осознания результатов обучения. </w:t>
      </w:r>
    </w:p>
    <w:p w:rsidR="00A77270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Приём «Три оси» («Знаю» — «Умею» — «Осознаю»). Позволяет студенту разграничить уровень теоретической информированности, практического навыка и понимания профессиональной ответственности. </w:t>
      </w:r>
    </w:p>
    <w:p w:rsidR="00A77270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Приём «Светофор». Быстрая визуальная обратная связь в конце занятия для корректировки плана последующих уроков. </w:t>
      </w:r>
    </w:p>
    <w:p w:rsidR="00A77270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 самооценки. Студент оценивает свои достижения по критериям, соотносит их с эталоном. Карта компетенций. Позволяет отслеживать динамику формирования общих и профессиональных компетенций. </w:t>
      </w:r>
    </w:p>
    <w:p w:rsidR="00A77270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Рубрики оценивания. Чёткие критерии оценки кейсов, </w:t>
      </w: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квестов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презентаций</w:t>
      </w:r>
      <w:r w:rsidR="00A77270"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Дифференцированное домашнее задание. Предоставление выбора (базовый расчётный уровень, творческий плакат-памятка, исследовательский поиск в открытых реестрах Министерства финансов Российской Федерации и саморегулируемых организаций) развивает индивидуальную образовательную траекторию.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Здоровьесберегающий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компонент. Обязательное включение физкультминуток (профилактическая гимнастика для глаз и снятия мышечного напряжения при работе за персональным компьютером) продолжительностью 2–3 минуты, проводимых дежурными студентами. Периодичность — каждые 20–25 минут работы за компьютером в соответствии с санитарными правилами и нормами.</w:t>
      </w:r>
    </w:p>
    <w:p w:rsidR="00A77270" w:rsidRPr="00FE22E8" w:rsidRDefault="00A77270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7270" w:rsidRPr="00FE22E8" w:rsidRDefault="00A77270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Результаты апробации и оценка эффективности</w:t>
      </w:r>
    </w:p>
    <w:p w:rsidR="00A77270" w:rsidRPr="00FE22E8" w:rsidRDefault="00A77270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7270" w:rsidRPr="00FE22E8" w:rsidRDefault="00A77270" w:rsidP="00FE22E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Описанная педагогическая система апробировалась в группах по специальности «Экономика и бухгалтерский учёт (по отраслям)» в рамках дисциплины «Аудит» и соответствующего профессионального модуля. Апробация носила преимущественно качественный характер: её целью было не сравнение абсолютных показателей, а выявление динамики в профессиональном мышлении, аналитических умениях и коммуникативной готовности студентов.</w:t>
      </w:r>
    </w:p>
    <w:p w:rsidR="00A77270" w:rsidRPr="00FE22E8" w:rsidRDefault="00A77270" w:rsidP="00FE22E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оценки результативности использовались следующие критерии:</w:t>
      </w:r>
    </w:p>
    <w:p w:rsidR="00A77270" w:rsidRPr="00FE22E8" w:rsidRDefault="00A77270" w:rsidP="00FE22E8">
      <w:pPr>
        <w:pStyle w:val="a5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полнота и корректность решения профессиональных задач (кейсы, станции </w:t>
      </w: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квеста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A77270" w:rsidRPr="00FE22E8" w:rsidRDefault="00A77270" w:rsidP="00FE22E8">
      <w:pPr>
        <w:pStyle w:val="a5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аргументированность позиции и корректность ссылок на нормативные акты;</w:t>
      </w:r>
    </w:p>
    <w:p w:rsidR="00A77270" w:rsidRPr="00FE22E8" w:rsidRDefault="00A77270" w:rsidP="00FE22E8">
      <w:pPr>
        <w:pStyle w:val="a5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командного взаимодействия и распределения ролей;</w:t>
      </w:r>
    </w:p>
    <w:p w:rsidR="00A77270" w:rsidRPr="00FE22E8" w:rsidRDefault="00A77270" w:rsidP="00FE22E8">
      <w:pPr>
        <w:pStyle w:val="a5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рефлексивной самооценки и способность корректировать свою учебную траекторию;</w:t>
      </w:r>
    </w:p>
    <w:p w:rsidR="00A77270" w:rsidRPr="00FE22E8" w:rsidRDefault="00A77270" w:rsidP="00FE22E8">
      <w:pPr>
        <w:pStyle w:val="a5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динамика формирования общих и профессиональных компетенций, фиксируемая в карте компетенций.</w:t>
      </w:r>
    </w:p>
    <w:p w:rsidR="00A77270" w:rsidRPr="00FE22E8" w:rsidRDefault="00A77270" w:rsidP="00FE22E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Наблюдения показали, что при системном применении практико-ориентированных и игровых технологий у студентов:</w:t>
      </w:r>
    </w:p>
    <w:p w:rsidR="00A77270" w:rsidRPr="00FE22E8" w:rsidRDefault="00A77270" w:rsidP="00FE22E8">
      <w:pPr>
        <w:pStyle w:val="a5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повышается уверенность при формулировании профессиональной позиции со ссылками на Федеральный закон об аудиторской деятельности и Кодекс профессиональной этики аудиторов;</w:t>
      </w:r>
    </w:p>
    <w:p w:rsidR="00A77270" w:rsidRPr="00FE22E8" w:rsidRDefault="00A77270" w:rsidP="00FE22E8">
      <w:pPr>
        <w:pStyle w:val="a5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сокращается время на выявление типичных ошибок в первичных документах;</w:t>
      </w:r>
    </w:p>
    <w:p w:rsidR="00A77270" w:rsidRPr="00FE22E8" w:rsidRDefault="00A77270" w:rsidP="00FE22E8">
      <w:pPr>
        <w:pStyle w:val="a5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усиливается ориентация на нормативное обоснование выводов, а не на формальное воспроизведение проводок;</w:t>
      </w:r>
    </w:p>
    <w:p w:rsidR="00A77270" w:rsidRPr="00FE22E8" w:rsidRDefault="00A77270" w:rsidP="00FE22E8">
      <w:pPr>
        <w:pStyle w:val="a5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возрастает качество самооценки и рефлексии по итогам занятия.</w:t>
      </w:r>
    </w:p>
    <w:p w:rsidR="00A77270" w:rsidRPr="00FE22E8" w:rsidRDefault="00646776" w:rsidP="00FE22E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FE22E8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Таким образом, результаты апробации свидетельствуют о положительной динамике и подтверждают эффективность практико-ориентированных и игровых технологий как средства формирования профессиональных компетенций будущих бухгалтеров.</w:t>
      </w:r>
    </w:p>
    <w:p w:rsidR="00646776" w:rsidRPr="00FE22E8" w:rsidRDefault="00646776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5B28" w:rsidRPr="00FE22E8" w:rsidRDefault="007D5B28" w:rsidP="00FE22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Риски и условия эффективности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 показывает, что успешность описанной системы не гарантирована автоматически. Она зависит от ряда условий:</w:t>
      </w:r>
    </w:p>
    <w:p w:rsidR="007D5B28" w:rsidRPr="00FE22E8" w:rsidRDefault="007D5B28" w:rsidP="00FE22E8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Методическая готовность преподавателя.</w:t>
      </w: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 банк готовых заданий, эталонов и методических рекомендаций.</w:t>
      </w:r>
    </w:p>
    <w:p w:rsidR="007D5B28" w:rsidRPr="00FE22E8" w:rsidRDefault="007D5B28" w:rsidP="00FE22E8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Актуальность нормативной базы.</w:t>
      </w: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Кейсы и тесты должны оперативно обновляться вслед за изменениями в ФСБУ и законодательстве.</w:t>
      </w:r>
    </w:p>
    <w:p w:rsidR="007D5B28" w:rsidRPr="00FE22E8" w:rsidRDefault="007D5B28" w:rsidP="00FE22E8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Объективность оценки.</w:t>
      </w: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чётких </w:t>
      </w:r>
      <w:r w:rsidR="00A77270"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критериев</w:t>
      </w: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возможна субъективность при оценке навыков.</w:t>
      </w:r>
    </w:p>
    <w:p w:rsidR="007D5B28" w:rsidRPr="00FE22E8" w:rsidRDefault="007D5B28" w:rsidP="00FE22E8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Учёт разного уровня подготовки.</w:t>
      </w: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Дифференцированные задания и наставничество позволяют удержать всех студентов в зоне развития.</w:t>
      </w:r>
    </w:p>
    <w:p w:rsidR="007D5B28" w:rsidRPr="00FE22E8" w:rsidRDefault="007D5B28" w:rsidP="00FE22E8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Баланс игры и анализа.</w:t>
      </w: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Игра выступает оболочкой, ядром остаётся профессиональный анализ нормативных документов.</w:t>
      </w:r>
    </w:p>
    <w:p w:rsidR="007D5B28" w:rsidRPr="00FE22E8" w:rsidRDefault="007D5B28" w:rsidP="00FE22E8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E22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Здоровьесбережение</w:t>
      </w:r>
      <w:proofErr w:type="spellEnd"/>
      <w:r w:rsidRPr="00FE22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 режима труда и отдыха является обязательным элементом насыщенных занятий.</w:t>
      </w: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риски носят управляемый характер. Их минимизация возможна при системной методической работе, актуализации материалов и внимании к индивидуальным особенностям обучающихся.</w:t>
      </w:r>
    </w:p>
    <w:p w:rsidR="00A77270" w:rsidRPr="00FE22E8" w:rsidRDefault="00A77270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5B28" w:rsidRPr="00FE22E8" w:rsidRDefault="007D5B28" w:rsidP="00FE22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</w:p>
    <w:p w:rsidR="00A77270" w:rsidRPr="00FE22E8" w:rsidRDefault="00A77270" w:rsidP="00FE22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5B28" w:rsidRPr="00FE22E8" w:rsidRDefault="007D5B28" w:rsidP="00FE2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Опыт показывает, что снижение доли репродуктивных методов в пользу практико-ориентированных, игровых и кейс-технологий позволяет решить ключевую задачу среднего профессионального образования — сформировать компетентного, мобильного, юридически грамотного и этически ответственного специалиста, готового к успешной адаптации на рабочем месте с первых дней трудовой деятельности.</w:t>
      </w:r>
    </w:p>
    <w:p w:rsidR="007D5B28" w:rsidRPr="00FE22E8" w:rsidRDefault="007D5B28" w:rsidP="00FE22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7D5B28" w:rsidRPr="00FE22E8" w:rsidRDefault="007D5B28" w:rsidP="00FE22E8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06.12.2011 № 402-ФЗ «О бухгалтерском учёте» (с изменениями и дополнениями).</w:t>
      </w:r>
    </w:p>
    <w:p w:rsidR="007D5B28" w:rsidRPr="00FE22E8" w:rsidRDefault="007D5B28" w:rsidP="00FE22E8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30.12.2008 № 307-ФЗ «Об аудиторской деятельности» (с изменениями и дополнениями).</w:t>
      </w:r>
    </w:p>
    <w:p w:rsidR="007D5B28" w:rsidRPr="00FE22E8" w:rsidRDefault="007D5B28" w:rsidP="00FE22E8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Налоговый кодекс Российской Федерации (части первая и вторая).</w:t>
      </w:r>
    </w:p>
    <w:p w:rsidR="007D5B28" w:rsidRPr="00FE22E8" w:rsidRDefault="007D5B28" w:rsidP="00FE22E8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 профессиональной этики аудиторов (одобрен Советом по аудиторской деятельности).</w:t>
      </w:r>
    </w:p>
    <w:p w:rsidR="007D5B28" w:rsidRPr="00FE22E8" w:rsidRDefault="007D5B28" w:rsidP="00FE22E8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среднего профессионального образования по специальности 38.02.01 «Экономика и бухгалтерский учёт (по отраслям)».</w:t>
      </w:r>
    </w:p>
    <w:p w:rsidR="00646776" w:rsidRPr="00FE22E8" w:rsidRDefault="00646776" w:rsidP="00FE22E8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Вербицкий А. А. Контекстное обучение в </w:t>
      </w: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компетентностном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подходе // Высшее образование в России. — 2020. — № 11. — С. 45–54.</w:t>
      </w:r>
    </w:p>
    <w:p w:rsidR="00646776" w:rsidRPr="00FE22E8" w:rsidRDefault="00646776" w:rsidP="00FE22E8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Кларин М. В. Инновационные модели обучения: исследование мирового опыта. — М.: Луч, 2016.</w:t>
      </w:r>
    </w:p>
    <w:p w:rsidR="00646776" w:rsidRPr="00FE22E8" w:rsidRDefault="00646776" w:rsidP="00FE22E8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Коджаспирова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М. Педагогика: учебник для СПО. — М.: Издательство </w:t>
      </w: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, 2023.</w:t>
      </w:r>
    </w:p>
    <w:p w:rsidR="00646776" w:rsidRPr="00FE22E8" w:rsidRDefault="00646776" w:rsidP="00FE22E8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Орлова О. В. </w:t>
      </w: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Геймификация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способ организации учебного процесса // Педагогика. — 2021. — № 5. — С. 78–85</w:t>
      </w:r>
    </w:p>
    <w:p w:rsidR="00646776" w:rsidRPr="00FE22E8" w:rsidRDefault="00646776" w:rsidP="00FE22E8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Соболева Е. А. Кейс-метод в профессиональном образовании: учебно-методическое пособие. — М.: </w:t>
      </w: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, 2023.</w:t>
      </w:r>
    </w:p>
    <w:p w:rsidR="00646776" w:rsidRPr="00FE22E8" w:rsidRDefault="00646776" w:rsidP="00FE22E8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Панфилова А. П. Инновационные педагогические технологии: Активное обучение: учеб. пособие для студ. </w:t>
      </w: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учеб. заведений. — М.: Издательский центр «Академия», 2020.</w:t>
      </w:r>
    </w:p>
    <w:p w:rsidR="00646776" w:rsidRPr="00FE22E8" w:rsidRDefault="00646776" w:rsidP="00FE22E8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Полат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С. Современные педагогические и информационные технологии в системе образования. — М.: Академия, 2021.</w:t>
      </w:r>
    </w:p>
    <w:p w:rsidR="00646776" w:rsidRPr="00FE22E8" w:rsidRDefault="00646776" w:rsidP="00FE22E8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Титова С. В. </w:t>
      </w:r>
      <w:proofErr w:type="spellStart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Геймификация</w:t>
      </w:r>
      <w:proofErr w:type="spellEnd"/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обучении: методическое пособие. — М.: Издательство МГУ, 2022.</w:t>
      </w:r>
    </w:p>
    <w:p w:rsidR="007D5B28" w:rsidRPr="00FE22E8" w:rsidRDefault="007D5B28" w:rsidP="00FE22E8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финансов Российской Федерации: официальный сайт. — Текст: электронный. — URL: https://minfin.gov.ru.</w:t>
      </w:r>
    </w:p>
    <w:p w:rsidR="007D5B28" w:rsidRPr="00FE22E8" w:rsidRDefault="007D5B28" w:rsidP="00FE22E8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Федеральная налоговая служба: официальный сайт. — Текст: электронный. — URL: </w:t>
      </w:r>
      <w:hyperlink r:id="rId7" w:history="1">
        <w:r w:rsidR="00A77270" w:rsidRPr="00FE22E8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https://nalog.gov.ru</w:t>
        </w:r>
      </w:hyperlink>
      <w:r w:rsidRPr="00FE22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7D5B28" w:rsidRPr="00FE22E8" w:rsidSect="007D5B28"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2E8" w:rsidRDefault="00FE22E8" w:rsidP="00FE22E8">
      <w:pPr>
        <w:spacing w:after="0" w:line="240" w:lineRule="auto"/>
      </w:pPr>
      <w:r>
        <w:separator/>
      </w:r>
    </w:p>
  </w:endnote>
  <w:endnote w:type="continuationSeparator" w:id="0">
    <w:p w:rsidR="00FE22E8" w:rsidRDefault="00FE22E8" w:rsidP="00FE2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372088"/>
      <w:docPartObj>
        <w:docPartGallery w:val="Page Numbers (Bottom of Page)"/>
        <w:docPartUnique/>
      </w:docPartObj>
    </w:sdtPr>
    <w:sdtEndPr/>
    <w:sdtContent>
      <w:p w:rsidR="00FE22E8" w:rsidRDefault="00FE22E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4E15">
          <w:rPr>
            <w:noProof/>
          </w:rPr>
          <w:t>6</w:t>
        </w:r>
        <w:r>
          <w:fldChar w:fldCharType="end"/>
        </w:r>
      </w:p>
    </w:sdtContent>
  </w:sdt>
  <w:p w:rsidR="00FE22E8" w:rsidRDefault="00FE22E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2E8" w:rsidRDefault="00FE22E8" w:rsidP="00FE22E8">
      <w:pPr>
        <w:spacing w:after="0" w:line="240" w:lineRule="auto"/>
      </w:pPr>
      <w:r>
        <w:separator/>
      </w:r>
    </w:p>
  </w:footnote>
  <w:footnote w:type="continuationSeparator" w:id="0">
    <w:p w:rsidR="00FE22E8" w:rsidRDefault="00FE22E8" w:rsidP="00FE22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4955"/>
    <w:multiLevelType w:val="multilevel"/>
    <w:tmpl w:val="1ECE0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7C2982"/>
    <w:multiLevelType w:val="multilevel"/>
    <w:tmpl w:val="514E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301DFC"/>
    <w:multiLevelType w:val="hybridMultilevel"/>
    <w:tmpl w:val="2752E5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49F4DEB"/>
    <w:multiLevelType w:val="multilevel"/>
    <w:tmpl w:val="F542A1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5F46C3"/>
    <w:multiLevelType w:val="multilevel"/>
    <w:tmpl w:val="F932A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E67799"/>
    <w:multiLevelType w:val="multilevel"/>
    <w:tmpl w:val="745C8EE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AF6C20"/>
    <w:multiLevelType w:val="multilevel"/>
    <w:tmpl w:val="CBFC136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86610F"/>
    <w:multiLevelType w:val="multilevel"/>
    <w:tmpl w:val="6A140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B12975"/>
    <w:multiLevelType w:val="multilevel"/>
    <w:tmpl w:val="71D09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312B4C"/>
    <w:multiLevelType w:val="hybridMultilevel"/>
    <w:tmpl w:val="5AD4F0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B3F60A0"/>
    <w:multiLevelType w:val="multilevel"/>
    <w:tmpl w:val="51B4E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615493"/>
    <w:multiLevelType w:val="multilevel"/>
    <w:tmpl w:val="A588F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C47EF2"/>
    <w:multiLevelType w:val="multilevel"/>
    <w:tmpl w:val="CA14D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1"/>
  </w:num>
  <w:num w:numId="4">
    <w:abstractNumId w:val="8"/>
  </w:num>
  <w:num w:numId="5">
    <w:abstractNumId w:val="10"/>
  </w:num>
  <w:num w:numId="6">
    <w:abstractNumId w:val="4"/>
  </w:num>
  <w:num w:numId="7">
    <w:abstractNumId w:val="5"/>
  </w:num>
  <w:num w:numId="8">
    <w:abstractNumId w:val="6"/>
  </w:num>
  <w:num w:numId="9">
    <w:abstractNumId w:val="3"/>
  </w:num>
  <w:num w:numId="10">
    <w:abstractNumId w:val="7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B28"/>
    <w:rsid w:val="0053558F"/>
    <w:rsid w:val="00646776"/>
    <w:rsid w:val="007D5B28"/>
    <w:rsid w:val="009067FF"/>
    <w:rsid w:val="00A77270"/>
    <w:rsid w:val="00B83D60"/>
    <w:rsid w:val="00BA4E15"/>
    <w:rsid w:val="00C41B2F"/>
    <w:rsid w:val="00D81419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00157"/>
  <w15:chartTrackingRefBased/>
  <w15:docId w15:val="{FEAC7B43-6EAB-4F90-95B5-EECD2BDEF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D5B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7D5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D5B2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7D5B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7D5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D5B28"/>
    <w:rPr>
      <w:i/>
      <w:iCs/>
    </w:rPr>
  </w:style>
  <w:style w:type="paragraph" w:styleId="a5">
    <w:name w:val="List Paragraph"/>
    <w:basedOn w:val="a"/>
    <w:uiPriority w:val="34"/>
    <w:qFormat/>
    <w:rsid w:val="007D5B2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D5B28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7D5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E2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E22E8"/>
  </w:style>
  <w:style w:type="paragraph" w:styleId="aa">
    <w:name w:val="footer"/>
    <w:basedOn w:val="a"/>
    <w:link w:val="ab"/>
    <w:uiPriority w:val="99"/>
    <w:unhideWhenUsed/>
    <w:rsid w:val="00FE2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E2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2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44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3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7485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8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8737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41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8751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868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alog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6</Pages>
  <Words>2416</Words>
  <Characters>13777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Gorlovvfamily</dc:creator>
  <cp:keywords/>
  <dc:description/>
  <cp:lastModifiedBy>Gorlovvfamily</cp:lastModifiedBy>
  <cp:revision>6</cp:revision>
  <dcterms:created xsi:type="dcterms:W3CDTF">2026-09-22T15:45:00Z</dcterms:created>
  <dcterms:modified xsi:type="dcterms:W3CDTF">2026-09-23T14:31:00Z</dcterms:modified>
</cp:coreProperties>
</file>