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szCs w:val="24"/>
        </w:rPr>
      </w:pPr>
      <w:proofErr w:type="gramStart"/>
      <w:r w:rsidRPr="00363CFD">
        <w:rPr>
          <w:rFonts w:eastAsia="Calibri" w:cs="Times New Roman"/>
          <w:szCs w:val="24"/>
        </w:rPr>
        <w:t>Государственное  бюджетное</w:t>
      </w:r>
      <w:proofErr w:type="gramEnd"/>
      <w:r w:rsidRPr="00363CFD">
        <w:rPr>
          <w:rFonts w:eastAsia="Calibri" w:cs="Times New Roman"/>
          <w:szCs w:val="24"/>
        </w:rPr>
        <w:t xml:space="preserve">   профессиональное образовательное учреждение </w:t>
      </w: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szCs w:val="24"/>
        </w:rPr>
      </w:pPr>
      <w:r w:rsidRPr="00363CFD">
        <w:rPr>
          <w:rFonts w:eastAsia="Calibri" w:cs="Times New Roman"/>
          <w:szCs w:val="24"/>
        </w:rPr>
        <w:t>«Урюпинский агропромышленный техникум»</w:t>
      </w: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szCs w:val="24"/>
        </w:rPr>
      </w:pPr>
      <w:r w:rsidRPr="00363CFD">
        <w:rPr>
          <w:rFonts w:eastAsia="Calibri" w:cs="Times New Roman"/>
          <w:b/>
          <w:szCs w:val="24"/>
        </w:rPr>
        <w:t xml:space="preserve"> </w:t>
      </w:r>
    </w:p>
    <w:p w:rsidR="00363CFD" w:rsidRPr="00363CFD" w:rsidRDefault="00363CFD" w:rsidP="00363CFD">
      <w:pPr>
        <w:spacing w:after="0" w:line="276" w:lineRule="auto"/>
        <w:jc w:val="right"/>
        <w:rPr>
          <w:rFonts w:eastAsia="Calibri" w:cs="Times New Roman"/>
          <w:b/>
          <w:i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«</w:t>
      </w:r>
      <w:r w:rsidRPr="00363CFD">
        <w:rPr>
          <w:rFonts w:eastAsia="Calibri" w:cs="Times New Roman"/>
          <w:b/>
          <w:szCs w:val="24"/>
        </w:rPr>
        <w:t>Педагогические технологии инклюзивного образования</w:t>
      </w:r>
      <w:r>
        <w:rPr>
          <w:rFonts w:eastAsia="Calibri" w:cs="Times New Roman"/>
          <w:b/>
          <w:szCs w:val="24"/>
        </w:rPr>
        <w:t>»</w:t>
      </w:r>
    </w:p>
    <w:p w:rsidR="00363CFD" w:rsidRPr="00363CFD" w:rsidRDefault="00363CFD" w:rsidP="00363CFD">
      <w:pPr>
        <w:spacing w:after="0" w:line="276" w:lineRule="auto"/>
        <w:jc w:val="right"/>
        <w:rPr>
          <w:rFonts w:eastAsia="Calibri" w:cs="Times New Roman"/>
          <w:b/>
          <w:i/>
          <w:szCs w:val="24"/>
        </w:rPr>
      </w:pPr>
    </w:p>
    <w:p w:rsidR="00363CFD" w:rsidRPr="00363CFD" w:rsidRDefault="00363CFD" w:rsidP="00363CFD">
      <w:pPr>
        <w:spacing w:after="0" w:line="276" w:lineRule="auto"/>
        <w:jc w:val="right"/>
        <w:rPr>
          <w:rFonts w:eastAsia="Calibri" w:cs="Times New Roman"/>
          <w:b/>
          <w:i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  <w:r w:rsidRPr="00363CFD">
        <w:rPr>
          <w:rFonts w:eastAsia="Calibri" w:cs="Times New Roman"/>
          <w:b/>
          <w:szCs w:val="24"/>
        </w:rPr>
        <w:tab/>
        <w:t xml:space="preserve">                                                         </w:t>
      </w: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jc w:val="center"/>
        <w:rPr>
          <w:rFonts w:eastAsia="Calibri" w:cs="Times New Roman"/>
          <w:b/>
          <w:szCs w:val="24"/>
        </w:rPr>
      </w:pPr>
      <w:r w:rsidRPr="00363CFD">
        <w:rPr>
          <w:rFonts w:eastAsia="Times New Roman" w:cs="Times New Roman"/>
          <w:noProof/>
          <w:szCs w:val="24"/>
          <w:lang w:eastAsia="ru-RU"/>
        </w:rPr>
        <w:drawing>
          <wp:inline distT="0" distB="0" distL="0" distR="0">
            <wp:extent cx="1413704" cy="1419170"/>
            <wp:effectExtent l="133350" t="76200" r="72390" b="1244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250D1B"/>
                        </a:clrFrom>
                        <a:clrTo>
                          <a:srgbClr val="250D1B">
                            <a:alpha val="0"/>
                          </a:srgbClr>
                        </a:clrTo>
                      </a:clrChange>
                    </a:blip>
                    <a:srcRect l="15655" t="4474" r="14386" b="46322"/>
                    <a:stretch/>
                  </pic:blipFill>
                  <pic:spPr bwMode="auto">
                    <a:xfrm>
                      <a:off x="0" y="0"/>
                      <a:ext cx="1413510" cy="14185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b/>
          <w:szCs w:val="24"/>
        </w:rPr>
      </w:pPr>
    </w:p>
    <w:p w:rsidR="00363CFD" w:rsidRPr="00363CFD" w:rsidRDefault="00363CFD" w:rsidP="00363CFD">
      <w:pPr>
        <w:tabs>
          <w:tab w:val="center" w:pos="4819"/>
          <w:tab w:val="right" w:pos="9638"/>
        </w:tabs>
        <w:spacing w:after="0" w:line="276" w:lineRule="auto"/>
        <w:rPr>
          <w:rFonts w:eastAsia="Calibri" w:cs="Times New Roman"/>
          <w:szCs w:val="24"/>
        </w:rPr>
      </w:pPr>
      <w:r w:rsidRPr="00363CFD">
        <w:rPr>
          <w:rFonts w:eastAsia="Calibri" w:cs="Times New Roman"/>
          <w:b/>
          <w:szCs w:val="24"/>
        </w:rPr>
        <w:t xml:space="preserve">                                                                                     </w:t>
      </w:r>
      <w:r w:rsidRPr="00363CFD">
        <w:rPr>
          <w:rFonts w:eastAsia="Calibri" w:cs="Times New Roman"/>
          <w:szCs w:val="24"/>
        </w:rPr>
        <w:t xml:space="preserve">Андреев </w:t>
      </w:r>
      <w:proofErr w:type="gramStart"/>
      <w:r w:rsidRPr="00363CFD">
        <w:rPr>
          <w:rFonts w:eastAsia="Calibri" w:cs="Times New Roman"/>
          <w:szCs w:val="24"/>
        </w:rPr>
        <w:t>Андрей  Иванович</w:t>
      </w:r>
      <w:proofErr w:type="gramEnd"/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i/>
          <w:szCs w:val="24"/>
        </w:rPr>
      </w:pPr>
      <w:r w:rsidRPr="00363CFD">
        <w:rPr>
          <w:rFonts w:eastAsia="Calibri" w:cs="Times New Roman"/>
          <w:szCs w:val="24"/>
        </w:rPr>
        <w:t xml:space="preserve">                                                                               </w:t>
      </w:r>
      <w:r>
        <w:rPr>
          <w:rFonts w:eastAsia="Calibri" w:cs="Times New Roman"/>
          <w:szCs w:val="24"/>
        </w:rPr>
        <w:t xml:space="preserve">  </w:t>
      </w:r>
      <w:r w:rsidRPr="00363CFD">
        <w:rPr>
          <w:rFonts w:eastAsia="Calibri" w:cs="Times New Roman"/>
          <w:szCs w:val="24"/>
        </w:rPr>
        <w:t>мастер производственного обучения</w:t>
      </w:r>
    </w:p>
    <w:p w:rsidR="00363CFD" w:rsidRPr="00363CFD" w:rsidRDefault="00363CFD" w:rsidP="00363CFD">
      <w:pPr>
        <w:tabs>
          <w:tab w:val="left" w:pos="5670"/>
        </w:tabs>
        <w:spacing w:after="0" w:line="240" w:lineRule="auto"/>
        <w:rPr>
          <w:rFonts w:eastAsia="Calibri" w:cs="Times New Roman"/>
          <w:szCs w:val="24"/>
        </w:rPr>
      </w:pPr>
      <w:r w:rsidRPr="00363CFD">
        <w:rPr>
          <w:rFonts w:eastAsia="Calibri" w:cs="Times New Roman"/>
          <w:szCs w:val="24"/>
        </w:rPr>
        <w:t xml:space="preserve">                                                                                     </w:t>
      </w:r>
      <w:proofErr w:type="gramStart"/>
      <w:r w:rsidRPr="00363CFD">
        <w:rPr>
          <w:rFonts w:eastAsia="Calibri" w:cs="Times New Roman"/>
          <w:szCs w:val="24"/>
        </w:rPr>
        <w:t>ГБПОУ  «</w:t>
      </w:r>
      <w:proofErr w:type="gramEnd"/>
      <w:r w:rsidRPr="00363CFD">
        <w:rPr>
          <w:rFonts w:eastAsia="Calibri" w:cs="Times New Roman"/>
          <w:szCs w:val="24"/>
        </w:rPr>
        <w:t xml:space="preserve">Урюпинский       </w:t>
      </w:r>
    </w:p>
    <w:p w:rsidR="00363CFD" w:rsidRPr="00363CFD" w:rsidRDefault="00363CFD" w:rsidP="00363CFD">
      <w:pPr>
        <w:tabs>
          <w:tab w:val="left" w:pos="5670"/>
        </w:tabs>
        <w:spacing w:after="0" w:line="240" w:lineRule="auto"/>
        <w:rPr>
          <w:rFonts w:eastAsia="Calibri" w:cs="Times New Roman"/>
          <w:szCs w:val="24"/>
        </w:rPr>
      </w:pPr>
      <w:r w:rsidRPr="00363CFD">
        <w:rPr>
          <w:rFonts w:eastAsia="Calibri" w:cs="Times New Roman"/>
          <w:szCs w:val="24"/>
        </w:rPr>
        <w:t xml:space="preserve">                                                                                     агропромышленный техникум»</w:t>
      </w:r>
    </w:p>
    <w:p w:rsidR="00363CFD" w:rsidRPr="00363CFD" w:rsidRDefault="00363CFD" w:rsidP="00363CFD">
      <w:pPr>
        <w:tabs>
          <w:tab w:val="left" w:pos="5696"/>
        </w:tabs>
        <w:spacing w:after="0" w:line="276" w:lineRule="auto"/>
        <w:rPr>
          <w:rFonts w:eastAsia="Calibri" w:cs="Times New Roman"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szCs w:val="24"/>
        </w:rPr>
      </w:pPr>
    </w:p>
    <w:p w:rsidR="00363CFD" w:rsidRPr="00363CFD" w:rsidRDefault="00363CFD" w:rsidP="00363CFD">
      <w:pPr>
        <w:spacing w:after="0" w:line="276" w:lineRule="auto"/>
        <w:jc w:val="center"/>
        <w:rPr>
          <w:rFonts w:eastAsia="Calibri" w:cs="Times New Roman"/>
          <w:szCs w:val="24"/>
        </w:rPr>
      </w:pPr>
    </w:p>
    <w:p w:rsidR="00363CFD" w:rsidRDefault="00363CFD" w:rsidP="007060C1">
      <w:pPr>
        <w:jc w:val="center"/>
        <w:rPr>
          <w:b/>
        </w:rPr>
      </w:pPr>
    </w:p>
    <w:p w:rsidR="009F4E4A" w:rsidRDefault="006F289F" w:rsidP="009F4E4A">
      <w:pPr>
        <w:spacing w:after="0" w:line="276" w:lineRule="auto"/>
        <w:ind w:firstLine="708"/>
        <w:jc w:val="both"/>
      </w:pPr>
      <w:r>
        <w:lastRenderedPageBreak/>
        <w:t>Педагогические технологии — это специальный набор форм, методов, способов, приёмов обучения и воспитательных средств, системно используемых в образовательном процессе на основе декларируемых психолого-педагогических установок, приводящий всегда к достижению прогнозируемого образовательного результата с допустимой нормой отклонения.</w:t>
      </w:r>
      <w:r w:rsidR="009F4E4A">
        <w:t xml:space="preserve"> </w:t>
      </w:r>
      <w:r>
        <w:t xml:space="preserve">Формирование навыков успешной социализации в обществе важно для всех обучающихся учреждений профессионального образования, но особую значимость оно имеет для обучающихся с ограниченными возможностями здоровья. Успешная социально-профессиональная адаптация обучающихся с ограниченными возможностями здоровья возможна при условии, если в процессе обучения в </w:t>
      </w:r>
      <w:r w:rsidR="009F4E4A">
        <w:t>техникуме</w:t>
      </w:r>
      <w:r>
        <w:t xml:space="preserve"> у них будут сформированы определенные навыки адаптации. В группах </w:t>
      </w:r>
      <w:r w:rsidR="007060C1">
        <w:t xml:space="preserve"> </w:t>
      </w:r>
      <w:r>
        <w:t xml:space="preserve"> обучаются слушатели с ограниченными возможностями здоровья. В основном это выпускники классов с адаптированными (коррекционными) программами общеобразовательных школ и детских домов. </w:t>
      </w:r>
    </w:p>
    <w:p w:rsidR="009F4E4A" w:rsidRDefault="006F289F" w:rsidP="009F4E4A">
      <w:pPr>
        <w:spacing w:after="0" w:line="276" w:lineRule="auto"/>
        <w:ind w:firstLine="708"/>
        <w:jc w:val="both"/>
      </w:pPr>
      <w:r>
        <w:t xml:space="preserve">Все обучающиеся имеют специфические отклонения в развитии: </w:t>
      </w:r>
    </w:p>
    <w:p w:rsidR="009F4E4A" w:rsidRDefault="009F4E4A" w:rsidP="009F4E4A">
      <w:pPr>
        <w:spacing w:after="0" w:line="276" w:lineRule="auto"/>
        <w:jc w:val="both"/>
      </w:pPr>
      <w:r>
        <w:t>-</w:t>
      </w:r>
      <w:r w:rsidR="006F289F">
        <w:t xml:space="preserve">умственная отсталость, </w:t>
      </w:r>
    </w:p>
    <w:p w:rsidR="009F4E4A" w:rsidRDefault="009F4E4A" w:rsidP="009F4E4A">
      <w:pPr>
        <w:spacing w:after="0" w:line="276" w:lineRule="auto"/>
        <w:jc w:val="both"/>
      </w:pPr>
      <w:r>
        <w:t>-</w:t>
      </w:r>
      <w:r w:rsidR="006F289F">
        <w:t xml:space="preserve">пониженная работоспособность; </w:t>
      </w:r>
    </w:p>
    <w:p w:rsidR="009F4E4A" w:rsidRDefault="009F4E4A" w:rsidP="009F4E4A">
      <w:pPr>
        <w:spacing w:after="0" w:line="276" w:lineRule="auto"/>
        <w:jc w:val="both"/>
      </w:pPr>
      <w:r>
        <w:t>-</w:t>
      </w:r>
      <w:r w:rsidR="006F289F">
        <w:t xml:space="preserve">неустойчивая и плохая переключаемость внимания; </w:t>
      </w:r>
    </w:p>
    <w:p w:rsidR="009F4E4A" w:rsidRDefault="009F4E4A" w:rsidP="009F4E4A">
      <w:pPr>
        <w:spacing w:after="0" w:line="276" w:lineRule="auto"/>
        <w:jc w:val="both"/>
      </w:pPr>
      <w:r>
        <w:t>-</w:t>
      </w:r>
      <w:r w:rsidR="006F289F">
        <w:t xml:space="preserve">слабая речь; </w:t>
      </w:r>
    </w:p>
    <w:p w:rsidR="009F4E4A" w:rsidRDefault="009F4E4A" w:rsidP="009F4E4A">
      <w:pPr>
        <w:spacing w:after="0" w:line="276" w:lineRule="auto"/>
        <w:jc w:val="both"/>
      </w:pPr>
      <w:r>
        <w:t>-</w:t>
      </w:r>
      <w:r w:rsidR="006F289F">
        <w:t xml:space="preserve">низкая познавательная активность; </w:t>
      </w:r>
    </w:p>
    <w:p w:rsidR="009F4E4A" w:rsidRDefault="009F4E4A" w:rsidP="007060C1">
      <w:pPr>
        <w:spacing w:after="0" w:line="276" w:lineRule="auto"/>
        <w:jc w:val="both"/>
      </w:pPr>
      <w:r>
        <w:t>-</w:t>
      </w:r>
      <w:r w:rsidR="006F289F">
        <w:t xml:space="preserve">отсутствие мотивации; нарушения мыслительной деятельности. </w:t>
      </w:r>
    </w:p>
    <w:p w:rsidR="006F289F" w:rsidRDefault="006F289F" w:rsidP="009F4E4A">
      <w:pPr>
        <w:spacing w:after="0" w:line="276" w:lineRule="auto"/>
        <w:ind w:firstLine="708"/>
        <w:jc w:val="both"/>
      </w:pPr>
      <w:r>
        <w:t>Работа с такими особенными обучающимися требует индивидуального подхода, выполнение заданий от простого к сложному, опору на наглядность, научность: применение профессиональной терминологии</w:t>
      </w:r>
      <w:r w:rsidR="009F4E4A">
        <w:t>,</w:t>
      </w:r>
      <w:r>
        <w:t xml:space="preserve"> связь теории с практикой</w:t>
      </w:r>
      <w:r w:rsidR="009F4E4A">
        <w:t>.</w:t>
      </w:r>
      <w:r>
        <w:t xml:space="preserve"> </w:t>
      </w:r>
      <w:r w:rsidR="009F4E4A">
        <w:t xml:space="preserve"> </w:t>
      </w:r>
      <w:r>
        <w:t xml:space="preserve"> Главное правило в работе с такими детьми - создать ситуацию успеха обучающемуся, убедить каждого в том, что у него все получится, что он способный и умный, его знания, умения будут востребованы. Каждый обучающийся талантлив, но талантлив по-своему. Необходимо разглядеть, разбудить спящую мыслительную деятельность, заставить обучающихся думать, решать учебно</w:t>
      </w:r>
      <w:r w:rsidR="007060C1">
        <w:t>-</w:t>
      </w:r>
      <w:r>
        <w:t>производственные задачи, сравнивать, общаться, быть полноценными гражданами.</w:t>
      </w:r>
    </w:p>
    <w:p w:rsidR="006F289F" w:rsidRDefault="006F289F" w:rsidP="009F4E4A">
      <w:pPr>
        <w:spacing w:after="0" w:line="276" w:lineRule="auto"/>
        <w:ind w:firstLine="708"/>
        <w:jc w:val="both"/>
      </w:pPr>
      <w:r>
        <w:t xml:space="preserve">Мастеру производственного обучения особо необходимо в своей деятельности применять информационно-коммуникативные технологии. Это, естественно, усиливает мотивацию обучения, развивает коммуникативные возможности и информационную культуру личности, формирует умения работать с информацией различного характера и принимать оптимальные решения в своей деятельности. Как средство внедрения ИКТ на уроках учебной практики, персональный компьютер является связующим звеном между обучающимися и мастером производственного обучения, который шире использует развивающие методы и приемы (анализ, сравнение, обобщение, классификация, проблемные и поисковые методы, игровой метод). Компьютерные технологии открыли новые возможности для создания мастером иллюстративного материала. Известно, что такие средства обучения, во многом облегчают обучающимся понимание и запоминание учебного материала, пробуждают у них интерес к изучаемым явлениям. Восприятие информации – важный этап усвоения материала, от него зависит правильное формирование понятий, осознание их сути. </w:t>
      </w:r>
    </w:p>
    <w:p w:rsidR="006F289F" w:rsidRDefault="006F289F" w:rsidP="009F4E4A">
      <w:pPr>
        <w:spacing w:after="0" w:line="276" w:lineRule="auto"/>
        <w:ind w:firstLine="708"/>
        <w:jc w:val="both"/>
      </w:pPr>
      <w:r>
        <w:t xml:space="preserve">Работая с информационно-коммуникационными технологиями, на первых занятиях включаю диагностику начальных знаний в виде опросов, тестов и практических заданий. Последующая работа направлена на устранение пробелов в знаниях и умениях, </w:t>
      </w:r>
      <w:r>
        <w:lastRenderedPageBreak/>
        <w:t xml:space="preserve">а также на формирование прочных ПК по профессии. Задания используются на занятиях учебной практики на этапе вводного инструктажа, на проверочных и итоговых работах. Учебный процесс в данной технологии организую через создание проблемных ситуаций, требующих решения. Использование информационных технологий, позволяет развивать не только познавательную активность, но и наглядное и творческое мышление. Возможность представлять информацию в различных видах, таких, как работа со слайдами презентации, просмотр видеофрагментов заметно активизирует всех участников образовательного процесса, позволяет обучающимся проявлять свои творческие способности, включение одновременно нескольких каналов восприятия информации с применением проблемного обучения, усиливает обучающий эффект. Компьютерные технологии обеспечивают наглядность в изучении материала и помогают </w:t>
      </w:r>
    </w:p>
    <w:p w:rsidR="006F289F" w:rsidRDefault="006F289F" w:rsidP="007060C1">
      <w:pPr>
        <w:spacing w:after="0" w:line="276" w:lineRule="auto"/>
        <w:jc w:val="both"/>
      </w:pPr>
      <w:r>
        <w:t xml:space="preserve">систематизировать знания обучающихся. Выработка навыков работы с мультимедийным материалом помогает в поиске решения проблемы. Например, урок учебной практики </w:t>
      </w:r>
      <w:r w:rsidR="007060C1">
        <w:t xml:space="preserve"> </w:t>
      </w:r>
      <w:r>
        <w:t xml:space="preserve"> проводится с использованием интерактивных технологий, что позволяет наглядно представить тему и цель урока, выделить основные понятия по теме, показать стадии технологического процесса, фрагменты оформления нормативной документации. Использована авторская мультимедиа-презентация, чтобы привлечь внимание слушателей и акцентировать его на наиболее значимых моментах изучаемой темы.</w:t>
      </w:r>
      <w:r w:rsidR="007060C1">
        <w:t xml:space="preserve"> </w:t>
      </w:r>
      <w:r>
        <w:t xml:space="preserve">На уроках учебной практики правилом для каждого мастера производственного обучения является использование </w:t>
      </w:r>
      <w:proofErr w:type="spellStart"/>
      <w:r>
        <w:t>здоровьесберегающих</w:t>
      </w:r>
      <w:proofErr w:type="spellEnd"/>
      <w:r>
        <w:t xml:space="preserve"> технологий, для которых характерно не только отсутствие болезней, но и наличие социального благополучия, психической и физической гармонии. </w:t>
      </w:r>
      <w:proofErr w:type="gramStart"/>
      <w:r>
        <w:t xml:space="preserve">Для </w:t>
      </w:r>
      <w:r w:rsidR="007060C1">
        <w:t xml:space="preserve"> обучающихся</w:t>
      </w:r>
      <w:proofErr w:type="gramEnd"/>
      <w:r w:rsidR="007060C1">
        <w:t xml:space="preserve"> </w:t>
      </w:r>
      <w:r>
        <w:t xml:space="preserve">обязательны динамические физкультминутки для расслабления рук, пальцев рук, для снятия напряжения глаз. На текущем инструктаже была организовано индивидуально-ориентированное консультирование и помощь в затруднениях обучающихся. На заключительном инструктаже был акцент сделан на самоконтроль и взаимоконтроль выполненной работы. Урок направлен на совершенствование эстетических навыков, развитие мелкой моторики, слухового внимания, мышления-умение поэтапно выполнять работу. Знания и умения, приобретаемые обучающимися, становятся достоянием их личного опыта. Достаточно эффективный в работе с обучающимися используемый метод </w:t>
      </w:r>
      <w:proofErr w:type="spellStart"/>
      <w:r>
        <w:t>разноуровневого</w:t>
      </w:r>
      <w:proofErr w:type="spellEnd"/>
      <w:r>
        <w:t xml:space="preserve"> обучения. При этой дифференциации обучающийся, являющийся лицом с ОВЗ, может последовательно, поэтапно и систематично пройти от легкого задания до сложного. Так, например, при повторении пройденного материала мастером производственного обучения </w:t>
      </w:r>
      <w:proofErr w:type="gramStart"/>
      <w:r>
        <w:t>могут</w:t>
      </w:r>
      <w:r w:rsidR="009F4E4A">
        <w:t xml:space="preserve">  </w:t>
      </w:r>
      <w:r>
        <w:t>использоваться</w:t>
      </w:r>
      <w:proofErr w:type="gramEnd"/>
      <w:r>
        <w:t xml:space="preserve"> тесты разного уровня: первый вариант  стандартен и является обязательным результатом обучения, второй вариант  включает дополнительные задания и упражнения (примером может служить кроссворд), третий вариант  предполагает систематизацию всего накопленного материала по теме (пример – тест на соответствие).</w:t>
      </w:r>
      <w:r w:rsidR="009F4E4A">
        <w:t xml:space="preserve"> </w:t>
      </w:r>
      <w:r>
        <w:t xml:space="preserve">Нестандартные уроки помогают обучающимся с ограниченными </w:t>
      </w:r>
    </w:p>
    <w:p w:rsidR="009F4E4A" w:rsidRDefault="006F289F" w:rsidP="007060C1">
      <w:pPr>
        <w:spacing w:after="0" w:line="276" w:lineRule="auto"/>
        <w:jc w:val="both"/>
      </w:pPr>
      <w:r>
        <w:t xml:space="preserve">возможностями здоровья лучше усвоить базовые знания по учебной практике, повысить наглядность обучения, систематизируют усвоенные знания, формируют прочные умения и навыки, следовательно, значительно повышают результаты </w:t>
      </w:r>
      <w:r w:rsidR="007060C1">
        <w:t>о</w:t>
      </w:r>
      <w:r>
        <w:t xml:space="preserve">бучения. </w:t>
      </w:r>
      <w:r w:rsidR="007060C1">
        <w:t xml:space="preserve">  </w:t>
      </w:r>
      <w:r>
        <w:t xml:space="preserve">С целью </w:t>
      </w:r>
      <w:proofErr w:type="spellStart"/>
      <w:r>
        <w:t>профориентационной</w:t>
      </w:r>
      <w:proofErr w:type="spellEnd"/>
      <w:r>
        <w:t xml:space="preserve"> работы сильных обучающихся привлекаю к проведению мастер-классов</w:t>
      </w:r>
      <w:r w:rsidR="009F4E4A">
        <w:t xml:space="preserve">. </w:t>
      </w:r>
    </w:p>
    <w:p w:rsidR="006F289F" w:rsidRDefault="006F289F" w:rsidP="009F4E4A">
      <w:pPr>
        <w:spacing w:after="0" w:line="276" w:lineRule="auto"/>
        <w:ind w:firstLine="708"/>
        <w:jc w:val="both"/>
      </w:pPr>
      <w:r>
        <w:t xml:space="preserve"> </w:t>
      </w:r>
      <w:r w:rsidR="009F4E4A">
        <w:t xml:space="preserve"> </w:t>
      </w:r>
      <w:r>
        <w:t xml:space="preserve">Накоплен социальный опыт сотрудничества с рядом различных организаций – партнеров, где </w:t>
      </w:r>
      <w:proofErr w:type="gramStart"/>
      <w:r>
        <w:t xml:space="preserve">обучающиеся </w:t>
      </w:r>
      <w:r w:rsidR="007060C1">
        <w:t xml:space="preserve"> проходят</w:t>
      </w:r>
      <w:proofErr w:type="gramEnd"/>
      <w:r w:rsidR="007060C1">
        <w:t xml:space="preserve"> производственную практику.</w:t>
      </w:r>
      <w:r w:rsidR="009F4E4A">
        <w:t xml:space="preserve">  </w:t>
      </w:r>
      <w:r>
        <w:t xml:space="preserve">Профессиональное мастерство обучающихся – это определенный уровень производительности труда. </w:t>
      </w:r>
      <w:r>
        <w:lastRenderedPageBreak/>
        <w:t>Обучающийся – будущий квалифицированный рабочий, специалист, естественно, не может и не должен выполнять работы, применяя только те трудовые приемы и операции и в том их содержании, в каком они были освоены им на начальных этапах обучения. Способы выполнения работ по мере овладения техническими навыками совершенствуются, обучающиеся осваивают новые, передовые, высокопроизводительные приемы выполнения работ.</w:t>
      </w:r>
      <w:r w:rsidR="009F4E4A">
        <w:t xml:space="preserve">   </w:t>
      </w:r>
      <w:r>
        <w:t>В этот период производственного обучения у обучающихся формируются такие</w:t>
      </w:r>
      <w:r w:rsidR="007060C1">
        <w:t xml:space="preserve"> </w:t>
      </w:r>
      <w:r>
        <w:t>важные качества, характеризующие их профессиональное мастерство, как культура труда, творческое отношение к труду, экономическая целесообразность их учебного и производственного труда. Процесс их формирования, как и сугубо профессиональных качеств, требует особого внимания, особой целеустремленности как со стороны мастера, так и обучающихся.</w:t>
      </w:r>
    </w:p>
    <w:p w:rsidR="006F289F" w:rsidRDefault="009F4E4A" w:rsidP="00363CFD">
      <w:pPr>
        <w:spacing w:after="0" w:line="276" w:lineRule="auto"/>
        <w:ind w:firstLine="708"/>
        <w:jc w:val="both"/>
      </w:pPr>
      <w:r>
        <w:t xml:space="preserve">В заключении </w:t>
      </w:r>
      <w:proofErr w:type="gramStart"/>
      <w:r>
        <w:t xml:space="preserve">хочу </w:t>
      </w:r>
      <w:r w:rsidR="006F289F">
        <w:t xml:space="preserve"> отметить</w:t>
      </w:r>
      <w:proofErr w:type="gramEnd"/>
      <w:r w:rsidR="006F289F">
        <w:t>, что выбор современных педагогических технологий зависит только от мастера производственного обучения, но при этом необходимо обязательно помнить о точном научном проектировании в своей деятельности и тех составляющих, которые гарантируют обязательный успех всех педагогических действий, направленных на созидательный прогнозируемый результат, пусть даже и с допустимой нормой отклонения.</w:t>
      </w:r>
    </w:p>
    <w:p w:rsidR="006F289F" w:rsidRDefault="006F289F" w:rsidP="007060C1">
      <w:pPr>
        <w:spacing w:after="0" w:line="276" w:lineRule="auto"/>
        <w:jc w:val="both"/>
      </w:pPr>
    </w:p>
    <w:p w:rsidR="006F289F" w:rsidRDefault="006F289F" w:rsidP="007060C1">
      <w:pPr>
        <w:spacing w:after="0" w:line="276" w:lineRule="auto"/>
        <w:jc w:val="both"/>
      </w:pPr>
    </w:p>
    <w:p w:rsidR="006F289F" w:rsidRDefault="006F289F" w:rsidP="007060C1">
      <w:pPr>
        <w:spacing w:after="0" w:line="276" w:lineRule="auto"/>
        <w:jc w:val="both"/>
      </w:pPr>
    </w:p>
    <w:p w:rsidR="006F289F" w:rsidRDefault="006F289F" w:rsidP="007060C1">
      <w:pPr>
        <w:spacing w:after="0" w:line="276" w:lineRule="auto"/>
        <w:jc w:val="both"/>
      </w:pPr>
    </w:p>
    <w:p w:rsidR="006E78A6" w:rsidRDefault="00363CFD" w:rsidP="007060C1">
      <w:pPr>
        <w:spacing w:after="0" w:line="276" w:lineRule="auto"/>
        <w:jc w:val="both"/>
      </w:pPr>
      <w:r>
        <w:t xml:space="preserve"> </w:t>
      </w:r>
    </w:p>
    <w:p w:rsidR="006E78A6" w:rsidRPr="006E78A6" w:rsidRDefault="006E78A6" w:rsidP="006E78A6"/>
    <w:p w:rsidR="006E78A6" w:rsidRDefault="006E78A6" w:rsidP="006E78A6"/>
    <w:p w:rsidR="006E78A6" w:rsidRDefault="006E78A6" w:rsidP="006E78A6">
      <w:pPr>
        <w:spacing w:after="0" w:line="276" w:lineRule="auto"/>
        <w:jc w:val="center"/>
      </w:pPr>
      <w:r>
        <w:t>Список литературы</w:t>
      </w:r>
      <w:r>
        <w:t>.</w:t>
      </w:r>
    </w:p>
    <w:p w:rsidR="006E78A6" w:rsidRDefault="006E78A6" w:rsidP="006E78A6">
      <w:pPr>
        <w:spacing w:after="0" w:line="276" w:lineRule="auto"/>
        <w:jc w:val="both"/>
      </w:pPr>
      <w:r>
        <w:t xml:space="preserve">1. Государственная программа Российской Федерации «Доступная среда» на 2011– 2020 годы. Утверждена постановлением Правительства Российской Федерации от 01.12.2015 г. №1297 [Электронный ресурс]. – Режим доступа: </w:t>
      </w:r>
      <w:proofErr w:type="gramStart"/>
      <w:r>
        <w:t>http://base.garant.ru/71265834/ .</w:t>
      </w:r>
      <w:proofErr w:type="gramEnd"/>
      <w:r>
        <w:t xml:space="preserve"> </w:t>
      </w:r>
    </w:p>
    <w:p w:rsidR="006E78A6" w:rsidRDefault="006E78A6" w:rsidP="006E78A6">
      <w:pPr>
        <w:spacing w:after="0" w:line="276" w:lineRule="auto"/>
        <w:jc w:val="both"/>
      </w:pPr>
      <w:r>
        <w:t xml:space="preserve">2. </w:t>
      </w:r>
      <w:proofErr w:type="spellStart"/>
      <w:r>
        <w:t>Ивашковская</w:t>
      </w:r>
      <w:proofErr w:type="spellEnd"/>
      <w:r>
        <w:t xml:space="preserve"> Т.К. Электронные образовательные ресурсы как средство повышения эффективности обучения иностранных студентов / Т.К. </w:t>
      </w:r>
      <w:proofErr w:type="spellStart"/>
      <w:r>
        <w:t>Ивашковская</w:t>
      </w:r>
      <w:proofErr w:type="spellEnd"/>
      <w:r>
        <w:t xml:space="preserve">, С.И. </w:t>
      </w:r>
      <w:proofErr w:type="spellStart"/>
      <w:r>
        <w:t>Моднов</w:t>
      </w:r>
      <w:proofErr w:type="spellEnd"/>
      <w:r>
        <w:t xml:space="preserve"> // Ярославский педагогический вестник. – 2014. – №1.</w:t>
      </w:r>
    </w:p>
    <w:p w:rsidR="006E78A6" w:rsidRDefault="006E78A6" w:rsidP="006E78A6">
      <w:pPr>
        <w:spacing w:after="0" w:line="276" w:lineRule="auto"/>
        <w:jc w:val="both"/>
      </w:pPr>
      <w:r>
        <w:t xml:space="preserve"> 3. </w:t>
      </w:r>
      <w:proofErr w:type="spellStart"/>
      <w:r>
        <w:t>Мясникова</w:t>
      </w:r>
      <w:proofErr w:type="spellEnd"/>
      <w:r>
        <w:t xml:space="preserve"> М.С. Инновации в образовании: дистанционное обучение детей с ограниченными возможностями здоровья / М.С. </w:t>
      </w:r>
      <w:proofErr w:type="spellStart"/>
      <w:r>
        <w:t>Мясникова</w:t>
      </w:r>
      <w:proofErr w:type="spellEnd"/>
      <w:r>
        <w:t xml:space="preserve"> // Актуальные вопросы современной педагогики: материалы IV </w:t>
      </w:r>
      <w:proofErr w:type="spellStart"/>
      <w:r>
        <w:t>междунар</w:t>
      </w:r>
      <w:proofErr w:type="spellEnd"/>
      <w:r>
        <w:t xml:space="preserve">. науч. </w:t>
      </w:r>
      <w:proofErr w:type="spellStart"/>
      <w:r>
        <w:t>конф</w:t>
      </w:r>
      <w:proofErr w:type="spellEnd"/>
      <w:r>
        <w:t xml:space="preserve">. (г. Уфа, ноябрь 2013 г.). – </w:t>
      </w:r>
      <w:proofErr w:type="gramStart"/>
      <w:r>
        <w:t>Уфа:  2013</w:t>
      </w:r>
      <w:proofErr w:type="gramEnd"/>
      <w:r>
        <w:t xml:space="preserve">. – С. 149–151. EDN SWKNSN </w:t>
      </w:r>
    </w:p>
    <w:p w:rsidR="00CA4562" w:rsidRPr="006E78A6" w:rsidRDefault="006E78A6" w:rsidP="006E78A6">
      <w:pPr>
        <w:spacing w:after="0" w:line="276" w:lineRule="auto"/>
        <w:jc w:val="both"/>
      </w:pPr>
      <w:r>
        <w:t xml:space="preserve">4. Образовательный ресурс [Электронный ресурс]. – Режим доступа: </w:t>
      </w:r>
      <w:proofErr w:type="gramStart"/>
      <w:r>
        <w:t>https://videouroki.net/ .</w:t>
      </w:r>
      <w:bookmarkStart w:id="0" w:name="_GoBack"/>
      <w:bookmarkEnd w:id="0"/>
      <w:proofErr w:type="gramEnd"/>
    </w:p>
    <w:sectPr w:rsidR="00CA4562" w:rsidRPr="006E78A6" w:rsidSect="007060C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89F"/>
    <w:rsid w:val="00363CFD"/>
    <w:rsid w:val="006E78A6"/>
    <w:rsid w:val="006F289F"/>
    <w:rsid w:val="007060C1"/>
    <w:rsid w:val="009B3EDC"/>
    <w:rsid w:val="009F4E4A"/>
    <w:rsid w:val="00CA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D5E59"/>
  <w15:chartTrackingRefBased/>
  <w15:docId w15:val="{C576DFCF-D859-4E24-98DE-A0679373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2026-05-29T15:55:00Z</dcterms:created>
  <dcterms:modified xsi:type="dcterms:W3CDTF">2026-05-29T16:37:00Z</dcterms:modified>
</cp:coreProperties>
</file>