
<file path=[Content_Types].xml><?xml version="1.0" encoding="utf-8"?>
<Types xmlns="http://schemas.openxmlformats.org/package/2006/content-types">
  <Default Extension="xml" ContentType="application/xml"/>
  <Default Extension="xlsx" ContentType="application/vnd.openxmlformats-officedocument.spreadsheetml.sheet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5898FB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768"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pict>
          <v:shape id="_x0000_s1027" o:spid="_x0000_s1027" o:spt="75" type="#_x0000_t75" style="position:absolute;left:0pt;margin-left:-25.2pt;margin-top:8.15pt;height:52.9pt;width:55.3pt;mso-position-horizontal-relative:margin;z-index:251659264;mso-width-relative:page;mso-height-relative:page;" o:ole="t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  <o:OLEObject Type="Embed" ProgID="WangImage.Document" ShapeID="_x0000_s1027" DrawAspect="Content" ObjectID="_1468075725" r:id="rId7">
            <o:LockedField>false</o:LockedField>
          </o:OLEObject>
        </w:pict>
      </w:r>
      <w:r>
        <w:rPr>
          <w:rFonts w:ascii="Times New Roman" w:hAnsi="Times New Roman" w:cs="Times New Roman"/>
          <w:color w:val="000000"/>
          <w:sz w:val="28"/>
          <w:szCs w:val="28"/>
        </w:rPr>
        <w:t>Государственное бюджетное профессиональное образовательное</w:t>
      </w:r>
    </w:p>
    <w:p w14:paraId="1D06D77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учреждение </w:t>
      </w:r>
      <w:r>
        <w:rPr>
          <w:rFonts w:ascii="Times New Roman" w:hAnsi="Times New Roman" w:cs="Times New Roman"/>
          <w:color w:val="000000"/>
          <w:sz w:val="28"/>
          <w:szCs w:val="28"/>
        </w:rPr>
        <w:br w:type="textWrapping"/>
      </w:r>
      <w:r>
        <w:rPr>
          <w:rFonts w:ascii="Times New Roman" w:hAnsi="Times New Roman" w:cs="Times New Roman"/>
          <w:color w:val="000000"/>
          <w:sz w:val="28"/>
          <w:szCs w:val="28"/>
        </w:rPr>
        <w:t>«ЧЕЛЯБИНСКИЙ МЕДИЦИНСКИЙ КОЛЛЕДЖ»</w:t>
      </w:r>
    </w:p>
    <w:p w14:paraId="57E6DF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D8820A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F68F4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10DAD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4D786C4">
      <w:pPr>
        <w:keepNext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ИССЛЕДОВАТЕЛЬСКАЯ РАБОТА</w:t>
      </w:r>
    </w:p>
    <w:p w14:paraId="421987E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8D04B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DB80D0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0C658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70074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студентов Челябинского медицинского колледжа в организации медицинской помощи лицам без определённого места жительства в рамках волонтёрского движения</w:t>
      </w:r>
    </w:p>
    <w:p w14:paraId="2A4D93E9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AC3247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74B89EF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F9DD6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45A8E7A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E8115B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5DEA541">
      <w:pPr>
        <w:ind w:firstLine="3828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Выполнила: Шевченко В.А.</w:t>
      </w:r>
    </w:p>
    <w:p w14:paraId="497D86F9">
      <w:pPr>
        <w:tabs>
          <w:tab w:val="left" w:pos="284"/>
        </w:tabs>
        <w:wordWrap w:val="0"/>
        <w:ind w:firstLine="5103"/>
        <w:jc w:val="right"/>
        <w:rPr>
          <w:rFonts w:hint="default"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Руководитель: </w:t>
      </w:r>
      <w:r>
        <w:rPr>
          <w:rFonts w:ascii="Times New Roman" w:hAnsi="Times New Roman" w:cs="Times New Roman"/>
          <w:sz w:val="28"/>
          <w:szCs w:val="28"/>
          <w:lang w:val="ru-RU"/>
        </w:rPr>
        <w:t>Муканова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А.М.</w:t>
      </w:r>
    </w:p>
    <w:p w14:paraId="105B0A4D">
      <w:pPr>
        <w:jc w:val="center"/>
        <w:rPr>
          <w:b/>
          <w:sz w:val="28"/>
          <w:szCs w:val="28"/>
        </w:rPr>
      </w:pPr>
    </w:p>
    <w:p w14:paraId="61CA3323">
      <w:pPr>
        <w:jc w:val="center"/>
        <w:rPr>
          <w:b/>
          <w:sz w:val="28"/>
          <w:szCs w:val="28"/>
        </w:rPr>
      </w:pPr>
    </w:p>
    <w:p w14:paraId="418FF2EC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  <w:sectPr>
          <w:footerReference r:id="rId5" w:type="default"/>
          <w:pgSz w:w="11906" w:h="16838"/>
          <w:pgMar w:top="1134" w:right="1134" w:bottom="1134" w:left="1134" w:header="709" w:footer="709" w:gutter="0"/>
          <w:cols w:space="708" w:num="1"/>
          <w:titlePg/>
          <w:docGrid w:linePitch="360" w:charSpace="0"/>
        </w:sectPr>
      </w:pPr>
      <w:r>
        <w:rPr>
          <w:rFonts w:ascii="Times New Roman" w:hAnsi="Times New Roman" w:cs="Times New Roman"/>
          <w:sz w:val="28"/>
          <w:szCs w:val="28"/>
        </w:rPr>
        <w:t>Челябинск, 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4</w:t>
      </w:r>
      <w:bookmarkStart w:id="20" w:name="_GoBack"/>
      <w:bookmarkEnd w:id="20"/>
    </w:p>
    <w:p w14:paraId="14A1F28D">
      <w:pPr>
        <w:rPr>
          <w:rFonts w:ascii="Times New Roman" w:hAnsi="Times New Roman" w:cs="Times New Roman"/>
          <w:b/>
          <w:sz w:val="28"/>
          <w:szCs w:val="28"/>
        </w:rPr>
      </w:pPr>
    </w:p>
    <w:sdt>
      <w:sdtPr>
        <w:rPr>
          <w:rFonts w:asciiTheme="minorHAnsi" w:hAnsiTheme="minorHAnsi" w:eastAsiaTheme="minorHAnsi" w:cstheme="minorBidi"/>
          <w:color w:val="auto"/>
          <w:sz w:val="22"/>
          <w:szCs w:val="22"/>
          <w:lang w:eastAsia="en-US"/>
        </w:rPr>
        <w:id w:val="30928743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14:paraId="4544D2B1">
          <w:pPr>
            <w:pStyle w:val="29"/>
            <w:jc w:val="center"/>
            <w:rPr>
              <w:rFonts w:ascii="Times New Roman" w:hAnsi="Times New Roman" w:cs="Times New Roman"/>
              <w:color w:val="auto"/>
              <w:sz w:val="28"/>
              <w:szCs w:val="28"/>
            </w:rPr>
          </w:pPr>
          <w:r>
            <w:rPr>
              <w:rFonts w:ascii="Times New Roman" w:hAnsi="Times New Roman" w:cs="Times New Roman"/>
              <w:color w:val="auto"/>
              <w:sz w:val="28"/>
              <w:szCs w:val="28"/>
            </w:rPr>
            <w:t>Содержание</w:t>
          </w:r>
        </w:p>
        <w:p w14:paraId="143B16F6">
          <w:pPr>
            <w:pStyle w:val="11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begin"/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instrText xml:space="preserve"> TOC \o "1-3" \h \z \u </w:instrText>
          </w:r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separate"/>
          </w:r>
          <w:r>
            <w:fldChar w:fldCharType="begin"/>
          </w:r>
          <w:r>
            <w:instrText xml:space="preserve"> HYPERLINK \l "_Toc189647234"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ВВЕДЕНИЕ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_Toc189647234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3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59820EB7">
          <w:pPr>
            <w:pStyle w:val="11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"_Toc189647235"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caps/>
              <w:sz w:val="28"/>
              <w:szCs w:val="28"/>
            </w:rPr>
            <w:t>ГЛАВА 1. ТЕОРЕТИЧЕСКИЕ ОСНОВЫ ИССЛЕДОВАНИЯ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_Toc189647235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332FE846">
          <w:pPr>
            <w:pStyle w:val="13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"_Toc189647236"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1.1 Определение понятия «Бездомность»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_Toc189647236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6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4A8173CB">
          <w:pPr>
            <w:pStyle w:val="13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"_Toc189647237"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1.2 Влияние образа жизни людей без определенного места жительства на их здоровье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_Toc189647237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7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601323E1">
          <w:pPr>
            <w:pStyle w:val="12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"_Toc189647238"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1.2. 1 Факторы риска, влияющие на здоровье бездомных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_Toc189647238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9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2AED9327">
          <w:pPr>
            <w:pStyle w:val="12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"_Toc189647239"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1.2.2  Деятельность автономной некоммерческой организации «Другая медицина» в рамках помощи лицам без определенного места жительства в Челябинске и Челябинской области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_Toc189647239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10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30D742DE">
          <w:pPr>
            <w:pStyle w:val="11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"_Toc189647240"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ГЛАВА 2. ОРГАНИЗАЦИЯ И РЕЗУЛЬТАТЫ ИССЛЕДОВАНИЯ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_Toc189647240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13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56349BE1">
          <w:pPr>
            <w:pStyle w:val="13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"_Toc189647241"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2.1 Характеристика базы исследования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_Toc189647241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13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3213292E">
          <w:pPr>
            <w:pStyle w:val="13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"_Toc189647242"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2.2 Методы исследования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_Toc189647242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13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7380932E">
          <w:pPr>
            <w:pStyle w:val="13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"_Toc189647243"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2.3 Результаты исследования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_Toc189647243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14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472FBA50">
          <w:pPr>
            <w:pStyle w:val="11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"_Toc189647244"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ЗАКЛЮЧЕНИЕ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_Toc189647244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19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0CA99B81">
          <w:pPr>
            <w:pStyle w:val="11"/>
            <w:tabs>
              <w:tab w:val="right" w:leader="dot" w:pos="9628"/>
            </w:tabs>
            <w:rPr>
              <w:rFonts w:eastAsiaTheme="minorEastAsia"/>
              <w:sz w:val="28"/>
              <w:szCs w:val="28"/>
              <w:lang w:eastAsia="ru-RU"/>
            </w:rPr>
          </w:pPr>
          <w:r>
            <w:fldChar w:fldCharType="begin"/>
          </w:r>
          <w:r>
            <w:instrText xml:space="preserve"> HYPERLINK \l "_Toc189647245" </w:instrText>
          </w:r>
          <w:r>
            <w:fldChar w:fldCharType="separate"/>
          </w:r>
          <w:r>
            <w:rPr>
              <w:rStyle w:val="7"/>
              <w:rFonts w:ascii="Times New Roman" w:hAnsi="Times New Roman" w:cs="Times New Roman"/>
              <w:sz w:val="28"/>
              <w:szCs w:val="28"/>
            </w:rPr>
            <w:t>СПИСОК НОРМАТИВНО-ПРАВОВЫХ АКТОВ И ЛИТЕРАТУРЫ</w:t>
          </w:r>
          <w:r>
            <w:rPr>
              <w:sz w:val="28"/>
              <w:szCs w:val="28"/>
            </w:rPr>
            <w:tab/>
          </w:r>
          <w:r>
            <w:rPr>
              <w:sz w:val="28"/>
              <w:szCs w:val="28"/>
            </w:rPr>
            <w:fldChar w:fldCharType="begin"/>
          </w:r>
          <w:r>
            <w:rPr>
              <w:sz w:val="28"/>
              <w:szCs w:val="28"/>
            </w:rPr>
            <w:instrText xml:space="preserve"> PAGEREF _Toc189647245 \h </w:instrText>
          </w:r>
          <w:r>
            <w:rPr>
              <w:sz w:val="28"/>
              <w:szCs w:val="28"/>
            </w:rPr>
            <w:fldChar w:fldCharType="separate"/>
          </w:r>
          <w:r>
            <w:rPr>
              <w:sz w:val="28"/>
              <w:szCs w:val="28"/>
            </w:rPr>
            <w:t>21</w:t>
          </w:r>
          <w:r>
            <w:rPr>
              <w:sz w:val="28"/>
              <w:szCs w:val="28"/>
            </w:rPr>
            <w:fldChar w:fldCharType="end"/>
          </w:r>
          <w:r>
            <w:rPr>
              <w:sz w:val="28"/>
              <w:szCs w:val="28"/>
            </w:rPr>
            <w:fldChar w:fldCharType="end"/>
          </w:r>
        </w:p>
        <w:p w14:paraId="28154748">
          <w:r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21CC25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D957406">
      <w:pPr>
        <w:pStyle w:val="24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0" w:name="_Toc189647234"/>
      <w:r>
        <w:rPr>
          <w:rFonts w:ascii="Times New Roman" w:hAnsi="Times New Roman" w:cs="Times New Roman"/>
          <w:sz w:val="28"/>
          <w:szCs w:val="28"/>
        </w:rPr>
        <w:t>ВВЕДЕНИЕ</w:t>
      </w:r>
      <w:bookmarkEnd w:id="0"/>
    </w:p>
    <w:p w14:paraId="2E36F641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Бездомность – одна из глобальных </w:t>
      </w:r>
      <w:r>
        <w:fldChar w:fldCharType="begin"/>
      </w:r>
      <w:r>
        <w:instrText xml:space="preserve"> HYPERLINK "https://ru.wikipedia.org/wiki/%D0%9F%D1%80%D0%BE%D0%B1%D0%BB%D0%B5%D0%BC%D0%B0_%D1%87%D0%B5%D0%BB%D0%BE%D0%B2%D0%B5%D1%87%D0%B5%D1%81%D1%82%D0%B2%D0%B0" \h </w:instrText>
      </w:r>
      <w: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>проблем человечества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>, заключающаяся в отсутствии возможности обеспечения не только жильем, но и должной медицинской помощи большого количества жителей планеты и порождаемая различными причинами глобального, регионального и местного значения, как субъективного, так и объективного характера [2].</w:t>
      </w:r>
    </w:p>
    <w:p w14:paraId="3E85CD5E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начале 90-х годов в Российской Федерации резко увеличилось число бездомных. Социально экономические реформы первой половины 90-х годов в России сопровождались значительным имущественным расслоением общества. Процесс массового обнищания населения привёл к увеличению «социального дна» (нищие, бездомные, безнадзорные дети).</w:t>
      </w:r>
    </w:p>
    <w:p w14:paraId="1A9E54DF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 сложно назвать точное количество бездомных в России. По разным оценкам – это от 3 до 5 миллионов человек, и отмечается тенденция к росту количества бездомных.</w:t>
      </w:r>
    </w:p>
    <w:p w14:paraId="764E17DA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девяностые годы факт бездомности в России активно изучался с самых разных ракурсов, но в конечном итоге из-за разноречивости мнений, методов и оценок, результаты этих исследований остаются противоречивы. Бездомные - социальная группа, которую сложно изучать и анализировать, во-первых, потому как бездомные весьма замкнутая группа, во-вторых, потому что в российском законодательстве до сих пор нет определения бездомного. Вызвано это спорами о том, кто же именно является носителем статуса «Лицо без определенного места жительства», так как не редки случаи, когда человек без прописки имеет и жильё и работу, а значит не нуждается в помощи, и наоборот, человек, имеющий и паспорт и прописку по разным причинам не живёт у себя дома и нуждается в социальной поддержке [1].</w:t>
      </w:r>
    </w:p>
    <w:p w14:paraId="6F452DE6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всей стране разрабатываются системы оказания поддержки бездомным, организуется волонтёрское движение. </w:t>
      </w:r>
      <w:r>
        <w:rPr>
          <w:rFonts w:ascii="Times New Roman" w:hAnsi="Times New Roman" w:cs="Times New Roman"/>
          <w:bCs/>
          <w:sz w:val="28"/>
          <w:szCs w:val="28"/>
        </w:rPr>
        <w:t>Волонтёрство</w:t>
      </w:r>
      <w:r>
        <w:rPr>
          <w:rFonts w:ascii="Times New Roman" w:hAnsi="Times New Roman" w:cs="Times New Roman"/>
          <w:sz w:val="28"/>
          <w:szCs w:val="28"/>
        </w:rPr>
        <w:t xml:space="preserve"> – это добровольная безвозмездная деятельность на благо общества и отдельных граждан. Если сформулировать определение не официальными терминами, то волонтёрство – это бесплатная работа для того, чтобы помочь всем, кто в этом остро нуждается. Бездомные могут обратиться за ночлегом, одеждой, едой, а также обратиться за медицинской помощью. Но по данным волонтёрских организаций («Ночлежка», «Центр регистрации бездомных», «Другая медицина») бездомные в основном обращаются за единовременной поддержкой имеющей разовый, характер, как: еда, ночлег, помощь в области гигиены, единоразовой медицинской помощью и т.д. Бездомные редко обращаются за долгосрочной помощью, которая могла бы повлиять на постановку диагноза, следовательно, лечению и снижения риска распространения инфекционных заболеваний, и перехода их в хроническую форму. Из-за этого возникает сложность в полноценном структурировании их заболеваний из-за отказа их от продолжительной медицинской помощи.</w:t>
      </w:r>
    </w:p>
    <w:p w14:paraId="7744AA41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со всем изложенным выше огромную теоретическую и практическую значимость, особенно в современных условиях, имеет рассмотрение проблемы отказа от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планомерной</w:t>
      </w:r>
      <w:r>
        <w:rPr>
          <w:rFonts w:ascii="Times New Roman" w:hAnsi="Times New Roman" w:cs="Times New Roman"/>
          <w:sz w:val="28"/>
          <w:szCs w:val="28"/>
        </w:rPr>
        <w:t xml:space="preserve"> медицинской помощи лиц без определенного места жительства, так как невозможно полноценно проанализировать какие они имеют заболевания и отследить их распространение и, соответственно, оказывать регулярную медицинскую помощь в рамках волонтёрского движения.</w:t>
      </w:r>
    </w:p>
    <w:p w14:paraId="079F7433">
      <w:pPr>
        <w:pStyle w:val="24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Исходя из вышесказанного мы можем определить цель исследования – анализ структуры заболеваний у лиц без определенного места жительства для оказания медицинской помощи в рамках волонтёрского движения.</w:t>
      </w:r>
    </w:p>
    <w:p w14:paraId="5C2FDEB3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Достижение данной цели предполагает постановку и решение следующих задач:</w:t>
      </w:r>
    </w:p>
    <w:p w14:paraId="7F4FBA07">
      <w:pPr>
        <w:pStyle w:val="1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исследование теоретических аспектов проблемы в отечественной и зарубежной научной литературе;</w:t>
      </w:r>
    </w:p>
    <w:p w14:paraId="4F192697">
      <w:pPr>
        <w:pStyle w:val="1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разработка программы и методов исследования;</w:t>
      </w:r>
    </w:p>
    <w:p w14:paraId="6C155747">
      <w:pPr>
        <w:pStyle w:val="1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анализ полученных результатов;</w:t>
      </w:r>
    </w:p>
    <w:p w14:paraId="7BAEA062">
      <w:pPr>
        <w:pStyle w:val="19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бобщение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формулирование выводов.</w:t>
      </w:r>
    </w:p>
    <w:p w14:paraId="464A0263">
      <w:pPr>
        <w:pStyle w:val="24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Объект исследования: лица без определенного места жительства.</w:t>
      </w:r>
    </w:p>
    <w:p w14:paraId="29AB7081">
      <w:pPr>
        <w:pStyle w:val="24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 исследования: структура заболеваний у лиц без определенного для организации медицинской помощи лицам в рамках волонтёрского движения.</w:t>
      </w:r>
    </w:p>
    <w:p w14:paraId="3B262361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Методы исследования:</w:t>
      </w:r>
      <w:r>
        <w:rPr>
          <w:rFonts w:ascii="Times New Roman" w:hAnsi="Times New Roman" w:cs="Times New Roman"/>
          <w:sz w:val="28"/>
          <w:szCs w:val="28"/>
        </w:rPr>
        <w:tab/>
      </w:r>
    </w:p>
    <w:p w14:paraId="31BA852A">
      <w:pPr>
        <w:pStyle w:val="19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теоретический – анализ литературы по теме исследования;</w:t>
      </w:r>
    </w:p>
    <w:p w14:paraId="586984E3">
      <w:pPr>
        <w:pStyle w:val="19"/>
        <w:widowControl w:val="0"/>
        <w:numPr>
          <w:ilvl w:val="0"/>
          <w:numId w:val="2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аналитический – количественный и качественный анализ карт центра «Другая медицина».</w:t>
      </w:r>
    </w:p>
    <w:p w14:paraId="3FDC4AB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4BC0C64F">
      <w:pPr>
        <w:pStyle w:val="2"/>
        <w:jc w:val="center"/>
        <w:rPr>
          <w:rFonts w:ascii="Times New Roman" w:hAnsi="Times New Roman" w:cs="Times New Roman"/>
          <w:b w:val="0"/>
          <w:bCs w:val="0"/>
          <w:caps/>
          <w:color w:val="auto"/>
        </w:rPr>
      </w:pPr>
      <w:bookmarkStart w:id="1" w:name="_Toc34037425"/>
      <w:bookmarkStart w:id="2" w:name="_Toc37754372"/>
      <w:bookmarkStart w:id="3" w:name="_Toc189647235"/>
      <w:r>
        <w:rPr>
          <w:rFonts w:ascii="Times New Roman" w:hAnsi="Times New Roman" w:cs="Times New Roman"/>
          <w:b w:val="0"/>
          <w:caps/>
          <w:color w:val="auto"/>
        </w:rPr>
        <w:t>ГЛАВА 1. ТЕОРЕТИЧЕСКИЕ ОСНОВЫ ИССЛЕДОВАНИЯ</w:t>
      </w:r>
      <w:bookmarkEnd w:id="1"/>
      <w:bookmarkEnd w:id="2"/>
      <w:bookmarkEnd w:id="3"/>
    </w:p>
    <w:p w14:paraId="39BC9BBC">
      <w:pPr>
        <w:pStyle w:val="24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05396685">
      <w:pPr>
        <w:pStyle w:val="24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_Toc189647236"/>
      <w:r>
        <w:rPr>
          <w:rFonts w:ascii="Times New Roman" w:hAnsi="Times New Roman" w:cs="Times New Roman"/>
          <w:sz w:val="28"/>
          <w:szCs w:val="28"/>
        </w:rPr>
        <w:t>1.1 Определение понятия «Бездомность»</w:t>
      </w:r>
      <w:bookmarkEnd w:id="4"/>
    </w:p>
    <w:p w14:paraId="13FAE333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2F915F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Прежде всего, необходимо дать полное определение понятию «бездомность», которое уже давно превратилось в нечёткий конструкт. Без чёткого определения невозможно дальнейшее исследование проблемы.</w:t>
      </w:r>
    </w:p>
    <w:p w14:paraId="40834D26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словаре русского языка С.И. Ожегова даётся такое определение: Бездомный – человек не имеющий жилья, приюта[16]. Но это определение отражает лишь одну сторону и одну характеристику феномена - отсутствие жилья. Фактически это определение значительно меняет состав объекта данного исследования, так как в России есть много людей, которые по тем или иным причинам не имеют жилья и приюта, но на них не распространяется конструкт «бездомные», но, тем не менее, эти люди работают и вообще ведут продуктивный образ жизни. Также некоторые бездомные проживают в учреждениях социальной защиты или в местах не предназначенных для жилья, что не меняет их статуса.</w:t>
      </w:r>
    </w:p>
    <w:p w14:paraId="7A98A2FC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определению Европейской федерации организаций, работающих с бездомными - бездомными признаются лица, не имеющие крыши над головой, проживающие на улице, в публичных, небезопасных, неподходящих для жилья, здоровья и жизни местах, либо в государственных/общественных специальных учреждениях [17].</w:t>
      </w:r>
    </w:p>
    <w:p w14:paraId="0F215FB8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проекте Федерального закона РФ «Об основах законодательства Российской Федерации о профилактике бездомности и ресоциализации бездомных» И. Карлинским предложено следующее определение бездомного: «Бездомный - человек, находящийся в состоянии бездомности, то есть не имеющий права собственности на жилое помещение (здание, строение) или права пользования жилым помещением (зданием, строением), которое он мог бы использовать для проживания или пребывания, а также не имеющий регистрации по месту жительства или по его месту пребывания».</w:t>
      </w:r>
    </w:p>
    <w:p w14:paraId="180EFB22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Вот определение бездомности данное Молчановым А.А. в его диссертации «Бездомность в России: комплексный анализ и технология профилактики», которое можно считать наиболее комплексным: «Бездомность - это социальное явление, связанное с отсутствием возможности иметь пригодное жильё, в результате которого, под влиянием разнообразных факторов, происходит исключение человека из сети взаимосвязанных социальных связей и структур [24]. Бездомные – это социальная группа, исключённая из общества и образующая маргинальное сообщество, характеризующееся своей собственной идентичностью.</w:t>
      </w:r>
    </w:p>
    <w:p w14:paraId="22D886CF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следствии их маргинального уклада образа жизни они приобретают асоциальные заболевания (например такие как ВИЧ, цирроз печени, гепатиты, туберкулез и другие) [8].</w:t>
      </w:r>
    </w:p>
    <w:p w14:paraId="21BEB1FB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70874BFC">
      <w:pPr>
        <w:pStyle w:val="24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5" w:name="_Toc189647237"/>
      <w:r>
        <w:rPr>
          <w:rFonts w:ascii="Times New Roman" w:hAnsi="Times New Roman" w:cs="Times New Roman"/>
          <w:sz w:val="28"/>
          <w:szCs w:val="28"/>
        </w:rPr>
        <w:t>1.2 Влияние образа жизни людей без определенного места жительства на их здоровье</w:t>
      </w:r>
      <w:bookmarkEnd w:id="5"/>
    </w:p>
    <w:p w14:paraId="32DAA9F4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5C2B44BC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Понятие образ жизни рассматривается как совокупный способ бытия индивида во внешнем и внутреннем мире, как «система взаимоотношений человека с самим собой и факторами внешней среды», где система взаимоотношений человека с самим собой представляет сложнейший комплекс действий и переживаний, наличие полезных привычек, укрепляющих природный ресурс здоровья, отсутствие вредных, разрушающих его факторов [24]. Согласно заключению экспертов ВОЗ, если принять уровень здоровья за 100 %, то состояние здоровья лишь на 10 % зависит от деятельности системы здравоохранения, на 20 % от наследственных факторов, на 20 % от состояния окружающей среды. А остальные 50 % зависят от самого человека, от того образа жизни, который он ведет [26].</w:t>
      </w:r>
    </w:p>
    <w:p w14:paraId="36103E2C">
      <w:pPr>
        <w:pStyle w:val="24"/>
        <w:spacing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Разберем некоторые составляющие здорового образа жизни:</w:t>
      </w:r>
    </w:p>
    <w:p w14:paraId="0B8D0643">
      <w:pPr>
        <w:pStyle w:val="2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умеренное и сбалансированное питание;</w:t>
      </w:r>
    </w:p>
    <w:p w14:paraId="069FF89B">
      <w:pPr>
        <w:pStyle w:val="2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достаточная двигательная активность;</w:t>
      </w:r>
    </w:p>
    <w:p w14:paraId="06ED42D2">
      <w:pPr>
        <w:pStyle w:val="2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 от вредных привычек;</w:t>
      </w:r>
    </w:p>
    <w:p w14:paraId="7B392DE3">
      <w:pPr>
        <w:pStyle w:val="2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режим труда и отдыха с учетом динамики индивидуальных биоритмов;</w:t>
      </w:r>
    </w:p>
    <w:p w14:paraId="29529395">
      <w:pPr>
        <w:pStyle w:val="2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личная гигиена;</w:t>
      </w:r>
    </w:p>
    <w:p w14:paraId="7D6F670F">
      <w:pPr>
        <w:pStyle w:val="24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умение правильно бороться со стрессом.</w:t>
      </w:r>
    </w:p>
    <w:p w14:paraId="45A7CC14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 время весь образ жизни бездомных людей направлен на борьбу за существование. Им приходится постоянно бороться за «теплое» место, пищу, алкоголь и возможность получить несколько часов спокойного сна.</w:t>
      </w:r>
    </w:p>
    <w:p w14:paraId="53A4F4A2">
      <w:pPr>
        <w:pStyle w:val="2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отличительным признакам лиц без определенного места жительства относятся: как правило, заношенная одежда, отсутствие личной гигиены, часто алкоголизм, курение, недостаточное и вредное питание, иногда наркоманияи т.д.</w:t>
      </w:r>
    </w:p>
    <w:p w14:paraId="6096433B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стечению жизненных обстоятельств, люди становятся бездомными. Такие люди, зная только бродячую жизнь, просто не имеют представления о традиционном образе жизни и не желают подчиняться ее нормам. В основном они живут группами в местах ночлега (теплотрассы, гаражи, частные приюты) , что ведет к распространению педикулеза, чесотки, различных видов грибковых заболеваний.</w:t>
      </w:r>
    </w:p>
    <w:p w14:paraId="7F128CFF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Негативное влияние лиц без определенного места жительства на жизнь остальных граждан проявляется прежде всего в значительном усложнении санитарно</w:t>
      </w:r>
      <w:r>
        <w:rPr>
          <w:rFonts w:ascii="Times New Roman" w:hAnsi="Times New Roman" w:cs="Times New Roman"/>
          <w:sz w:val="28"/>
          <w:szCs w:val="28"/>
        </w:rPr>
        <w:noBreakHyphen/>
      </w:r>
      <w:r>
        <w:rPr>
          <w:rFonts w:ascii="Times New Roman" w:hAnsi="Times New Roman" w:cs="Times New Roman"/>
          <w:sz w:val="28"/>
          <w:szCs w:val="28"/>
        </w:rPr>
        <w:t xml:space="preserve">эпидемиологической обстановки. </w:t>
      </w:r>
    </w:p>
    <w:p w14:paraId="6FE0F801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типичным заболеваниям бездомныхотносятся туберкулез, педикулез, дифтерия, чесотка, желудочно</w:t>
      </w:r>
      <w:r>
        <w:rPr>
          <w:rFonts w:ascii="Times New Roman" w:hAnsi="Times New Roman" w:cs="Times New Roman"/>
          <w:sz w:val="28"/>
          <w:szCs w:val="28"/>
        </w:rPr>
        <w:noBreakHyphen/>
      </w:r>
      <w:r>
        <w:rPr>
          <w:rFonts w:ascii="Times New Roman" w:hAnsi="Times New Roman" w:cs="Times New Roman"/>
          <w:sz w:val="28"/>
          <w:szCs w:val="28"/>
        </w:rPr>
        <w:t>кишечные, кожные, венерические и другие заболевания и, зачастую, заразными. Зонами санитарно</w:t>
      </w:r>
      <w:r>
        <w:rPr>
          <w:rFonts w:ascii="Times New Roman" w:hAnsi="Times New Roman" w:cs="Times New Roman"/>
          <w:sz w:val="28"/>
          <w:szCs w:val="28"/>
        </w:rPr>
        <w:noBreakHyphen/>
      </w:r>
      <w:r>
        <w:rPr>
          <w:rFonts w:ascii="Times New Roman" w:hAnsi="Times New Roman" w:cs="Times New Roman"/>
          <w:sz w:val="28"/>
          <w:szCs w:val="28"/>
        </w:rPr>
        <w:t>эпидемиологического риска становятся практически все места, посещаемые лицами без определенного места жительства, главным образом – вокзалы, рынки, общественной транспорт и т. п. Особенно велика возможность заражения указанными заболеваниями в крупных городах, ставших для бездомных средой обитания. Опасность вспышек таких заболеваний и их переноса на остальное население огромна.</w:t>
      </w:r>
    </w:p>
    <w:p w14:paraId="5016AEAC">
      <w:pPr>
        <w:pStyle w:val="2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DAC87B0">
      <w:pPr>
        <w:pStyle w:val="24"/>
        <w:spacing w:line="36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6" w:name="_Toc189647238"/>
      <w:r>
        <w:rPr>
          <w:rFonts w:ascii="Times New Roman" w:hAnsi="Times New Roman" w:cs="Times New Roman"/>
          <w:sz w:val="28"/>
          <w:szCs w:val="28"/>
        </w:rPr>
        <w:t>1.2. 1 Факторы риска, влияющие на здоровье бездомных</w:t>
      </w:r>
      <w:bookmarkEnd w:id="6"/>
    </w:p>
    <w:p w14:paraId="3F841692">
      <w:pPr>
        <w:pStyle w:val="24"/>
        <w:spacing w:line="36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</w:p>
    <w:p w14:paraId="5140ACA7">
      <w:pPr>
        <w:pStyle w:val="2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Фактор риска - это название общих факторов, которые не являются прямой причиной конкретного заболевания, но увеличивают вероятность их возникновения. Он включает в себя условия жизни, привычки и характеристики, а также врожденные или приобретенные характеристики организма. Они обладают способностью увеличивать вероятность заболевания у индивидуума или отрицательно влиять на течение и прогноз заболевания. </w:t>
      </w:r>
    </w:p>
    <w:p w14:paraId="643A7663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Факторы риска играют большую роль в жизни бездомных. Разберём следующие из них:</w:t>
      </w:r>
    </w:p>
    <w:p w14:paraId="5ABEC8BD">
      <w:pPr>
        <w:pStyle w:val="2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плохие условия быта;</w:t>
      </w:r>
    </w:p>
    <w:p w14:paraId="322D5704">
      <w:pPr>
        <w:pStyle w:val="2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стрессовые состояния;</w:t>
      </w:r>
    </w:p>
    <w:p w14:paraId="7725C010">
      <w:pPr>
        <w:pStyle w:val="2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регулярное употребление алкоголя;</w:t>
      </w:r>
    </w:p>
    <w:p w14:paraId="7464B179">
      <w:pPr>
        <w:pStyle w:val="24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курение.</w:t>
      </w:r>
    </w:p>
    <w:p w14:paraId="07788D70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Плохие жизненные условия лиц без определенного места жительства является одним из главных факторов риска влияющим на их здоровье и ведет к ряду заболеваний. Они ночуют в подъездах, транспорте или общественных местах. Бесконечные переохлаждения приводят к снижению иммунитета, а следовательно увеличивается риск инфекционных и простудных заболеваний.</w:t>
      </w:r>
    </w:p>
    <w:p w14:paraId="4B4FCFD7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Стрессовые состояния. Не секрет, что при таких условиях, люди без определенного места жительства подвержены сильным стрессам, что способствует «выходу из строя» наиболее ослабленных систем организма, это приводит к гипертонии, язвенной болезни желудка, ишемической болезни сердца – вот далеко неполный список заболеваний, развитие которых способен ускорить сильный и продолжительный стресс.</w:t>
      </w:r>
    </w:p>
    <w:p w14:paraId="4401C9A5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Около 73% бездомных на регулярной основе употребляют алкоголь, что способствует болезням сердечно сосудистой системы, печени и желудочно–кишечного тракта и т.д.</w:t>
      </w:r>
    </w:p>
    <w:p w14:paraId="709A9E25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Всего курящих бездомных 93%, а курение увеличивает риски развития таких заболеваний как хронической обструктивной болезни легких, рака легких, пневмонии, эмфиземы, коронарной болезни сердца и т.д.</w:t>
      </w:r>
    </w:p>
    <w:p w14:paraId="13D8C0D1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Чаще всего у лиц без определенного места жительства встречаются комбинированные эффекты нескольких факторов риска, что увеличивает число болезней и ускоряет их развитие.</w:t>
      </w:r>
    </w:p>
    <w:p w14:paraId="671CF57B">
      <w:pPr>
        <w:rPr>
          <w:rFonts w:ascii="Times New Roman" w:hAnsi="Times New Roman" w:cs="Times New Roman"/>
          <w:sz w:val="28"/>
          <w:szCs w:val="28"/>
        </w:rPr>
      </w:pPr>
    </w:p>
    <w:p w14:paraId="3A9EF545">
      <w:pPr>
        <w:pStyle w:val="24"/>
        <w:spacing w:line="36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bookmarkStart w:id="7" w:name="_Toc189647239"/>
      <w:r>
        <w:rPr>
          <w:rFonts w:ascii="Times New Roman" w:hAnsi="Times New Roman" w:cs="Times New Roman"/>
          <w:sz w:val="28"/>
          <w:szCs w:val="28"/>
        </w:rPr>
        <w:t>1.2.2  Деятельность автономной некоммерческой организации «Другая медицина» в рамках помощи лицам без определенного места жительства в Челябинске и Челябинской области</w:t>
      </w:r>
      <w:bookmarkEnd w:id="7"/>
    </w:p>
    <w:p w14:paraId="590FD439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E5915C1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благотворительная клиника для нуждающихся людей «Другая медицина» существует в г. Челябинске с 2019 г. (ранее, как проект с 2017 г.). Миссия Автономной некоммерческой организации «Другая медицина» – обеспечить доступность медицинской помощи каждому человеку, независимо от его социального статуса и места проживания. Команда волонтеров и сотрудников «Другой медицины» оказывает медико-профилактическую помощь всем людям, оказавшимся в трудной жизненной ситуации. «Другая медицина» предоставляет выездную медико-профилактическую помощь бездомным, открыла благотворительную клинику «Другая медицина», оказывает медицинскую помощь на дому маломобильным людям и паллиативным пациентам.</w:t>
      </w:r>
    </w:p>
    <w:p w14:paraId="69444DF5">
      <w:pPr>
        <w:pStyle w:val="24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Центр медико-профилактической помощи бездомным «Другая медицина»</w:t>
      </w:r>
    </w:p>
    <w:p w14:paraId="699B8D21">
      <w:pPr>
        <w:pStyle w:val="24"/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Адрес: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город Челябинск, улица Марченко, 11Б</w:t>
      </w:r>
    </w:p>
    <w:p w14:paraId="2558EC0A">
      <w:pPr>
        <w:pStyle w:val="24"/>
        <w:spacing w:line="360" w:lineRule="auto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Директор: Косовских Евгений Николаевич</w:t>
      </w:r>
    </w:p>
    <w:p w14:paraId="117AC33B">
      <w:pPr>
        <w:pStyle w:val="2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Телефон: </w:t>
      </w:r>
      <w:r>
        <w:fldChar w:fldCharType="begin"/>
      </w:r>
      <w:r>
        <w:instrText xml:space="preserve"> HYPERLINK "tel:+79518106202"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8"/>
          <w:szCs w:val="28"/>
        </w:rPr>
        <w:t>+7 (951) 810-62-02</w:t>
      </w:r>
      <w:r>
        <w:rPr>
          <w:rStyle w:val="7"/>
          <w:rFonts w:ascii="Times New Roman" w:hAnsi="Times New Roman" w:cs="Times New Roman"/>
          <w:color w:val="auto"/>
          <w:sz w:val="28"/>
          <w:szCs w:val="28"/>
        </w:rPr>
        <w:fldChar w:fldCharType="end"/>
      </w:r>
    </w:p>
    <w:p w14:paraId="719F08AE">
      <w:pPr>
        <w:pStyle w:val="2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Сайт: https://dm74.org/</w:t>
      </w:r>
    </w:p>
    <w:p w14:paraId="1189BFEA">
      <w:pPr>
        <w:pStyle w:val="24"/>
        <w:spacing w:line="360" w:lineRule="auto"/>
        <w:jc w:val="both"/>
        <w:rPr>
          <w:rStyle w:val="7"/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Почта: </w:t>
      </w:r>
      <w:r>
        <w:fldChar w:fldCharType="begin"/>
      </w:r>
      <w:r>
        <w:instrText xml:space="preserve"> HYPERLINK "mailto:info@dm74.org"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8"/>
          <w:szCs w:val="28"/>
        </w:rPr>
        <w:t>info@dm74.org</w:t>
      </w:r>
      <w:r>
        <w:rPr>
          <w:rStyle w:val="7"/>
          <w:rFonts w:ascii="Times New Roman" w:hAnsi="Times New Roman" w:cs="Times New Roman"/>
          <w:color w:val="auto"/>
          <w:sz w:val="28"/>
          <w:szCs w:val="28"/>
        </w:rPr>
        <w:fldChar w:fldCharType="end"/>
      </w:r>
    </w:p>
    <w:p w14:paraId="4A048BB6">
      <w:pPr>
        <w:pStyle w:val="24"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АНО «Другая медицина» п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редоставляет медико-профилактическую помощь бездомным: регулярно выезжает в места сбора или ночлега бездомных, выдает лекарства, перевязочные материалы, средства гигиены и чистую одежду. </w:t>
      </w:r>
    </w:p>
    <w:p w14:paraId="79FD7A2C">
      <w:pPr>
        <w:pStyle w:val="24"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Благотворительная клиника «Другая медицина». В ней медицинскую помощь оказывают врачи-волонтеры из больниц и частных клиник. В клинике «Другая медицина» есть современное оборудование для диагностики, включая МРТ- и КТ-обследования, кабинеты специалистов, в том числе стоматологический кабинет, предоставляются услуги процедурного кабинета – инъекции и инфузии – для людей, оказавшихся в трудной жизненной ситуации. </w:t>
      </w:r>
    </w:p>
    <w:p w14:paraId="34EBFE6E">
      <w:pPr>
        <w:pStyle w:val="24"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Оказывает медицинскую помощь на дому маломобильным людям и пациентам в паллиативном состоянии, собирает средства на закупку необходимых медикаментов и расходных материалов. </w:t>
      </w:r>
    </w:p>
    <w:p w14:paraId="2E3FDEB7">
      <w:pPr>
        <w:pStyle w:val="24"/>
        <w:spacing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Обеспечивает своевременное предоставление медицинской помощи на крупных общественных мероприятиях, организованных благотворительными фондами в Челябинске и Челябинской области, проводит обучающие программы по оказанию первой помощи совместно с Челябинским региональным отделением Российского Красного Креста.</w:t>
      </w:r>
    </w:p>
    <w:p w14:paraId="2A4F43BF">
      <w:pPr>
        <w:pStyle w:val="24"/>
        <w:spacing w:line="36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Основной проблемой отказа бездомных от регулярной медицинской помощи является категорический отказ от алкоголя, который происходит резко.</w:t>
      </w:r>
    </w:p>
    <w:p w14:paraId="27BF4DB0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Вследствие этого возникает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алкогольный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абстинентный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синдром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состояние, возникающее при длительном приёме </w:t>
      </w:r>
      <w:r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алкоголя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после запойных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состояний, при низкой толерантности человека к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спиртному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Оно возникает у пациентов со сформированной тягой к употреблению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алкоголя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Синдром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представлен вегетативными и соматическими расстройствами, сопровождается головными болями, нарушением пищеварения, тремором, болями в сердце, тревогой, потливостью, бессонницей.</w:t>
      </w:r>
    </w:p>
    <w:p w14:paraId="7C1375B7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К сожалению далеко не каждый может это выдержать, тому доказательство первый годовой отчет «Другой медицины».</w:t>
      </w:r>
    </w:p>
    <w:p w14:paraId="77CCFDAD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«В первом годовом отчете «Другой медицины» подведены итоги: из 318 человек, обратившихся за помощью, только 26 (8%) отказались от алкоголя».</w:t>
      </w:r>
    </w:p>
    <w:p w14:paraId="5A9BF1AF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вследствие маргинального уклада образа жизни лиц без определённого места жительства, несбалансированного питания, отсутствия личной гигиены, ужасных условий быта, регулярных стрессов и сильнейшей алкогольной зависимости они с каждым днем приобретают большое количество заболеваний, которые сложно отслеживать, так как бездомные не поддаются статистике. Тем временем, заболевания могут переходить в хроническую форму или же распространяться на другие социальные группы людей.</w:t>
      </w:r>
    </w:p>
    <w:p w14:paraId="5F9A9AE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7CB4CA6">
      <w:pPr>
        <w:pStyle w:val="24"/>
        <w:spacing w:line="36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bookmarkStart w:id="8" w:name="_Toc189647240"/>
      <w:bookmarkStart w:id="9" w:name="_Toc72919718"/>
      <w:r>
        <w:rPr>
          <w:rFonts w:ascii="Times New Roman" w:hAnsi="Times New Roman" w:cs="Times New Roman"/>
          <w:sz w:val="28"/>
          <w:szCs w:val="28"/>
        </w:rPr>
        <w:t>ГЛАВА 2. ОРГАНИЗАЦИЯ И РЕЗУЛЬТАТЫ ИССЛЕДОВАНИЯ</w:t>
      </w:r>
      <w:bookmarkEnd w:id="8"/>
      <w:bookmarkEnd w:id="9"/>
    </w:p>
    <w:p w14:paraId="28042531">
      <w:pPr>
        <w:pStyle w:val="24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_Toc72919719"/>
    </w:p>
    <w:p w14:paraId="3627FC0F">
      <w:pPr>
        <w:pStyle w:val="24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1" w:name="_Toc189647241"/>
      <w:r>
        <w:rPr>
          <w:rFonts w:ascii="Times New Roman" w:hAnsi="Times New Roman" w:cs="Times New Roman"/>
          <w:sz w:val="28"/>
          <w:szCs w:val="28"/>
        </w:rPr>
        <w:t>2.1 Характеристика базы исследования</w:t>
      </w:r>
      <w:bookmarkEnd w:id="10"/>
      <w:bookmarkEnd w:id="11"/>
    </w:p>
    <w:p w14:paraId="5EC39241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533A397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Практическая часть исследования на тему «Роль студентов Челябинского медицинского колледжа в организации медицинской помощи лицам без определённого места жительства в рамках волонтёрского движения» проводилась на базе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центра медико-профилактической помощи бездомным «Другая медицина»</w:t>
      </w:r>
      <w:r>
        <w:rPr>
          <w:rFonts w:ascii="Times New Roman" w:hAnsi="Times New Roman" w:cs="Times New Roman"/>
          <w:sz w:val="28"/>
          <w:szCs w:val="28"/>
        </w:rPr>
        <w:t xml:space="preserve"> г. Челябинск.</w:t>
      </w:r>
    </w:p>
    <w:p w14:paraId="1253BE1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 работы центра – обеспечение доступной медицинской помощи каждому человеку, в независимости от его статуса и места проживания. Центр «Другая медицина» полностью на безвозмездной основе оказывают медико-профилактическую помощь бездомным людям и людям, оказавшимся в трудной жизненной ситуации. Его проекты призваны повысить качество жизни данной категории граждан, обеспечить их средствами гигиены и защиты, а также сохранить контроль над распространением инфекционных заболеваний среди населения. «Другая медицина» оказывает медико-профилактическую помощь нуждающимся бесплатно, за счет пожертвований.</w:t>
      </w:r>
    </w:p>
    <w:p w14:paraId="5FE50F0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проведения экстренных и профилактических осмотров специалисты организации выявляют проблемы со здоровьем у пациентов, оказывают медико-профилактическую помощь, направляют пациентов с острыми и неотложными состояниями для дальнейшего лечения, а при необходимости госпитализируют в учреждения здравоохранения города Челябинска. Центр «Другая медицина» за свою практику оказал помощь более 3,5 тыс. человек</w:t>
      </w:r>
    </w:p>
    <w:p w14:paraId="67E99C60">
      <w:pPr>
        <w:pStyle w:val="24"/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12" w:name="_Toc72919720"/>
    </w:p>
    <w:p w14:paraId="6A45D4DF">
      <w:pPr>
        <w:pStyle w:val="24"/>
        <w:spacing w:line="36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3" w:name="_Toc189647242"/>
      <w:r>
        <w:rPr>
          <w:rFonts w:ascii="Times New Roman" w:hAnsi="Times New Roman" w:cs="Times New Roman"/>
          <w:sz w:val="28"/>
          <w:szCs w:val="28"/>
        </w:rPr>
        <w:t>2.2 Методы исследования</w:t>
      </w:r>
      <w:bookmarkEnd w:id="12"/>
      <w:bookmarkEnd w:id="13"/>
    </w:p>
    <w:p w14:paraId="04AC1B40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8D30486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Целью проводимого исследования является анализ структуры заболеваний у лиц без определенного места жительства.</w:t>
      </w:r>
    </w:p>
    <w:p w14:paraId="2E99696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достижения данной цели и решения поставленных задач был использован метод количественного и качественного анализа 903 анкет бездомных людей и людей, оказавшихся в трудной жизненной ситуации, которые ведет центр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медико-профилактической помощи бездомным </w:t>
      </w:r>
      <w:r>
        <w:rPr>
          <w:rFonts w:ascii="Times New Roman" w:hAnsi="Times New Roman" w:cs="Times New Roman"/>
          <w:sz w:val="28"/>
          <w:szCs w:val="28"/>
        </w:rPr>
        <w:t>«Другая медицина».</w:t>
      </w:r>
    </w:p>
    <w:p w14:paraId="4A59D115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Анкетирование – </w:t>
      </w:r>
      <w:r>
        <w:rPr>
          <w:rFonts w:ascii="Times New Roman" w:hAnsi="Times New Roman" w:cs="Times New Roman"/>
          <w:bCs/>
          <w:sz w:val="28"/>
          <w:szCs w:val="28"/>
        </w:rPr>
        <w:t>метод социологического исследования, который позволяет собрать информацию с помощью системы вопросов</w:t>
      </w:r>
      <w:r>
        <w:rPr>
          <w:rFonts w:ascii="Times New Roman" w:hAnsi="Times New Roman" w:cs="Times New Roman"/>
          <w:sz w:val="28"/>
          <w:szCs w:val="28"/>
        </w:rPr>
        <w:t>. С его помощью определяют количественные и качественные характеристики объекта исследования.</w:t>
      </w:r>
    </w:p>
    <w:p w14:paraId="133BF235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BCAEC8">
      <w:pPr>
        <w:pStyle w:val="24"/>
        <w:spacing w:line="360" w:lineRule="auto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14" w:name="_Toc72919721"/>
      <w:bookmarkStart w:id="15" w:name="_Toc189647243"/>
      <w:r>
        <w:rPr>
          <w:rFonts w:ascii="Times New Roman" w:hAnsi="Times New Roman" w:cs="Times New Roman"/>
          <w:sz w:val="28"/>
          <w:szCs w:val="28"/>
        </w:rPr>
        <w:t>2.3 Результаты исследования</w:t>
      </w:r>
      <w:bookmarkEnd w:id="14"/>
      <w:bookmarkEnd w:id="15"/>
    </w:p>
    <w:p w14:paraId="2AFA1EDE">
      <w:pPr>
        <w:pStyle w:val="24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Проведённое анкетирование показало следующие результаты.</w:t>
      </w:r>
    </w:p>
    <w:p w14:paraId="7CB42968">
      <w:pPr>
        <w:pStyle w:val="2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5276850" cy="1857375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11E78ED">
      <w:pPr>
        <w:pStyle w:val="2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1. Структура заболеваний у лиц без определенного места жительства по профилю</w:t>
      </w:r>
    </w:p>
    <w:p w14:paraId="16853F1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Анализ структуры заболеваний у лиц без определенного места жительства по профилю показал, что преобладает хирургическая (27%) и терапевтическая патология (27%).</w:t>
      </w:r>
    </w:p>
    <w:p w14:paraId="45498BF6">
      <w:pPr>
        <w:pStyle w:val="24"/>
        <w:spacing w:line="360" w:lineRule="auto"/>
        <w:jc w:val="center"/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  <w:lang w:eastAsia="ru-RU"/>
        </w:rPr>
        <w:drawing>
          <wp:inline distT="0" distB="0" distL="0" distR="0">
            <wp:extent cx="4800600" cy="207645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38B100F">
      <w:pPr>
        <w:pStyle w:val="24"/>
        <w:spacing w:line="360" w:lineRule="auto"/>
        <w:jc w:val="center"/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</w:rPr>
        <w:t>Рисунок 2. Структура заболеваний терапевтического профиля</w:t>
      </w:r>
    </w:p>
    <w:p w14:paraId="6FF390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Среди заболеваний терапевтического профиля преобладают заболевания печени (21%) и сердечно-сосудистой системы (27%).</w:t>
      </w:r>
    </w:p>
    <w:p w14:paraId="1CCA9707">
      <w:pPr>
        <w:pStyle w:val="24"/>
        <w:spacing w:line="360" w:lineRule="auto"/>
        <w:jc w:val="center"/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  <w:lang w:eastAsia="ru-RU"/>
        </w:rPr>
        <w:drawing>
          <wp:inline distT="0" distB="0" distL="0" distR="0">
            <wp:extent cx="6515100" cy="2571750"/>
            <wp:effectExtent l="19050" t="0" r="1905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45B4AEAA">
      <w:pPr>
        <w:pStyle w:val="24"/>
        <w:spacing w:line="360" w:lineRule="auto"/>
        <w:jc w:val="center"/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</w:rPr>
        <w:t>Рисунок 3. Структура заболеваний желудочно-кишечного тракта.</w:t>
      </w:r>
    </w:p>
    <w:p w14:paraId="5B79B6E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Среди заболеваний желудочно-кишечного тракта лидирующее место занимает хронический гастрит (48%).</w:t>
      </w:r>
    </w:p>
    <w:p w14:paraId="2787F39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5343525" cy="1762125"/>
            <wp:effectExtent l="19050" t="0" r="9525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4C540A3E">
      <w:pPr>
        <w:pStyle w:val="24"/>
        <w:spacing w:line="360" w:lineRule="auto"/>
        <w:jc w:val="center"/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</w:rPr>
        <w:t>Рисунок 4. Структура заболеваний эндокринной системы.</w:t>
      </w:r>
    </w:p>
    <w:p w14:paraId="0888A39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Сахарный диабет преобладает у бездомных среди заболеваний эндокринной системы (90%).</w:t>
      </w:r>
    </w:p>
    <w:p w14:paraId="1F6D3C63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3362325" cy="1905000"/>
            <wp:effectExtent l="19050" t="0" r="9525" b="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606A36D5">
      <w:pPr>
        <w:pStyle w:val="24"/>
        <w:spacing w:line="360" w:lineRule="auto"/>
        <w:jc w:val="center"/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</w:rPr>
        <w:t>Рисунок 5. Структура заболеваний дыхательной системы</w:t>
      </w:r>
    </w:p>
    <w:p w14:paraId="5DC0825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Среди заболеваний дыхательной системы преобладает хроническая обструктивная болезнь лёгких (46%).</w:t>
      </w:r>
    </w:p>
    <w:p w14:paraId="01302855">
      <w:pPr>
        <w:spacing w:after="0" w:line="36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5886450" cy="2114550"/>
            <wp:effectExtent l="19050" t="0" r="19050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EEE6CD3">
      <w:pPr>
        <w:pStyle w:val="24"/>
        <w:spacing w:line="360" w:lineRule="auto"/>
        <w:jc w:val="center"/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</w:rPr>
        <w:t>Рисунок 6. Структура заболеваний печени.</w:t>
      </w:r>
    </w:p>
    <w:p w14:paraId="0F25BC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Среди заболеваний печени лидирующее место занимают гепатиты (55%).</w:t>
      </w:r>
    </w:p>
    <w:p w14:paraId="13F900B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3867150" cy="2302510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6186" cy="2302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522C3F">
      <w:pPr>
        <w:pStyle w:val="24"/>
        <w:spacing w:line="360" w:lineRule="auto"/>
        <w:jc w:val="center"/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</w:rPr>
        <w:t>Рисунок 7. Структура заболеваний сердечно-сосудистой системы.</w:t>
      </w:r>
    </w:p>
    <w:p w14:paraId="5367C19E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Среди заболеваний</w:t>
      </w:r>
      <w:r>
        <w:rPr>
          <w:rFonts w:ascii="Times New Roman" w:hAnsi="Times New Roman" w:cs="Times New Roman" w:eastAsiaTheme="majorEastAsia"/>
          <w:sz w:val="28"/>
          <w:szCs w:val="28"/>
        </w:rPr>
        <w:t>сердечно-сосудистой системы</w:t>
      </w:r>
      <w:r>
        <w:rPr>
          <w:rFonts w:ascii="Times New Roman" w:hAnsi="Times New Roman" w:cs="Times New Roman"/>
          <w:sz w:val="28"/>
          <w:szCs w:val="28"/>
        </w:rPr>
        <w:t>преобладает гипертоническая болезнь, она отмечается у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56% бездомных.</w:t>
      </w:r>
    </w:p>
    <w:p w14:paraId="4298F41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drawing>
          <wp:inline distT="0" distB="0" distL="0" distR="0">
            <wp:extent cx="4314825" cy="170497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F8E1A9F">
      <w:pPr>
        <w:pStyle w:val="24"/>
        <w:spacing w:line="360" w:lineRule="auto"/>
        <w:jc w:val="center"/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</w:rPr>
        <w:t>Рисунок 8. Структура инфекционных заболеваний</w:t>
      </w:r>
    </w:p>
    <w:p w14:paraId="3E8DCBC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В группе инфекционных заболеваний чаще всего встречаются острые респираторные вирусные инфекции(30%) и педикулёз (27%).</w:t>
      </w:r>
    </w:p>
    <w:p w14:paraId="217C8825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5667375" cy="1819275"/>
            <wp:effectExtent l="19050" t="0" r="9525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747A131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9. Структура заболеваний хирургического профиля</w:t>
      </w:r>
    </w:p>
    <w:p w14:paraId="5CC02ACF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Среди патологии хирургического профиля преобладают ожоги (25%), раны (18%) и обморожения (24%).</w:t>
      </w:r>
    </w:p>
    <w:p w14:paraId="5A7A2CC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5029200" cy="2286000"/>
            <wp:effectExtent l="19050" t="0" r="1905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0D08E87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10. Структура заболеваний кожи и её придатков</w:t>
      </w:r>
    </w:p>
    <w:p w14:paraId="1144F2A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Среди заболеваний кожи и её придатков  преобладают грибковые заболевания (30%), чесотка (23%) и ВПЧ (18%).</w:t>
      </w:r>
    </w:p>
    <w:p w14:paraId="5FB5AE0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3771900" cy="21336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315BC912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11. Вредные привычки</w:t>
      </w:r>
    </w:p>
    <w:p w14:paraId="47C87F58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Большинство лиц без определённого места жительства страдают от алкогольной и никотиновой зависимости.</w:t>
      </w:r>
    </w:p>
    <w:p w14:paraId="637D970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drawing>
          <wp:inline distT="0" distB="0" distL="0" distR="0">
            <wp:extent cx="4229100" cy="2114550"/>
            <wp:effectExtent l="19050" t="0" r="1905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6D8FD365">
      <w:pPr>
        <w:spacing w:after="0" w:line="36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Рисунок 12.Неотложная медицинская помощь на догоспитальном этапе</w:t>
      </w:r>
    </w:p>
    <w:p w14:paraId="3268CCD6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Вывод: До приезда бригады скорой медицинской помощи оказывается неотложная доврачебная помощь по мере возможности проекта.</w:t>
      </w:r>
    </w:p>
    <w:p w14:paraId="77637EB8">
      <w:pPr>
        <w:pStyle w:val="24"/>
        <w:spacing w:line="360" w:lineRule="auto"/>
        <w:ind w:firstLine="360"/>
        <w:jc w:val="both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Таким образом, на основе проведенного анализа можно сделать следующие выводы:</w:t>
      </w:r>
    </w:p>
    <w:p w14:paraId="446C1466">
      <w:pPr>
        <w:pStyle w:val="2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у лиц без определённого места жительства встречается терапевтическая, хирургическая, дерматовенерологическая патология и инфекционные заболевания;</w:t>
      </w:r>
    </w:p>
    <w:p w14:paraId="3C7C11BA">
      <w:pPr>
        <w:pStyle w:val="2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среди заболеваний терапевтического профиля чаще всего встречаются заболевания печени (гепатиты) и сердечно-сосудистой системы (гипертоническая болезнь);</w:t>
      </w:r>
    </w:p>
    <w:p w14:paraId="3462D1D6">
      <w:pPr>
        <w:pStyle w:val="1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патологии хирургического профиля преобладают ожоги, раны и обморожения;</w:t>
      </w:r>
    </w:p>
    <w:p w14:paraId="29F98F86">
      <w:pPr>
        <w:pStyle w:val="19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группе инфекционных заболеваний чаще всего встречаются острые респираторные вирусные инфекции и педикулёз;</w:t>
      </w:r>
    </w:p>
    <w:p w14:paraId="7479272E">
      <w:pPr>
        <w:pStyle w:val="2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среди заболеваний кожи и её придатков преобладают грибковые заболевания, чесотка и вирус папилломы человека;</w:t>
      </w:r>
    </w:p>
    <w:p w14:paraId="39DE9151">
      <w:pPr>
        <w:pStyle w:val="24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лиц без определённого места жительства страдают от алкогольной и никотиновой зависимости.</w:t>
      </w:r>
    </w:p>
    <w:p w14:paraId="3BE024B0">
      <w:pPr>
        <w:rPr>
          <w:rFonts w:ascii="Times New Roman" w:hAnsi="Times New Roman" w:cs="Times New Roman" w:eastAsiaTheme="majorEastAsia"/>
          <w:sz w:val="24"/>
          <w:szCs w:val="24"/>
        </w:rPr>
      </w:pPr>
      <w:r>
        <w:rPr>
          <w:rFonts w:ascii="Times New Roman" w:hAnsi="Times New Roman" w:cs="Times New Roman" w:eastAsiaTheme="majorEastAsia"/>
          <w:sz w:val="24"/>
          <w:szCs w:val="24"/>
        </w:rPr>
        <w:br w:type="page"/>
      </w:r>
    </w:p>
    <w:p w14:paraId="0DB440CC">
      <w:pPr>
        <w:pStyle w:val="24"/>
        <w:spacing w:line="360" w:lineRule="auto"/>
        <w:jc w:val="center"/>
        <w:outlineLvl w:val="0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  <w:bookmarkStart w:id="16" w:name="_Toc9600898"/>
      <w:bookmarkStart w:id="17" w:name="_Toc9805139"/>
      <w:bookmarkStart w:id="18" w:name="_Toc189647244"/>
      <w:r>
        <w:rPr>
          <w:rFonts w:ascii="Times New Roman" w:hAnsi="Times New Roman" w:cs="Times New Roman"/>
          <w:sz w:val="28"/>
          <w:szCs w:val="28"/>
        </w:rPr>
        <w:t>ЗАКЛЮЧЕНИЕ</w:t>
      </w:r>
      <w:bookmarkEnd w:id="16"/>
      <w:bookmarkEnd w:id="17"/>
      <w:bookmarkEnd w:id="18"/>
    </w:p>
    <w:p w14:paraId="3089A0C1">
      <w:pPr>
        <w:pStyle w:val="24"/>
        <w:spacing w:line="360" w:lineRule="auto"/>
        <w:jc w:val="both"/>
        <w:rPr>
          <w:rFonts w:ascii="Times New Roman" w:hAnsi="Times New Roman" w:eastAsia="Times New Roman" w:cs="Times New Roman"/>
          <w:color w:val="333333"/>
          <w:sz w:val="28"/>
          <w:szCs w:val="28"/>
          <w:lang w:eastAsia="ru-RU"/>
        </w:rPr>
      </w:pPr>
    </w:p>
    <w:p w14:paraId="4376BDF8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процессе написания выпускной квалификационной работы на тему «Роль студентов Челябинского медицинского колледжа в организации медицинской помощи лицам без определённого места жительства в рамках волонтёрского движения» были раскрыты теоретические аспекты проблемы.</w:t>
      </w:r>
    </w:p>
    <w:p w14:paraId="5987AB38">
      <w:pPr>
        <w:pStyle w:val="24"/>
        <w:spacing w:line="360" w:lineRule="auto"/>
        <w:ind w:firstLine="708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результате проведенного анализа был сделан ряд выводов.</w:t>
      </w:r>
    </w:p>
    <w:p w14:paraId="3A9046BA">
      <w:pPr>
        <w:pStyle w:val="2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бездомные плохо поддаются статистике, их сложно изучать и анализировать, это группа людей очень замкнута;</w:t>
      </w:r>
    </w:p>
    <w:p w14:paraId="5EE003E7">
      <w:pPr>
        <w:pStyle w:val="2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всей стране разрабатываются системы оказания поддержки людей без определенного места жительства, но сложно назвать их эффективными;</w:t>
      </w:r>
    </w:p>
    <w:p w14:paraId="4A815170">
      <w:pPr>
        <w:pStyle w:val="2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бездомные, в свою очередь, редко обращаются за долгосрочной помощью, которая могла бы повлиять на постановку диагноза и, следовательно, лечению и снижения риска распространения инфекционных заболеваний;</w:t>
      </w:r>
    </w:p>
    <w:p w14:paraId="6DDF137E">
      <w:pPr>
        <w:pStyle w:val="24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основном бездомные выбирают единовременную поддержку такую, как еда, ночлег, помощь в области гигиены, медицинская помощь и т.д.</w:t>
      </w:r>
    </w:p>
    <w:p w14:paraId="1CB3BE90">
      <w:pPr>
        <w:pStyle w:val="24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Роль студентов Челябинского медицинского колледжа в организации медицинской помощи лицам без определённого места жительства в рамках волонтёрского движения заключалась в следующем:</w:t>
      </w:r>
    </w:p>
    <w:p w14:paraId="45D65710">
      <w:pPr>
        <w:pStyle w:val="2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выявление наиболее часто встречающихся заболеваний у лиц без определённого места жительства;</w:t>
      </w:r>
    </w:p>
    <w:p w14:paraId="0A7C6D37">
      <w:pPr>
        <w:pStyle w:val="2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оказание помощи медицинской помощи лицам без определённого места жительства совместно с сотрудниками клиники «Другая медицина»; </w:t>
      </w:r>
    </w:p>
    <w:p w14:paraId="7968E06B">
      <w:pPr>
        <w:pStyle w:val="24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оказание моральной поддержки социальной помощи лицам без определённого места жительства.</w:t>
      </w:r>
    </w:p>
    <w:p w14:paraId="0985E0B9">
      <w:pPr>
        <w:pStyle w:val="24"/>
        <w:spacing w:line="360" w:lineRule="auto"/>
        <w:ind w:firstLine="708"/>
        <w:jc w:val="both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 xml:space="preserve">В ходе проведения социологического исследования были получены следующие данные: у лиц без определённого места жительства встречается терапевтическая, хирургическая, дерматовенерологическая патология и инфекционные заболевания. Среди заболеваний терапевтического профиля чаще всего встречаются заболевания печени (гепатиты) и сердечно-сосудистой системы (гипертоническая болезнь). </w:t>
      </w:r>
      <w:r>
        <w:rPr>
          <w:rFonts w:ascii="Times New Roman" w:hAnsi="Times New Roman" w:cs="Times New Roman"/>
          <w:sz w:val="28"/>
          <w:szCs w:val="28"/>
        </w:rPr>
        <w:t>Среди патологии хирургического профиля преобладают ожоги, раны и обморожения. В группе инфекционных заболеваний чаще всего встречаются острые респираторные вирусные инфекции и педикулёз. Среди заболеваний кожи и её придатков  преобладают грибковые заболевания, чесотка и вирус папилломы человека. Большинство лиц без определённого места жительства страдают от алкогольной и никотиновой зависимости.</w:t>
      </w:r>
    </w:p>
    <w:p w14:paraId="5A708824">
      <w:pPr>
        <w:pStyle w:val="24"/>
        <w:spacing w:line="360" w:lineRule="auto"/>
        <w:ind w:firstLine="708"/>
        <w:jc w:val="both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Помощь бездомным людям может быть оказана в самом различном виде. Бездомные люди являются одной из наиболее уязвимых групп в обществе. Они сталкиваются с множеством проблем, включая отсутствие жилья, доступа к пище и медицинской помощи, а также социальной изоляции. В таких ситуациях волонтёрское движение играет важную роль в помощи бездомным людям в их восстановлении и реинтеграции в общество.</w:t>
      </w:r>
    </w:p>
    <w:p w14:paraId="159EAD77">
      <w:pPr>
        <w:pStyle w:val="24"/>
        <w:spacing w:line="360" w:lineRule="auto"/>
        <w:ind w:firstLine="708"/>
        <w:jc w:val="both"/>
        <w:rPr>
          <w:rFonts w:ascii="Times New Roman" w:hAnsi="Times New Roman" w:cs="Times New Roman" w:eastAsiaTheme="majorEastAsia"/>
          <w:sz w:val="28"/>
          <w:szCs w:val="28"/>
        </w:rPr>
      </w:pPr>
      <w:r>
        <w:rPr>
          <w:rFonts w:ascii="Times New Roman" w:hAnsi="Times New Roman" w:cs="Times New Roman" w:eastAsiaTheme="majorEastAsia"/>
          <w:sz w:val="28"/>
          <w:szCs w:val="28"/>
        </w:rPr>
        <w:t>Поддержка и эмоциональная помощь Волонтеров в реабилитационных центрах играют важную роль в обеспечении эмоциональной поддержки бездомным людям. Они служат добровольными слушателями и друзьями, которые готовы выслушать и поддержать бездомных в их личных проблемах и трудностях. Волонтеры могут проводить индивидуальные беседы, групповые сессии или организовывать различные культурные и развлекательные мероприятия, которые помогают бездомным людям почувствовать себя ценными и важными членами общества.</w:t>
      </w:r>
    </w:p>
    <w:p w14:paraId="703AD7F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EF9933D">
      <w:pPr>
        <w:pStyle w:val="24"/>
        <w:spacing w:line="36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9" w:name="_Toc189647245"/>
      <w:r>
        <w:rPr>
          <w:rFonts w:ascii="Times New Roman" w:hAnsi="Times New Roman" w:cs="Times New Roman"/>
          <w:sz w:val="28"/>
          <w:szCs w:val="28"/>
        </w:rPr>
        <w:t>СПИСОК НОРМАТИВНО-ПРАВОВЫХ АКТОВ И ЛИТЕРАТУРЫ</w:t>
      </w:r>
      <w:bookmarkEnd w:id="19"/>
    </w:p>
    <w:p w14:paraId="64B3D3E3">
      <w:pPr>
        <w:pStyle w:val="2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53E2678">
      <w:pPr>
        <w:widowControl w:val="0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Жилищный Кодекс Российской Федерации. Москва. 2004.</w:t>
      </w:r>
    </w:p>
    <w:p w14:paraId="7FBA0F9B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Профессиональный стандарт «Специалист в области лечебного дела (фельдшер) / Приказ Министерства труда и социальной защиты РФ от 27.12.2016 г.</w:t>
      </w:r>
    </w:p>
    <w:p w14:paraId="2698DEF7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Социальные и правовые аспекты, проблемы бездомности в России. По материалам межрегионального исследования. СПб, изд. IBPP 62-125</w:t>
      </w:r>
    </w:p>
    <w:p w14:paraId="3D1ECEEB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Ст. 333.33 Налогового кодекса РФ</w:t>
      </w:r>
    </w:p>
    <w:p w14:paraId="265DF0B8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Алеексева Л.С. Бездомные в России // Социологическое исследование 2003.</w:t>
      </w:r>
    </w:p>
    <w:p w14:paraId="015D1138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Байер, К. Здоровый образ жизни / К. Байер, Л. Шейнберг. - М.: Мир, </w:t>
      </w:r>
      <w:r>
        <w:rPr>
          <w:rStyle w:val="8"/>
          <w:rFonts w:ascii="Times New Roman" w:hAnsi="Times New Roman" w:cs="Times New Roman"/>
          <w:sz w:val="28"/>
          <w:szCs w:val="28"/>
          <w:shd w:val="clear" w:color="auto" w:fill="FFFFFF"/>
        </w:rPr>
        <w:t>2016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- 368 c.</w:t>
      </w:r>
    </w:p>
    <w:p w14:paraId="751B5BD0">
      <w:pPr>
        <w:widowControl w:val="0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Инфекционные и паразитарные болезни развивающихся стран: учебник / под ред. Н. Б. Чебышева. – М.: ГЭОТАР-Медиа, 2008.</w:t>
      </w:r>
    </w:p>
    <w:p w14:paraId="33075572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Карлинский И. Отчет об исследованиях бездомности. СПб, Дельта, 2004.</w:t>
      </w:r>
    </w:p>
    <w:p w14:paraId="281B57E5">
      <w:pPr>
        <w:widowControl w:val="0"/>
        <w:numPr>
          <w:ilvl w:val="0"/>
          <w:numId w:val="8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Коваленко Е.М. , Строкова Е.С. «Бездомность: есть ли выход?» Москва 2009.</w:t>
      </w:r>
    </w:p>
    <w:p w14:paraId="3512E7E5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Максимов Е.Д. Происхождение нищенства и меры борьбы с ним. СПб, типография В. Киршбаума, 1901. Профессиональное нищенство, его три формы. СПб, типография Стасюлевича, 1901.</w:t>
      </w:r>
    </w:p>
    <w:p w14:paraId="41004041">
      <w:pPr>
        <w:widowControl w:val="0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Мартыненко А. В. Медико-социальная работа в России (основные положения конференции). Медицина и социальная работа. М., 1998.</w:t>
      </w:r>
    </w:p>
    <w:p w14:paraId="6569A473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Михайлович В.А. Руководство для врачей скорой помощи / М.: Медицина, 2015. - 544 c.</w:t>
      </w:r>
    </w:p>
    <w:p w14:paraId="15223579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Ожегов, С.И. Толковый словарь русского языка / С.И. Ожегов, Н.Ю. Шведова. - М.: ИТИ Технологии; Издание 4-е, доп., </w:t>
      </w:r>
      <w:r>
        <w:rPr>
          <w:rStyle w:val="8"/>
          <w:rFonts w:ascii="Times New Roman" w:hAnsi="Times New Roman" w:cs="Times New Roman"/>
          <w:sz w:val="28"/>
          <w:szCs w:val="28"/>
          <w:shd w:val="clear" w:color="auto" w:fill="FFFFFF"/>
        </w:rPr>
        <w:t>2015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 - 944 c</w:t>
      </w:r>
    </w:p>
    <w:p w14:paraId="396665B3">
      <w:pPr>
        <w:widowControl w:val="0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Осинский И.И. Хабаева И.М., Балдаева И.Б. Бездомные: социальный статус, образ жизни. – Улан-Удэ: Изд-во Бурят, ун-та, 2003.</w:t>
      </w:r>
    </w:p>
    <w:p w14:paraId="2D7B9EF1">
      <w:pPr>
        <w:widowControl w:val="0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Основы социальной работы. Под редакцией Павленок П.Д. М.: Инфра-М, 2006. – 560 с.</w:t>
      </w:r>
    </w:p>
    <w:p w14:paraId="47EA57D0">
      <w:pPr>
        <w:widowControl w:val="0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Романов П. В., Ярская-Смирнова Е. Р. Политика инвалидности: проблемы доступной среды и возможности занятости. Социс. 2005. № 2.</w:t>
      </w:r>
    </w:p>
    <w:p w14:paraId="1D6E31D5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Скрипкин Ю.К. Кожные и венерические болезни / Кубанова А.А., Акимов В.Г. - М. : ГЭОТАР-Медиа, 2012.</w:t>
      </w:r>
    </w:p>
    <w:p w14:paraId="14F3C685">
      <w:pPr>
        <w:widowControl w:val="0"/>
        <w:numPr>
          <w:ilvl w:val="0"/>
          <w:numId w:val="8"/>
        </w:numPr>
        <w:shd w:val="clear" w:color="auto" w:fill="FFFFFF"/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Соловьев 3. Реабилитация бездомных: исследование «Ночлежка». Социология и антропология. 2001. Т. 4. № 3.</w:t>
      </w:r>
    </w:p>
    <w:p w14:paraId="3868881D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Фофанов И.С. «Невидимые обитатели улиц», 2004. С. 19</w:t>
      </w:r>
    </w:p>
    <w:p w14:paraId="1D3025E2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Шабанов А.Н. Медицинский справочник для фельдшеров / А.Н. Шабанов. - М.: Медицина, 2017. - 680 c.</w:t>
      </w:r>
    </w:p>
    <w:p w14:paraId="62A105D5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>
        <w:instrText xml:space="preserve"> HYPERLINK "http://www.miloserdie.ru" \h </w:instrText>
      </w:r>
      <w:r>
        <w:fldChar w:fldCharType="separate"/>
      </w:r>
      <w:r>
        <w:rPr>
          <w:rFonts w:ascii="Times New Roman" w:hAnsi="Times New Roman" w:cs="Times New Roman"/>
          <w:sz w:val="28"/>
          <w:szCs w:val="28"/>
        </w:rPr>
        <w:t>www.miloserdie.ru</w:t>
      </w:r>
      <w:r>
        <w:rPr>
          <w:rFonts w:ascii="Times New Roman" w:hAnsi="Times New Roman" w:cs="Times New Roman"/>
          <w:sz w:val="28"/>
          <w:szCs w:val="28"/>
        </w:rPr>
        <w:fldChar w:fldCharType="end"/>
      </w:r>
    </w:p>
    <w:p w14:paraId="1CD81402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doctor_liza.livejournal.com</w:t>
      </w:r>
    </w:p>
    <w:p w14:paraId="0D9A5F5D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>
        <w:instrText xml:space="preserve"> HYPERLINK "https://www.streetmedicine.org/"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8"/>
          <w:szCs w:val="28"/>
          <w:u w:val="none"/>
        </w:rPr>
        <w:t>https://www.streetmedicine.org/</w:t>
      </w:r>
      <w:r>
        <w:rPr>
          <w:rStyle w:val="7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</w:p>
    <w:p w14:paraId="74698C48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>
        <w:instrText xml:space="preserve"> HYPERLINK "https://dm74.org/"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8"/>
          <w:szCs w:val="28"/>
          <w:u w:val="none"/>
        </w:rPr>
        <w:t>https://dm74.org/</w:t>
      </w:r>
      <w:r>
        <w:rPr>
          <w:rStyle w:val="7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</w:p>
    <w:p w14:paraId="06747A42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fldChar w:fldCharType="begin"/>
      </w:r>
      <w:r>
        <w:instrText xml:space="preserve"> HYPERLINK "https://www.who.int/ru" </w:instrText>
      </w:r>
      <w:r>
        <w:fldChar w:fldCharType="separate"/>
      </w:r>
      <w:r>
        <w:rPr>
          <w:rStyle w:val="7"/>
          <w:rFonts w:ascii="Times New Roman" w:hAnsi="Times New Roman" w:cs="Times New Roman"/>
          <w:color w:val="auto"/>
          <w:sz w:val="28"/>
          <w:szCs w:val="28"/>
          <w:u w:val="none"/>
        </w:rPr>
        <w:t>https://www.who.int/ru</w:t>
      </w:r>
      <w:r>
        <w:rPr>
          <w:rStyle w:val="7"/>
          <w:rFonts w:ascii="Times New Roman" w:hAnsi="Times New Roman" w:cs="Times New Roman"/>
          <w:color w:val="auto"/>
          <w:sz w:val="28"/>
          <w:szCs w:val="28"/>
          <w:u w:val="none"/>
        </w:rPr>
        <w:fldChar w:fldCharType="end"/>
      </w:r>
    </w:p>
    <w:p w14:paraId="71559F4C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https://тула.возрождение.com/news/rol_volontierov_v_okazanii_pomoshchi_biezdomnym_v_rieabilitatsionnykh_tsientrakh</w:t>
      </w:r>
    </w:p>
    <w:p w14:paraId="07E1C6BE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https://myldl.ru/news/item/pomosch-bezdomnym-lyudyam-kto-i-kak-okazyvaet-pomosch-organizacii-fondy-proekty-v-rossii?ysclid=m6risczvla869791686</w:t>
      </w:r>
    </w:p>
    <w:p w14:paraId="7DAB471A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https://hornews.com/infographics/peczproekt_rugaja_mediczina_rasskazyvaem_o_pervoj_v_ossii_poliklinike_dlja_bezdomnyx/</w:t>
      </w:r>
    </w:p>
    <w:p w14:paraId="1F399019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https://up74.ru/articles/obshchestvo/142486/</w:t>
      </w:r>
    </w:p>
    <w:p w14:paraId="351F19A5">
      <w:pPr>
        <w:widowControl w:val="0"/>
        <w:numPr>
          <w:ilvl w:val="0"/>
          <w:numId w:val="8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https://www.1obl.ru/news/o-lyudyakh/pervuyu-v-rossii-polikliniku-dlya-bezdomnykh-otkryli-v-chelyabinske/</w:t>
      </w:r>
    </w:p>
    <w:p w14:paraId="73298583">
      <w:pPr>
        <w:pStyle w:val="24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1134" w:bottom="1134" w:left="1134" w:header="709" w:footer="709" w:gutter="0"/>
      <w:cols w:space="708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18293069"/>
      <w:docPartObj>
        <w:docPartGallery w:val="AutoText"/>
      </w:docPartObj>
    </w:sdtPr>
    <w:sdtContent>
      <w:p w14:paraId="6FF0DC85">
        <w:pPr>
          <w:pStyle w:val="1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61A00F96">
    <w:pPr>
      <w:pStyle w:val="1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7A028C6"/>
    <w:multiLevelType w:val="multilevel"/>
    <w:tmpl w:val="37A028C6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B5BB1"/>
    <w:multiLevelType w:val="multilevel"/>
    <w:tmpl w:val="37FB5BB1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>
    <w:nsid w:val="45BC11B6"/>
    <w:multiLevelType w:val="multilevel"/>
    <w:tmpl w:val="45BC11B6"/>
    <w:lvl w:ilvl="0" w:tentative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E216C6"/>
    <w:multiLevelType w:val="multilevel"/>
    <w:tmpl w:val="49E216C6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>
    <w:nsid w:val="4E8A4D29"/>
    <w:multiLevelType w:val="multilevel"/>
    <w:tmpl w:val="4E8A4D29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4F815839"/>
    <w:multiLevelType w:val="multilevel"/>
    <w:tmpl w:val="4F815839"/>
    <w:lvl w:ilvl="0" w:tentative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0">
      <w:start w:val="1"/>
      <w:numFmt w:val="decimal"/>
      <w:lvlText w:val="%2."/>
      <w:lvlJc w:val="left"/>
      <w:pPr>
        <w:ind w:left="1931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ind w:left="2651" w:hanging="180"/>
      </w:pPr>
    </w:lvl>
    <w:lvl w:ilvl="3" w:tentative="0">
      <w:start w:val="1"/>
      <w:numFmt w:val="decimal"/>
      <w:lvlText w:val="%4."/>
      <w:lvlJc w:val="left"/>
      <w:pPr>
        <w:ind w:left="3371" w:hanging="360"/>
      </w:pPr>
    </w:lvl>
    <w:lvl w:ilvl="4" w:tentative="0">
      <w:start w:val="1"/>
      <w:numFmt w:val="lowerLetter"/>
      <w:lvlText w:val="%5."/>
      <w:lvlJc w:val="left"/>
      <w:pPr>
        <w:ind w:left="4091" w:hanging="360"/>
      </w:pPr>
    </w:lvl>
    <w:lvl w:ilvl="5" w:tentative="0">
      <w:start w:val="1"/>
      <w:numFmt w:val="lowerRoman"/>
      <w:lvlText w:val="%6."/>
      <w:lvlJc w:val="right"/>
      <w:pPr>
        <w:ind w:left="4811" w:hanging="180"/>
      </w:pPr>
    </w:lvl>
    <w:lvl w:ilvl="6" w:tentative="0">
      <w:start w:val="1"/>
      <w:numFmt w:val="decimal"/>
      <w:lvlText w:val="%7."/>
      <w:lvlJc w:val="left"/>
      <w:pPr>
        <w:ind w:left="5531" w:hanging="360"/>
      </w:pPr>
    </w:lvl>
    <w:lvl w:ilvl="7" w:tentative="0">
      <w:start w:val="1"/>
      <w:numFmt w:val="lowerLetter"/>
      <w:lvlText w:val="%8."/>
      <w:lvlJc w:val="left"/>
      <w:pPr>
        <w:ind w:left="6251" w:hanging="360"/>
      </w:pPr>
    </w:lvl>
    <w:lvl w:ilvl="8" w:tentative="0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53470C4D"/>
    <w:multiLevelType w:val="multilevel"/>
    <w:tmpl w:val="53470C4D"/>
    <w:lvl w:ilvl="0" w:tentative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>
    <w:nsid w:val="7DD407B1"/>
    <w:multiLevelType w:val="multilevel"/>
    <w:tmpl w:val="7DD407B1"/>
    <w:lvl w:ilvl="0" w:tentative="0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059A0"/>
    <w:rsid w:val="00012614"/>
    <w:rsid w:val="0003790E"/>
    <w:rsid w:val="00055380"/>
    <w:rsid w:val="00056546"/>
    <w:rsid w:val="00090A58"/>
    <w:rsid w:val="00090DFA"/>
    <w:rsid w:val="000926C7"/>
    <w:rsid w:val="000A70E4"/>
    <w:rsid w:val="000B1B01"/>
    <w:rsid w:val="000D13A4"/>
    <w:rsid w:val="000E14C7"/>
    <w:rsid w:val="000E59D8"/>
    <w:rsid w:val="000E5E76"/>
    <w:rsid w:val="0011619F"/>
    <w:rsid w:val="00150A12"/>
    <w:rsid w:val="001617B4"/>
    <w:rsid w:val="001668D3"/>
    <w:rsid w:val="00172CE7"/>
    <w:rsid w:val="001A413A"/>
    <w:rsid w:val="001A771A"/>
    <w:rsid w:val="001B0686"/>
    <w:rsid w:val="001B1790"/>
    <w:rsid w:val="001B778A"/>
    <w:rsid w:val="001E3E31"/>
    <w:rsid w:val="001E7EDC"/>
    <w:rsid w:val="00214229"/>
    <w:rsid w:val="002266AC"/>
    <w:rsid w:val="002415E9"/>
    <w:rsid w:val="002434DD"/>
    <w:rsid w:val="00292711"/>
    <w:rsid w:val="00294021"/>
    <w:rsid w:val="002B6A0C"/>
    <w:rsid w:val="002F3553"/>
    <w:rsid w:val="00317B97"/>
    <w:rsid w:val="00320FA0"/>
    <w:rsid w:val="0032344F"/>
    <w:rsid w:val="00323DAC"/>
    <w:rsid w:val="00327A3D"/>
    <w:rsid w:val="00331D06"/>
    <w:rsid w:val="00337850"/>
    <w:rsid w:val="00340DE8"/>
    <w:rsid w:val="00375A0B"/>
    <w:rsid w:val="00377102"/>
    <w:rsid w:val="00384BC9"/>
    <w:rsid w:val="00396CF9"/>
    <w:rsid w:val="003C236D"/>
    <w:rsid w:val="003C34ED"/>
    <w:rsid w:val="003D3E09"/>
    <w:rsid w:val="003E185E"/>
    <w:rsid w:val="003E7DB7"/>
    <w:rsid w:val="003F78A7"/>
    <w:rsid w:val="00410F46"/>
    <w:rsid w:val="004424DE"/>
    <w:rsid w:val="00442FCB"/>
    <w:rsid w:val="00456699"/>
    <w:rsid w:val="00465B96"/>
    <w:rsid w:val="00493739"/>
    <w:rsid w:val="00495BC9"/>
    <w:rsid w:val="004A79D3"/>
    <w:rsid w:val="004D3051"/>
    <w:rsid w:val="004E3880"/>
    <w:rsid w:val="00515CC5"/>
    <w:rsid w:val="00521FA1"/>
    <w:rsid w:val="00541969"/>
    <w:rsid w:val="00546663"/>
    <w:rsid w:val="00584566"/>
    <w:rsid w:val="005A1AA6"/>
    <w:rsid w:val="005B0DB7"/>
    <w:rsid w:val="005B6BEE"/>
    <w:rsid w:val="005E1169"/>
    <w:rsid w:val="005F6BD3"/>
    <w:rsid w:val="00600B15"/>
    <w:rsid w:val="00602C61"/>
    <w:rsid w:val="0061015B"/>
    <w:rsid w:val="00622C9A"/>
    <w:rsid w:val="00626E4A"/>
    <w:rsid w:val="006474E0"/>
    <w:rsid w:val="00654729"/>
    <w:rsid w:val="00674809"/>
    <w:rsid w:val="00684F02"/>
    <w:rsid w:val="00695CAC"/>
    <w:rsid w:val="006B3651"/>
    <w:rsid w:val="006B6EBF"/>
    <w:rsid w:val="006D3635"/>
    <w:rsid w:val="006F0ADC"/>
    <w:rsid w:val="0070362E"/>
    <w:rsid w:val="00720086"/>
    <w:rsid w:val="00735009"/>
    <w:rsid w:val="00744DFF"/>
    <w:rsid w:val="00766187"/>
    <w:rsid w:val="00793113"/>
    <w:rsid w:val="007B0827"/>
    <w:rsid w:val="007C598B"/>
    <w:rsid w:val="007D1DDE"/>
    <w:rsid w:val="008053B1"/>
    <w:rsid w:val="00814132"/>
    <w:rsid w:val="008202EE"/>
    <w:rsid w:val="00851846"/>
    <w:rsid w:val="008829C6"/>
    <w:rsid w:val="008916D5"/>
    <w:rsid w:val="00892DC7"/>
    <w:rsid w:val="008C0A0C"/>
    <w:rsid w:val="008C4535"/>
    <w:rsid w:val="008D1179"/>
    <w:rsid w:val="008E4AE3"/>
    <w:rsid w:val="008F3A0E"/>
    <w:rsid w:val="009241D4"/>
    <w:rsid w:val="0092782E"/>
    <w:rsid w:val="00930839"/>
    <w:rsid w:val="009318F6"/>
    <w:rsid w:val="00933882"/>
    <w:rsid w:val="0093417D"/>
    <w:rsid w:val="00943A21"/>
    <w:rsid w:val="0098123D"/>
    <w:rsid w:val="00985BB7"/>
    <w:rsid w:val="00986D92"/>
    <w:rsid w:val="00996D38"/>
    <w:rsid w:val="009A7D1C"/>
    <w:rsid w:val="009B331E"/>
    <w:rsid w:val="009E5CEC"/>
    <w:rsid w:val="009E7433"/>
    <w:rsid w:val="009F720D"/>
    <w:rsid w:val="00A37620"/>
    <w:rsid w:val="00A41BFD"/>
    <w:rsid w:val="00A552CD"/>
    <w:rsid w:val="00A56998"/>
    <w:rsid w:val="00A62794"/>
    <w:rsid w:val="00A66B70"/>
    <w:rsid w:val="00A83F65"/>
    <w:rsid w:val="00A92214"/>
    <w:rsid w:val="00AE4E97"/>
    <w:rsid w:val="00AF5ACB"/>
    <w:rsid w:val="00B27EEE"/>
    <w:rsid w:val="00B37015"/>
    <w:rsid w:val="00B469A0"/>
    <w:rsid w:val="00B85104"/>
    <w:rsid w:val="00B92BE2"/>
    <w:rsid w:val="00BA4ECC"/>
    <w:rsid w:val="00BC2223"/>
    <w:rsid w:val="00BC2EE8"/>
    <w:rsid w:val="00BD3125"/>
    <w:rsid w:val="00BD6AF9"/>
    <w:rsid w:val="00BF386B"/>
    <w:rsid w:val="00BF68A2"/>
    <w:rsid w:val="00C059A0"/>
    <w:rsid w:val="00C140C8"/>
    <w:rsid w:val="00C176FE"/>
    <w:rsid w:val="00C20C9C"/>
    <w:rsid w:val="00C24908"/>
    <w:rsid w:val="00C24E36"/>
    <w:rsid w:val="00C4582E"/>
    <w:rsid w:val="00C67463"/>
    <w:rsid w:val="00C73282"/>
    <w:rsid w:val="00C743C4"/>
    <w:rsid w:val="00C751BA"/>
    <w:rsid w:val="00CA1B0F"/>
    <w:rsid w:val="00CB601A"/>
    <w:rsid w:val="00CC6B86"/>
    <w:rsid w:val="00CF1933"/>
    <w:rsid w:val="00D71B1B"/>
    <w:rsid w:val="00D73285"/>
    <w:rsid w:val="00D90830"/>
    <w:rsid w:val="00D95023"/>
    <w:rsid w:val="00D97245"/>
    <w:rsid w:val="00DA0DEF"/>
    <w:rsid w:val="00DB314C"/>
    <w:rsid w:val="00DE2F75"/>
    <w:rsid w:val="00E1336F"/>
    <w:rsid w:val="00E2589B"/>
    <w:rsid w:val="00E344DA"/>
    <w:rsid w:val="00E75170"/>
    <w:rsid w:val="00E87124"/>
    <w:rsid w:val="00E92AFB"/>
    <w:rsid w:val="00EA093F"/>
    <w:rsid w:val="00EA50DF"/>
    <w:rsid w:val="00EB6902"/>
    <w:rsid w:val="00ED378F"/>
    <w:rsid w:val="00EE4074"/>
    <w:rsid w:val="00EE4D4D"/>
    <w:rsid w:val="00EE77A4"/>
    <w:rsid w:val="00EF14E1"/>
    <w:rsid w:val="00F146C8"/>
    <w:rsid w:val="00F27ABD"/>
    <w:rsid w:val="00F5078E"/>
    <w:rsid w:val="00F64F97"/>
    <w:rsid w:val="00FA284A"/>
    <w:rsid w:val="00FC6736"/>
    <w:rsid w:val="00FC694D"/>
    <w:rsid w:val="00FE3A85"/>
    <w:rsid w:val="00FF54A4"/>
    <w:rsid w:val="41307C5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semiHidden="0" w:name="toc 2"/>
    <w:lsdException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2"/>
    <w:basedOn w:val="1"/>
    <w:link w:val="21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paragraph" w:styleId="4">
    <w:name w:val="heading 3"/>
    <w:basedOn w:val="1"/>
    <w:next w:val="1"/>
    <w:link w:val="22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nhideWhenUsed/>
    <w:qFormat/>
    <w:uiPriority w:val="99"/>
    <w:rPr>
      <w:color w:val="0000FF" w:themeColor="hyperlink"/>
      <w:u w:val="single"/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Balloon Text"/>
    <w:basedOn w:val="1"/>
    <w:link w:val="26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header"/>
    <w:basedOn w:val="1"/>
    <w:link w:val="27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1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12">
    <w:name w:val="toc 3"/>
    <w:basedOn w:val="1"/>
    <w:next w:val="1"/>
    <w:autoRedefine/>
    <w:unhideWhenUsed/>
    <w:uiPriority w:val="39"/>
    <w:pPr>
      <w:spacing w:after="100"/>
      <w:ind w:left="440"/>
    </w:pPr>
  </w:style>
  <w:style w:type="paragraph" w:styleId="13">
    <w:name w:val="toc 2"/>
    <w:basedOn w:val="1"/>
    <w:next w:val="1"/>
    <w:autoRedefine/>
    <w:unhideWhenUsed/>
    <w:uiPriority w:val="39"/>
    <w:pPr>
      <w:spacing w:after="100"/>
      <w:ind w:left="220"/>
    </w:pPr>
  </w:style>
  <w:style w:type="paragraph" w:styleId="14">
    <w:name w:val="Title"/>
    <w:basedOn w:val="1"/>
    <w:next w:val="1"/>
    <w:link w:val="20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15">
    <w:name w:val="footer"/>
    <w:basedOn w:val="1"/>
    <w:link w:val="28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customStyle="1" w:styleId="17">
    <w:name w:val="Default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18">
    <w:name w:val="hl"/>
    <w:basedOn w:val="5"/>
    <w:qFormat/>
    <w:uiPriority w:val="0"/>
  </w:style>
  <w:style w:type="paragraph" w:styleId="19">
    <w:name w:val="List Paragraph"/>
    <w:basedOn w:val="1"/>
    <w:qFormat/>
    <w:uiPriority w:val="34"/>
    <w:pPr>
      <w:ind w:left="720"/>
      <w:contextualSpacing/>
    </w:pPr>
  </w:style>
  <w:style w:type="character" w:customStyle="1" w:styleId="20">
    <w:name w:val="Название Знак"/>
    <w:basedOn w:val="5"/>
    <w:link w:val="14"/>
    <w:uiPriority w:val="10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1">
    <w:name w:val="Заголовок 2 Знак"/>
    <w:basedOn w:val="5"/>
    <w:link w:val="3"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22">
    <w:name w:val="Заголовок 3 Знак"/>
    <w:basedOn w:val="5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customStyle="1" w:styleId="23">
    <w:name w:val="elementor-icon-list-text"/>
    <w:basedOn w:val="5"/>
    <w:uiPriority w:val="0"/>
  </w:style>
  <w:style w:type="paragraph" w:styleId="2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customStyle="1" w:styleId="25">
    <w:name w:val="Заголовок 1 Знак"/>
    <w:basedOn w:val="5"/>
    <w:link w:val="2"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character" w:customStyle="1" w:styleId="26">
    <w:name w:val="Текст выноски Знак"/>
    <w:basedOn w:val="5"/>
    <w:link w:val="9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27">
    <w:name w:val="Верхний колонтитул Знак"/>
    <w:basedOn w:val="5"/>
    <w:link w:val="10"/>
    <w:uiPriority w:val="99"/>
  </w:style>
  <w:style w:type="character" w:customStyle="1" w:styleId="28">
    <w:name w:val="Нижний колонтитул Знак"/>
    <w:basedOn w:val="5"/>
    <w:link w:val="15"/>
    <w:uiPriority w:val="99"/>
  </w:style>
  <w:style w:type="paragraph" w:customStyle="1" w:styleId="29">
    <w:name w:val="TOC Heading"/>
    <w:basedOn w:val="2"/>
    <w:next w:val="1"/>
    <w:unhideWhenUsed/>
    <w:qFormat/>
    <w:uiPriority w:val="39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character" w:customStyle="1" w:styleId="30">
    <w:name w:val="copyright-span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1.xml"/><Relationship Id="rId8" Type="http://schemas.openxmlformats.org/officeDocument/2006/relationships/image" Target="media/image1.wmf"/><Relationship Id="rId7" Type="http://schemas.openxmlformats.org/officeDocument/2006/relationships/oleObject" Target="embeddings/oleObject1.bin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4" Type="http://schemas.openxmlformats.org/officeDocument/2006/relationships/fontTable" Target="fontTable.xml"/><Relationship Id="rId23" Type="http://schemas.openxmlformats.org/officeDocument/2006/relationships/customXml" Target="../customXml/item2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chart" Target="charts/chart11.xml"/><Relationship Id="rId2" Type="http://schemas.openxmlformats.org/officeDocument/2006/relationships/settings" Target="settings.xml"/><Relationship Id="rId19" Type="http://schemas.openxmlformats.org/officeDocument/2006/relationships/chart" Target="charts/chart10.xml"/><Relationship Id="rId18" Type="http://schemas.openxmlformats.org/officeDocument/2006/relationships/chart" Target="charts/chart9.xml"/><Relationship Id="rId17" Type="http://schemas.openxmlformats.org/officeDocument/2006/relationships/chart" Target="charts/chart8.xml"/><Relationship Id="rId16" Type="http://schemas.openxmlformats.org/officeDocument/2006/relationships/chart" Target="charts/chart7.xml"/><Relationship Id="rId15" Type="http://schemas.openxmlformats.org/officeDocument/2006/relationships/image" Target="media/image2.png"/><Relationship Id="rId14" Type="http://schemas.openxmlformats.org/officeDocument/2006/relationships/chart" Target="charts/chart6.xml"/><Relationship Id="rId13" Type="http://schemas.openxmlformats.org/officeDocument/2006/relationships/chart" Target="charts/chart5.xml"/><Relationship Id="rId12" Type="http://schemas.openxmlformats.org/officeDocument/2006/relationships/chart" Target="charts/chart4.xml"/><Relationship Id="rId11" Type="http://schemas.openxmlformats.org/officeDocument/2006/relationships/chart" Target="charts/chart3.xml"/><Relationship Id="rId10" Type="http://schemas.openxmlformats.org/officeDocument/2006/relationships/chart" Target="charts/chart2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8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1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9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6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0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5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7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>
                  <c:v>Хирургические (246 чел.)</c:v>
                </c:pt>
                <c:pt idx="1">
                  <c:v>Терапевтические (245 чел.)</c:v>
                </c:pt>
                <c:pt idx="2">
                  <c:v>Инфекционные (222 чел.)</c:v>
                </c:pt>
                <c:pt idx="3">
                  <c:v>Дерматовенерологические (190 чел.)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246</c:v>
                </c:pt>
                <c:pt idx="1">
                  <c:v>245</c:v>
                </c:pt>
                <c:pt idx="2">
                  <c:v>222</c:v>
                </c:pt>
                <c:pt idx="3">
                  <c:v>190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>
                  <c:v>Хирургические (246 чел.)</c:v>
                </c:pt>
                <c:pt idx="1">
                  <c:v>Терапевтические (245 чел.)</c:v>
                </c:pt>
                <c:pt idx="2">
                  <c:v>Инфекционные (222 чел.)</c:v>
                </c:pt>
                <c:pt idx="3">
                  <c:v>Дерматовенерологические (190 чел.)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0.272425249169436</c:v>
                </c:pt>
                <c:pt idx="1">
                  <c:v>0.271317829457364</c:v>
                </c:pt>
                <c:pt idx="2">
                  <c:v>0.245847176079734</c:v>
                </c:pt>
                <c:pt idx="3">
                  <c:v>0.210409745293467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21252796420582"/>
          <c:y val="0.156688521504533"/>
          <c:w val="0.465324384787472"/>
          <c:h val="0.686622538716525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ru-RU" sz="1200" b="0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71e5e311-ae70-4030-b5cd-4727c809d545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Лист1!$A$2:$A$7</c:f>
              <c:strCache>
                <c:ptCount val="6"/>
                <c:pt idx="0">
                  <c:v>Заболевания ЖКТ </c:v>
                </c:pt>
                <c:pt idx="1">
                  <c:v>Заболевания эндокринной системы</c:v>
                </c:pt>
                <c:pt idx="2">
                  <c:v>Заболевания печени</c:v>
                </c:pt>
                <c:pt idx="3">
                  <c:v>Заболевания ССС</c:v>
                </c:pt>
                <c:pt idx="4">
                  <c:v>Заболевания легких</c:v>
                </c:pt>
                <c:pt idx="5">
                  <c:v>Заболевания почек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20</c:v>
                </c:pt>
                <c:pt idx="1">
                  <c:v>17</c:v>
                </c:pt>
                <c:pt idx="2">
                  <c:v>48</c:v>
                </c:pt>
                <c:pt idx="3">
                  <c:v>62</c:v>
                </c:pt>
                <c:pt idx="4">
                  <c:v>38</c:v>
                </c:pt>
                <c:pt idx="5">
                  <c:v>42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Лист1!$A$2:$A$7</c:f>
              <c:strCache>
                <c:ptCount val="6"/>
                <c:pt idx="0">
                  <c:v>Заболевания ЖКТ </c:v>
                </c:pt>
                <c:pt idx="1">
                  <c:v>Заболевания эндокринной системы</c:v>
                </c:pt>
                <c:pt idx="2">
                  <c:v>Заболевания печени</c:v>
                </c:pt>
                <c:pt idx="3">
                  <c:v>Заболевания ССС</c:v>
                </c:pt>
                <c:pt idx="4">
                  <c:v>Заболевания легких</c:v>
                </c:pt>
                <c:pt idx="5">
                  <c:v>Заболевания почек</c:v>
                </c:pt>
              </c:strCache>
            </c:strRef>
          </c:cat>
          <c:val>
            <c:numRef>
              <c:f>Лист1!$C$2:$C$7</c:f>
              <c:numCache>
                <c:formatCode>0.00%</c:formatCode>
                <c:ptCount val="6"/>
                <c:pt idx="0">
                  <c:v>0.0881057268722467</c:v>
                </c:pt>
                <c:pt idx="1">
                  <c:v>0.0748898678414099</c:v>
                </c:pt>
                <c:pt idx="2">
                  <c:v>0.211453744493393</c:v>
                </c:pt>
                <c:pt idx="3">
                  <c:v>0.273127753303965</c:v>
                </c:pt>
                <c:pt idx="4">
                  <c:v>0.167400881057269</c:v>
                </c:pt>
                <c:pt idx="5">
                  <c:v>0.185022026431718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14107520"/>
        <c:axId val="114112000"/>
      </c:barChart>
      <c:catAx>
        <c:axId val="11410752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8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14112000"/>
        <c:crosses val="autoZero"/>
        <c:auto val="1"/>
        <c:lblAlgn val="ctr"/>
        <c:lblOffset val="100"/>
        <c:noMultiLvlLbl val="0"/>
      </c:catAx>
      <c:valAx>
        <c:axId val="114112000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4107520"/>
        <c:crosses val="autoZero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1bb1f28c-3b65-43df-8c1c-2d729fa622a3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27225487900715"/>
          <c:y val="0.0438337327840426"/>
          <c:w val="0.851088349388936"/>
          <c:h val="0.763429344164522"/>
        </c:manualLayout>
      </c:layout>
      <c:barChart>
        <c:barDir val="col"/>
        <c:grouping val="stacked"/>
        <c:varyColors val="0"/>
        <c:ser>
          <c:idx val="0"/>
          <c:order val="0"/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>
                  <c:v>Хр. Гастрит (31 чел.)</c:v>
                </c:pt>
                <c:pt idx="1">
                  <c:v>Атрофический гастрит (22 чел.)</c:v>
                </c:pt>
                <c:pt idx="2">
                  <c:v>ЯБЖ (7 чел.)</c:v>
                </c:pt>
                <c:pt idx="3">
                  <c:v>Хр. Колит (4 чел.)</c:v>
                </c:pt>
              </c:strCache>
            </c:strRef>
          </c:cat>
          <c:val>
            <c:numRef>
              <c:f>Лист1!$C$2:$C$5</c:f>
              <c:numCache>
                <c:formatCode>0.00%</c:formatCode>
                <c:ptCount val="4"/>
                <c:pt idx="0">
                  <c:v>0.484375000000001</c:v>
                </c:pt>
                <c:pt idx="1">
                  <c:v>0.34375</c:v>
                </c:pt>
                <c:pt idx="2">
                  <c:v>0.109375</c:v>
                </c:pt>
                <c:pt idx="3">
                  <c:v>0.0625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300"/>
        <c:axId val="114257280"/>
        <c:axId val="114283648"/>
      </c:barChart>
      <c:catAx>
        <c:axId val="11425728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14283648"/>
        <c:crosses val="autoZero"/>
        <c:auto val="1"/>
        <c:lblAlgn val="ctr"/>
        <c:lblOffset val="100"/>
        <c:noMultiLvlLbl val="0"/>
      </c:catAx>
      <c:valAx>
        <c:axId val="114283648"/>
        <c:scaling>
          <c:orientation val="minMax"/>
        </c:scaling>
        <c:delete val="0"/>
        <c:axPos val="l"/>
        <c:majorGridlines/>
        <c:numFmt formatCode="0.00%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14257280"/>
        <c:crosses val="autoZero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dd11c4ca-c2b3-4566-94e8-d499b83c9666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0"/>
              <c:layout>
                <c:manualLayout>
                  <c:x val="-0.00731426658255577"/>
                  <c:y val="-0.00384425287991076"/>
                </c:manualLayout>
              </c:layout>
              <c:showLegendKey val="0"/>
              <c:showVal val="0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>
                  <c:v>Сахарный диабет (28 чел)</c:v>
                </c:pt>
                <c:pt idx="1">
                  <c:v>Гипертериоз (2 чел.)</c:v>
                </c:pt>
                <c:pt idx="2">
                  <c:v>Гипотериоз (1 чел.)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28</c:v>
                </c:pt>
                <c:pt idx="1">
                  <c:v>2</c:v>
                </c:pt>
                <c:pt idx="2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  <c:holeSize val="50"/>
      </c:doughnutChart>
    </c:plotArea>
    <c:legend>
      <c:legendPos val="r"/>
      <c:layout>
        <c:manualLayout>
          <c:xMode val="edge"/>
          <c:yMode val="edge"/>
          <c:x val="0.579985683607731"/>
          <c:y val="0.237283144484988"/>
          <c:w val="0.405754066837902"/>
          <c:h val="0.525433711030024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ru-RU" sz="1200" b="0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916ae290-fa4d-42cd-969f-142c45dcee08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0"/>
      <c:depthPercent val="10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</c:v>
                </c:pt>
              </c:strCache>
            </c:strRef>
          </c:tx>
          <c:explosion val="25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>
                  <c:v>ХОБЛ (23 чел.)</c:v>
                </c:pt>
                <c:pt idx="1">
                  <c:v>Бронхиальная астма (10 чел.)</c:v>
                </c:pt>
                <c:pt idx="2">
                  <c:v>Пневмония (17 чел.)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23</c:v>
                </c:pt>
                <c:pt idx="1">
                  <c:v>10</c:v>
                </c:pt>
                <c:pt idx="2">
                  <c:v>17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>
                  <c:v>ХОБЛ (23 чел.)</c:v>
                </c:pt>
                <c:pt idx="1">
                  <c:v>Бронхиальная астма (10 чел.)</c:v>
                </c:pt>
                <c:pt idx="2">
                  <c:v>Пневмония (17 чел.)</c:v>
                </c:pt>
              </c:strCache>
            </c:strRef>
          </c:cat>
          <c:val>
            <c:numRef>
              <c:f>Лист1!$C$2:$C$4</c:f>
              <c:numCache>
                <c:formatCode>0.00%</c:formatCode>
                <c:ptCount val="3"/>
                <c:pt idx="0">
                  <c:v>0.46</c:v>
                </c:pt>
                <c:pt idx="1">
                  <c:v>0.2</c:v>
                </c:pt>
                <c:pt idx="2">
                  <c:v>0.34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</c:dLbls>
      </c:pie3DChart>
    </c:plotArea>
    <c:legend>
      <c:legendPos val="t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200" b="0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8f56ca30-c8a8-4b53-a618-b0d5c3ab89b8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bestFit"/>
            <c:showLegendKey val="0"/>
            <c:showVal val="0"/>
            <c:showCatName val="0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>
                  <c:v>Гепатит (6 чел.)</c:v>
                </c:pt>
                <c:pt idx="1">
                  <c:v>Жировая дистрофия (2 чел.)</c:v>
                </c:pt>
                <c:pt idx="2">
                  <c:v>Портальная гипертензия (2 чел.)</c:v>
                </c:pt>
                <c:pt idx="3">
                  <c:v>Цирроз (1 чел.)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6</c:v>
                </c:pt>
                <c:pt idx="1">
                  <c:v>2</c:v>
                </c:pt>
                <c:pt idx="2">
                  <c:v>2</c:v>
                </c:pt>
                <c:pt idx="3">
                  <c:v>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1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580137943922058"/>
          <c:y val="0.243538307711536"/>
          <c:w val="0.406917072259172"/>
          <c:h val="0.512923384576928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ru-RU" sz="1200" b="0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47b019af-8567-4ef0-870a-06b0afc58462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Лист1!$A$2:$A$7</c:f>
              <c:strCache>
                <c:ptCount val="6"/>
                <c:pt idx="0">
                  <c:v>Туберкулез</c:v>
                </c:pt>
                <c:pt idx="1">
                  <c:v>ВИЧ</c:v>
                </c:pt>
                <c:pt idx="2">
                  <c:v>Педикулез</c:v>
                </c:pt>
                <c:pt idx="3">
                  <c:v>Гепатит С</c:v>
                </c:pt>
                <c:pt idx="4">
                  <c:v>Глистные инвазии</c:v>
                </c:pt>
                <c:pt idx="5">
                  <c:v>ОРВИ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5</c:v>
                </c:pt>
                <c:pt idx="1">
                  <c:v>1</c:v>
                </c:pt>
                <c:pt idx="2">
                  <c:v>65</c:v>
                </c:pt>
                <c:pt idx="3">
                  <c:v>40</c:v>
                </c:pt>
                <c:pt idx="4">
                  <c:v>60</c:v>
                </c:pt>
                <c:pt idx="5">
                  <c:v>72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Ряд 2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Лист1!$A$2:$A$7</c:f>
              <c:strCache>
                <c:ptCount val="6"/>
                <c:pt idx="0">
                  <c:v>Туберкулез</c:v>
                </c:pt>
                <c:pt idx="1">
                  <c:v>ВИЧ</c:v>
                </c:pt>
                <c:pt idx="2">
                  <c:v>Педикулез</c:v>
                </c:pt>
                <c:pt idx="3">
                  <c:v>Гепатит С</c:v>
                </c:pt>
                <c:pt idx="4">
                  <c:v>Глистные инвазии</c:v>
                </c:pt>
                <c:pt idx="5">
                  <c:v>ОРВИ</c:v>
                </c:pt>
              </c:strCache>
            </c:strRef>
          </c:cat>
          <c:val>
            <c:numRef>
              <c:f>Лист1!$C$2:$C$7</c:f>
              <c:numCache>
                <c:formatCode>0%</c:formatCode>
                <c:ptCount val="6"/>
                <c:pt idx="0">
                  <c:v>0.0205761316872428</c:v>
                </c:pt>
                <c:pt idx="1">
                  <c:v>0.00411522633744856</c:v>
                </c:pt>
                <c:pt idx="2">
                  <c:v>0.267489711934158</c:v>
                </c:pt>
                <c:pt idx="3">
                  <c:v>0.164609053497942</c:v>
                </c:pt>
                <c:pt idx="4">
                  <c:v>0.246913580246914</c:v>
                </c:pt>
                <c:pt idx="5">
                  <c:v>0.296296296296296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-25"/>
        <c:axId val="118716672"/>
        <c:axId val="118763904"/>
      </c:barChart>
      <c:catAx>
        <c:axId val="1187166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18763904"/>
        <c:crosses val="autoZero"/>
        <c:auto val="1"/>
        <c:lblAlgn val="ctr"/>
        <c:lblOffset val="100"/>
        <c:noMultiLvlLbl val="0"/>
      </c:catAx>
      <c:valAx>
        <c:axId val="118763904"/>
        <c:scaling>
          <c:orientation val="minMax"/>
        </c:scaling>
        <c:delete val="1"/>
        <c:axPos val="l"/>
        <c:numFmt formatCode="General" sourceLinked="1"/>
        <c:majorTickMark val="none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8716672"/>
        <c:crosses val="autoZero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aaf1dc75-1b95-41d2-bdf7-4cea1faf4cb4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Лист1!$A$2:$A$8</c:f>
              <c:strCache>
                <c:ptCount val="7"/>
                <c:pt idx="0">
                  <c:v>Обморожения</c:v>
                </c:pt>
                <c:pt idx="1">
                  <c:v>Ожоги</c:v>
                </c:pt>
                <c:pt idx="2">
                  <c:v>Раны</c:v>
                </c:pt>
                <c:pt idx="3">
                  <c:v>Трофические язвы</c:v>
                </c:pt>
                <c:pt idx="4">
                  <c:v>Вросший ноготь</c:v>
                </c:pt>
                <c:pt idx="5">
                  <c:v>Инородные тела (занозы)</c:v>
                </c:pt>
                <c:pt idx="6">
                  <c:v>Травмы конечностей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58</c:v>
                </c:pt>
                <c:pt idx="1">
                  <c:v>60</c:v>
                </c:pt>
                <c:pt idx="2">
                  <c:v>44</c:v>
                </c:pt>
                <c:pt idx="3">
                  <c:v>32</c:v>
                </c:pt>
                <c:pt idx="4">
                  <c:v>7</c:v>
                </c:pt>
                <c:pt idx="5">
                  <c:v>19</c:v>
                </c:pt>
                <c:pt idx="6">
                  <c:v>24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Лист1!$A$2:$A$8</c:f>
              <c:strCache>
                <c:ptCount val="7"/>
                <c:pt idx="0">
                  <c:v>Обморожения</c:v>
                </c:pt>
                <c:pt idx="1">
                  <c:v>Ожоги</c:v>
                </c:pt>
                <c:pt idx="2">
                  <c:v>Раны</c:v>
                </c:pt>
                <c:pt idx="3">
                  <c:v>Трофические язвы</c:v>
                </c:pt>
                <c:pt idx="4">
                  <c:v>Вросший ноготь</c:v>
                </c:pt>
                <c:pt idx="5">
                  <c:v>Инородные тела (занозы)</c:v>
                </c:pt>
                <c:pt idx="6">
                  <c:v>Травмы конечностей</c:v>
                </c:pt>
              </c:strCache>
            </c:strRef>
          </c:cat>
          <c:val>
            <c:numRef>
              <c:f>Лист1!$C$2:$C$8</c:f>
              <c:numCache>
                <c:formatCode>0%</c:formatCode>
                <c:ptCount val="7"/>
                <c:pt idx="0">
                  <c:v>0.237704918032787</c:v>
                </c:pt>
                <c:pt idx="1">
                  <c:v>0.245901639344263</c:v>
                </c:pt>
                <c:pt idx="2">
                  <c:v>0.180327868852459</c:v>
                </c:pt>
                <c:pt idx="3">
                  <c:v>0.131147540983606</c:v>
                </c:pt>
                <c:pt idx="4">
                  <c:v>0.0286885245901639</c:v>
                </c:pt>
                <c:pt idx="5">
                  <c:v>0.0778688524590164</c:v>
                </c:pt>
                <c:pt idx="6">
                  <c:v>0.0983606557377049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95"/>
        <c:overlap val="100"/>
        <c:axId val="135953792"/>
        <c:axId val="135952256"/>
      </c:barChart>
      <c:catAx>
        <c:axId val="13595379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35952256"/>
        <c:crosses val="autoZero"/>
        <c:auto val="1"/>
        <c:lblAlgn val="ctr"/>
        <c:lblOffset val="100"/>
        <c:noMultiLvlLbl val="0"/>
      </c:catAx>
      <c:valAx>
        <c:axId val="135952256"/>
        <c:scaling>
          <c:orientation val="minMax"/>
        </c:scaling>
        <c:delete val="1"/>
        <c:axPos val="b"/>
        <c:numFmt formatCode="General" sourceLinked="1"/>
        <c:majorTickMark val="none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35953792"/>
        <c:crosses val="autoZero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c3da1511-1c9c-46d4-99a2-4d63cad8d59c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чел.</c:v>
                </c:pt>
              </c:strCache>
            </c:strRef>
          </c:tx>
          <c:explosion val="25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Pt>
            <c:idx val="5"/>
            <c:bubble3D val="0"/>
          </c:dPt>
          <c:dPt>
            <c:idx val="6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bestFit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Лист1!$A$2:$A$8</c:f>
              <c:strCache>
                <c:ptCount val="7"/>
                <c:pt idx="0">
                  <c:v>Онихомикоз стоп</c:v>
                </c:pt>
                <c:pt idx="1">
                  <c:v>ВПЧ</c:v>
                </c:pt>
                <c:pt idx="2">
                  <c:v>Стрептодермия</c:v>
                </c:pt>
                <c:pt idx="3">
                  <c:v>Чесотка</c:v>
                </c:pt>
                <c:pt idx="4">
                  <c:v>Мозоль стоп</c:v>
                </c:pt>
                <c:pt idx="5">
                  <c:v>Эритематозная опрелость</c:v>
                </c:pt>
                <c:pt idx="6">
                  <c:v>Опоясывающий герпес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62</c:v>
                </c:pt>
                <c:pt idx="1">
                  <c:v>38</c:v>
                </c:pt>
                <c:pt idx="2">
                  <c:v>26</c:v>
                </c:pt>
                <c:pt idx="3">
                  <c:v>48</c:v>
                </c:pt>
                <c:pt idx="4">
                  <c:v>10</c:v>
                </c:pt>
                <c:pt idx="5">
                  <c:v>17</c:v>
                </c:pt>
                <c:pt idx="6">
                  <c:v>9</c:v>
                </c:pt>
              </c:numCache>
            </c:numRef>
          </c:val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zero"/>
    <c:showDLblsOverMax val="0"/>
    <c:extLst>
      <c:ext uri="{0b15fc19-7d7d-44ad-8c2d-2c3a37ce22c3}">
        <chartProps xmlns="https://web.wps.cn/et/2018/main" chartId="{a0364f8a-5019-4adc-b4b2-051ebb7e946c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>
                  <c:v>Наркотическая зависимость (36 чел.)</c:v>
                </c:pt>
                <c:pt idx="1">
                  <c:v>Алкогольная зависимость (659 чел.)</c:v>
                </c:pt>
                <c:pt idx="2">
                  <c:v>Никотиновая зависимость (839 чел.)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0.04</c:v>
                </c:pt>
                <c:pt idx="1">
                  <c:v>0.730000000000001</c:v>
                </c:pt>
                <c:pt idx="2">
                  <c:v>0.93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axId val="119919360"/>
        <c:axId val="119920896"/>
      </c:barChart>
      <c:catAx>
        <c:axId val="1199193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2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19920896"/>
        <c:crosses val="autoZero"/>
        <c:auto val="1"/>
        <c:lblAlgn val="ctr"/>
        <c:lblOffset val="100"/>
        <c:noMultiLvlLbl val="0"/>
      </c:catAx>
      <c:valAx>
        <c:axId val="11992089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one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9919360"/>
        <c:crosses val="autoZero"/>
        <c:crossBetween val="between"/>
      </c:valAx>
      <c:spPr>
        <a:solidFill>
          <a:schemeClr val="bg1"/>
        </a:solidFill>
        <a:ln>
          <a:noFill/>
        </a:ln>
        <a:effectLst/>
      </c:spPr>
    </c:plotArea>
    <c:plotVisOnly val="1"/>
    <c:dispBlanksAs val="gap"/>
    <c:showDLblsOverMax val="0"/>
    <c:extLst>
      <c:ext uri="{0b15fc19-7d7d-44ad-8c2d-2c3a37ce22c3}">
        <chartProps xmlns="https://web.wps.cn/et/2018/main" chartId="{0fbe7554-e615-4aea-aff0-672d816b2040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чел.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>
                  <c:v>Остановка кровотечений</c:v>
                </c:pt>
                <c:pt idx="1">
                  <c:v>Ожоги различной степени</c:v>
                </c:pt>
                <c:pt idx="2">
                  <c:v>Обморожения</c:v>
                </c:pt>
                <c:pt idx="3">
                  <c:v>Аллергические реакции</c:v>
                </c:pt>
                <c:pt idx="4">
                  <c:v>Бронхиальная астма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21</c:v>
                </c:pt>
                <c:pt idx="1">
                  <c:v>13</c:v>
                </c:pt>
                <c:pt idx="2">
                  <c:v>6</c:v>
                </c:pt>
                <c:pt idx="3">
                  <c:v>2</c:v>
                </c:pt>
                <c:pt idx="4">
                  <c:v>4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%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200" b="0" i="0" u="none" strike="noStrike" kern="1200" baseline="0">
                    <a:solidFill>
                      <a:schemeClr val="tx1"/>
                    </a:solidFill>
                    <a:latin typeface="Times New Roman" panose="02020603050405020304" charset="0"/>
                    <a:ea typeface="+mn-ea"/>
                    <a:cs typeface="Times New Roman" panose="02020603050405020304" charset="0"/>
                  </a:defRPr>
                </a:pPr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>
                  <c:v>Остановка кровотечений</c:v>
                </c:pt>
                <c:pt idx="1">
                  <c:v>Ожоги различной степени</c:v>
                </c:pt>
                <c:pt idx="2">
                  <c:v>Обморожения</c:v>
                </c:pt>
                <c:pt idx="3">
                  <c:v>Аллергические реакции</c:v>
                </c:pt>
                <c:pt idx="4">
                  <c:v>Бронхиальная астма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0.456521739130435</c:v>
                </c:pt>
                <c:pt idx="1">
                  <c:v>0.183098591549297</c:v>
                </c:pt>
                <c:pt idx="2">
                  <c:v>0.0465116279069769</c:v>
                </c:pt>
                <c:pt idx="3">
                  <c:v>0.00793650793650794</c:v>
                </c:pt>
                <c:pt idx="4">
                  <c:v>0.00796812749003986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119224960"/>
        <c:axId val="120639872"/>
      </c:barChart>
      <c:catAx>
        <c:axId val="119224960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800" b="0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</a:p>
        </c:txPr>
        <c:crossAx val="120639872"/>
        <c:crosses val="autoZero"/>
        <c:auto val="1"/>
        <c:lblAlgn val="ctr"/>
        <c:lblOffset val="100"/>
        <c:noMultiLvlLbl val="0"/>
      </c:catAx>
      <c:valAx>
        <c:axId val="120639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txPr>
          <a:bodyPr rot="-60000000" spcFirstLastPara="0" vertOverflow="ellipsis" vert="horz" wrap="square" anchor="ctr" anchorCtr="1"/>
          <a:lstStyle/>
          <a:p>
            <a:pPr>
              <a:defRPr lang="ru-RU" sz="10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</a:p>
        </c:txPr>
        <c:crossAx val="119224960"/>
        <c:crosses val="autoZero"/>
        <c:crossBetween val="between"/>
      </c:valAx>
    </c:plotArea>
    <c:plotVisOnly val="1"/>
    <c:dispBlanksAs val="gap"/>
    <c:showDLblsOverMax val="0"/>
    <c:extLst>
      <c:ext uri="{0b15fc19-7d7d-44ad-8c2d-2c3a37ce22c3}">
        <chartProps xmlns="https://web.wps.cn/et/2018/main" chartId="{7d218f19-d225-4446-bc09-0899c012c1a4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084931D-321D-4B85-B31E-0EDD3120966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22</Pages>
  <Words>4092</Words>
  <Characters>23330</Characters>
  <Lines>194</Lines>
  <Paragraphs>54</Paragraphs>
  <TotalTime>269</TotalTime>
  <ScaleCrop>false</ScaleCrop>
  <LinksUpToDate>false</LinksUpToDate>
  <CharactersWithSpaces>27368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2022-05-05T11:56:00Z</dcterms:created>
  <dc:creator>user</dc:creator>
  <cp:lastModifiedBy>admin</cp:lastModifiedBy>
  <cp:lastPrinted>2022-02-09T19:54:00Z</cp:lastPrinted>
  <dcterms:modified xsi:type="dcterms:W3CDTF">2025-02-05T07:12:28Z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EBCC180914DA4BFBB7E38CCC81AF7B0C_12</vt:lpwstr>
  </property>
</Properties>
</file>