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EE1ED" w14:textId="7889D95C" w:rsidR="005E633F" w:rsidRPr="00D021C4" w:rsidRDefault="00A57FF7" w:rsidP="00D021C4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1C4">
        <w:rPr>
          <w:rFonts w:ascii="Times New Roman" w:hAnsi="Times New Roman" w:cs="Times New Roman"/>
          <w:b/>
          <w:bCs/>
          <w:sz w:val="24"/>
          <w:szCs w:val="24"/>
        </w:rPr>
        <w:t>Достижения нижегородской области в сфере дизайна</w:t>
      </w:r>
    </w:p>
    <w:p w14:paraId="2EDE3D55" w14:textId="77777777" w:rsidR="00DD742F" w:rsidRPr="00D021C4" w:rsidRDefault="00DD742F" w:rsidP="00D021C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5298CA" w14:textId="7AF2E060" w:rsidR="00A57FF7" w:rsidRDefault="00A57FF7" w:rsidP="00A57FF7">
      <w:pPr>
        <w:widowControl w:val="0"/>
        <w:suppressAutoHyphens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Туктаров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Анатолий</w:t>
      </w:r>
      <w:r w:rsidRPr="00A57FF7">
        <w:t xml:space="preserve"> </w:t>
      </w:r>
      <w:r w:rsidRPr="00A57F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Александрович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</w:p>
    <w:p w14:paraId="48BC4EE8" w14:textId="7B343A1D" w:rsidR="00A57FF7" w:rsidRDefault="00A57FF7" w:rsidP="00A57FF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студент </w:t>
      </w:r>
      <w:r>
        <w:rPr>
          <w:rFonts w:ascii="Times New Roman" w:eastAsia="Arial Unicode MS" w:hAnsi="Times New Roman" w:cs="Times New Roman"/>
          <w:i/>
          <w:iCs/>
          <w:kern w:val="2"/>
          <w:sz w:val="24"/>
          <w:szCs w:val="24"/>
          <w:lang w:eastAsia="ru-RU"/>
        </w:rPr>
        <w:t xml:space="preserve">ГБПОУ  </w:t>
      </w:r>
      <w:r>
        <w:rPr>
          <w:rFonts w:ascii="Times New Roman" w:eastAsia="Arial Unicode MS" w:hAnsi="Times New Roman" w:cs="Times New Roman"/>
          <w:bCs/>
          <w:i/>
          <w:iCs/>
          <w:color w:val="000000"/>
          <w:kern w:val="2"/>
          <w:sz w:val="24"/>
          <w:szCs w:val="24"/>
          <w:lang w:eastAsia="ru-RU"/>
        </w:rPr>
        <w:t>«Дзержинский техникум бизнеса и технологий»</w:t>
      </w:r>
    </w:p>
    <w:p w14:paraId="7B2BE5BB" w14:textId="77777777" w:rsidR="00A57FF7" w:rsidRDefault="00A57FF7" w:rsidP="00A57FF7">
      <w:pPr>
        <w:spacing w:after="0" w:line="276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Руководитель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Семенец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Оксана Владимировна, преподаватель</w:t>
      </w:r>
    </w:p>
    <w:p w14:paraId="1EE39FA7" w14:textId="158D38A6" w:rsidR="00D021C4" w:rsidRPr="00D021C4" w:rsidRDefault="00A57FF7" w:rsidP="00A57FF7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707EDF" w14:textId="77777777" w:rsidR="00DD742F" w:rsidRPr="00D021C4" w:rsidRDefault="00DD742F" w:rsidP="00D021C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21C4">
        <w:rPr>
          <w:rFonts w:ascii="Times New Roman" w:hAnsi="Times New Roman" w:cs="Times New Roman"/>
          <w:sz w:val="24"/>
          <w:szCs w:val="24"/>
        </w:rPr>
        <w:t>Нижегородская область стала «Регионом года» в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>Российской национальной премии в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>сфере креативных индустрий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D021C4">
        <w:rPr>
          <w:rFonts w:ascii="Times New Roman" w:hAnsi="Times New Roman" w:cs="Times New Roman"/>
          <w:sz w:val="24"/>
          <w:szCs w:val="24"/>
        </w:rPr>
        <w:t>Russian</w:t>
      </w:r>
      <w:proofErr w:type="spellEnd"/>
      <w:r w:rsidRPr="00D021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1C4">
        <w:rPr>
          <w:rFonts w:ascii="Times New Roman" w:hAnsi="Times New Roman" w:cs="Times New Roman"/>
          <w:sz w:val="24"/>
          <w:szCs w:val="24"/>
        </w:rPr>
        <w:t>Creative</w:t>
      </w:r>
      <w:proofErr w:type="spellEnd"/>
      <w:r w:rsidRPr="00D021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21C4">
        <w:rPr>
          <w:rFonts w:ascii="Times New Roman" w:hAnsi="Times New Roman" w:cs="Times New Roman"/>
          <w:sz w:val="24"/>
          <w:szCs w:val="24"/>
        </w:rPr>
        <w:t>Awards</w:t>
      </w:r>
      <w:proofErr w:type="spellEnd"/>
      <w:r w:rsidRPr="00D021C4">
        <w:rPr>
          <w:rFonts w:ascii="Times New Roman" w:hAnsi="Times New Roman" w:cs="Times New Roman"/>
          <w:sz w:val="24"/>
          <w:szCs w:val="24"/>
        </w:rPr>
        <w:t xml:space="preserve"> 2023.</w:t>
      </w:r>
    </w:p>
    <w:p w14:paraId="7FBFE323" w14:textId="77777777" w:rsidR="00DD742F" w:rsidRPr="00D021C4" w:rsidRDefault="00DD742F" w:rsidP="00D021C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21C4">
        <w:rPr>
          <w:rFonts w:ascii="Times New Roman" w:hAnsi="Times New Roman" w:cs="Times New Roman"/>
          <w:sz w:val="24"/>
          <w:szCs w:val="24"/>
        </w:rPr>
        <w:t>Кроме номинации «Регион года», в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>финале от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>Нижегородской области были представлены «Центр промышленного прогресса» в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>Выксе в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>номинации «Музейный комплекс» и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>туристический портал «Знакомьтесь, Нижний!» в</w:t>
      </w:r>
      <w:r w:rsidR="00BF0017" w:rsidRPr="00D021C4">
        <w:rPr>
          <w:rFonts w:ascii="Times New Roman" w:hAnsi="Times New Roman" w:cs="Times New Roman"/>
          <w:sz w:val="24"/>
          <w:szCs w:val="24"/>
        </w:rPr>
        <w:t xml:space="preserve"> </w:t>
      </w:r>
      <w:r w:rsidRPr="00D021C4">
        <w:rPr>
          <w:rFonts w:ascii="Times New Roman" w:hAnsi="Times New Roman" w:cs="Times New Roman"/>
          <w:sz w:val="24"/>
          <w:szCs w:val="24"/>
        </w:rPr>
        <w:t>номинации «Цифровой проект года».</w:t>
      </w:r>
    </w:p>
    <w:p w14:paraId="7F79A368" w14:textId="77777777" w:rsidR="00852C0C" w:rsidRPr="00D021C4" w:rsidRDefault="00DD742F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«Для нас победа в столь престижной премии — это признание лидерства региона в сфере креативных индустрий на федеральном уровне —</w:t>
      </w:r>
      <w:r w:rsidR="00852C0C"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 xml:space="preserve"> </w:t>
      </w:r>
      <w:r w:rsidRPr="00D021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отметил губернатор Нижегородской области Глеб Никитин</w:t>
      </w:r>
    </w:p>
    <w:p w14:paraId="787EC9FC" w14:textId="77777777" w:rsidR="00852C0C" w:rsidRPr="00D021C4" w:rsidRDefault="00852C0C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  <w:t>Нижегородская область презентовала свой стенд на форуме «Россия» на ВДНХ</w:t>
      </w:r>
    </w:p>
    <w:p w14:paraId="3317B678" w14:textId="77777777" w:rsidR="00B94F34" w:rsidRPr="00D021C4" w:rsidRDefault="00B94F3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D021C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Сохранение традиций и достижений прошлого и одновременно развитие будущего — такая идея легла в концепцию нижегородского стенда. Строительство научных школ, IT-кампуса, федерального технопарка и вместе с тем — сохранение традиций создания Городецких пряников, хохломской и Семеновской росписи, стеклянных елочных игрушек</w:t>
      </w:r>
      <w:r w:rsidR="00BF0017" w:rsidRPr="00D021C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</w:t>
      </w:r>
    </w:p>
    <w:p w14:paraId="2FBFDF0E" w14:textId="77777777" w:rsidR="00B94F34" w:rsidRPr="00D021C4" w:rsidRDefault="00B94F3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  <w:t>ЦЕХ</w:t>
      </w:r>
    </w:p>
    <w:p w14:paraId="6EDCDE2C" w14:textId="77777777" w:rsidR="00B94F34" w:rsidRPr="00D021C4" w:rsidRDefault="00B94F3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Переосмысленное пространство бывшего печатного цеха в здании «</w:t>
      </w:r>
      <w:proofErr w:type="spellStart"/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Нижполиграфа</w:t>
      </w:r>
      <w:proofErr w:type="spellEnd"/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».</w:t>
      </w:r>
    </w:p>
    <w:p w14:paraId="2A441FC4" w14:textId="77777777" w:rsidR="00B94F34" w:rsidRPr="00D021C4" w:rsidRDefault="00B94F3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Миссия проекта - сделать процесс представления медиа искусства в Нижнем Новгороде непрерывным, открыть диалог между широкой публикой и миром аудио-визуального искусства.</w:t>
      </w:r>
    </w:p>
    <w:p w14:paraId="12837DB2" w14:textId="77777777" w:rsidR="00B94F34" w:rsidRPr="00D021C4" w:rsidRDefault="00B94F3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ЦЕХ представляет собой свободное пространство (</w:t>
      </w:r>
      <w:proofErr w:type="spellStart"/>
      <w:r w:rsidRPr="00D0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black</w:t>
      </w:r>
      <w:proofErr w:type="spellEnd"/>
      <w:r w:rsidRPr="00D0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0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box</w:t>
      </w:r>
      <w:proofErr w:type="spellEnd"/>
      <w:r w:rsidRPr="00D0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наполнение которого зависит от концепции мероприятия, а конфигурация помещения дает практически неограниченные возможности. С момента открытия в пространстве Цех прошло уже более 30 выставок, концертов, образовательных программ регионального, федерального и мирового масштаба.</w:t>
      </w:r>
    </w:p>
    <w:p w14:paraId="5979C0D2" w14:textId="77777777" w:rsidR="00B94F34" w:rsidRPr="00D021C4" w:rsidRDefault="00B94F3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Цех стал абсолютно новым, уникальным объектом как на карте России, так и в Мировом арт сообществе, наравне с такими мультимедиа выставками, как (Япония), (США), (Канада).</w:t>
      </w:r>
    </w:p>
    <w:p w14:paraId="2EE72A1B" w14:textId="77777777" w:rsidR="00B94F34" w:rsidRPr="00D021C4" w:rsidRDefault="00B94F3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  <w:t>СОЗДАНИЕ НАУЧНО-ТВОРЧЕСКОЙ ЛАБОРАТОРИИ НАРОДНЫХ ХУДОЖЕСТВЕННЫХ ПРОМЫСЛОВ</w:t>
      </w:r>
    </w:p>
    <w:p w14:paraId="75472446" w14:textId="77777777" w:rsidR="00B94F34" w:rsidRPr="00D021C4" w:rsidRDefault="00B94F34" w:rsidP="00A57FF7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Поддержка процесса сохранения и продвижения ценностей национальной русской культуры посредством создания дееспособного профессионального сообщества</w:t>
      </w:r>
    </w:p>
    <w:p w14:paraId="454782CC" w14:textId="77777777" w:rsidR="00B94F34" w:rsidRPr="00D021C4" w:rsidRDefault="00B94F34" w:rsidP="00A57FF7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 xml:space="preserve">Поиск новых смыслов и создание новых продуктов, </w:t>
      </w:r>
      <w:r w:rsidR="004E26A1"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 xml:space="preserve">модных коллекций, </w:t>
      </w: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нацеленных на развития креативного потенциала народных художественных промыслов России</w:t>
      </w:r>
    </w:p>
    <w:p w14:paraId="63719F34" w14:textId="77777777" w:rsidR="00D021C4" w:rsidRPr="00D021C4" w:rsidRDefault="00B94F34" w:rsidP="00A57FF7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Импорт идеи проекта и транслирование опыта развития креативных индустрий, относящихся к наследию на всю территорию Российской Федерации посредством проведения научно-творческих мероприятий</w:t>
      </w:r>
    </w:p>
    <w:p w14:paraId="18F57897" w14:textId="77777777" w:rsidR="004E26A1" w:rsidRPr="00D021C4" w:rsidRDefault="004E26A1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  <w:t xml:space="preserve"> НА ПОДДЕРЖКУ КРЕАТИВНЫХ ИНДУСТРИЙ НИЖЕГОРОДСКОЙ ОБЛАСТИ</w:t>
      </w:r>
    </w:p>
    <w:p w14:paraId="1C200582" w14:textId="77777777" w:rsidR="004E26A1" w:rsidRPr="00D021C4" w:rsidRDefault="004E26A1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В «Центре 800» сообщили, что в ходе реализации проекта будут поддержаны инициативы по пяти ключевым направлениям: архитектура и дизайн, туризм, просвещение, гастрономия, культура и искусство.</w:t>
      </w:r>
    </w:p>
    <w:p w14:paraId="3535D7E0" w14:textId="61521AF0" w:rsidR="004E26A1" w:rsidRPr="00D021C4" w:rsidRDefault="004E26A1" w:rsidP="00A57FF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>«Центр 800» объявил о старте проекта «Команда креативных практик», по которому нижегородцы могут получить гранты от 200 тыс. рублей (для физических лиц) до 4 млн рублей (для компаний).</w:t>
      </w:r>
      <w:r w:rsidR="00A57FF7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 xml:space="preserve"> </w:t>
      </w: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t xml:space="preserve">Министр культуры региона Олег Беркович сообщил, что новая программа направлена на создание и развитие в Нижегородской области креативных </w:t>
      </w:r>
      <w:r w:rsidRPr="00D021C4"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  <w:lastRenderedPageBreak/>
        <w:t>проектов и, как следствие, повышение инвестиционной и туристической привлекательности региона.</w:t>
      </w:r>
    </w:p>
    <w:p w14:paraId="1214D984" w14:textId="77777777" w:rsidR="00A57FF7" w:rsidRPr="000265A3" w:rsidRDefault="00A57FF7" w:rsidP="00A57F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ГБПОУ ДТБТ</w:t>
      </w:r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готовит студентов-дизайнеров с широкими компетенции в области рисунка, живописи, дизайна.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программе заложено изучение</w:t>
      </w:r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прикладны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программ: </w:t>
      </w:r>
      <w:proofErr w:type="spellStart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ArchiCAD</w:t>
      </w:r>
      <w:proofErr w:type="spellEnd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Photoshop</w:t>
      </w:r>
      <w:proofErr w:type="spellEnd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CorelDRAW</w:t>
      </w:r>
      <w:proofErr w:type="spellEnd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Apophysis</w:t>
      </w:r>
      <w:proofErr w:type="spellEnd"/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E94E1C" w14:textId="77777777" w:rsidR="00A57FF7" w:rsidRPr="000265A3" w:rsidRDefault="00A57FF7" w:rsidP="00A57F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подготовки специалистов среднего звена по специальности 54.02.01 Дизайн (по отраслям) разработана с целью:</w:t>
      </w:r>
    </w:p>
    <w:p w14:paraId="456658A5" w14:textId="77777777" w:rsidR="00A57FF7" w:rsidRPr="000265A3" w:rsidRDefault="00A57FF7" w:rsidP="00A57FF7">
      <w:pPr>
        <w:pStyle w:val="a3"/>
        <w:numPr>
          <w:ilvl w:val="0"/>
          <w:numId w:val="4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обеспечения востребованности и конкурентоспособности выпускников ГБПОУ «Дзержинский техникум бизнеса и технологий» по специальности 54.02.01 Дизайн (по отраслям);</w:t>
      </w:r>
    </w:p>
    <w:p w14:paraId="02638EEE" w14:textId="77777777" w:rsidR="00A57FF7" w:rsidRPr="000265A3" w:rsidRDefault="00A57FF7" w:rsidP="00A57FF7">
      <w:pPr>
        <w:pStyle w:val="a3"/>
        <w:numPr>
          <w:ilvl w:val="0"/>
          <w:numId w:val="4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подготовки выпускников по специальности 54.02.01 Дизайн (по отраслям) к организации и проведению работ по проектированию художественно-технической, предметно-пространственной, производственной и социально-культурной среды, максимально приспособленной к нуждам различных категорий потребителей.</w:t>
      </w:r>
    </w:p>
    <w:p w14:paraId="406F03E6" w14:textId="77777777" w:rsidR="00A57FF7" w:rsidRPr="00C229F8" w:rsidRDefault="00A57FF7" w:rsidP="00A57F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В рамках образовательной программы изучаются следующие дисциплины и курсы:</w:t>
      </w:r>
    </w:p>
    <w:p w14:paraId="7DF55450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Информационное обеспечение профессиональной деятельности</w:t>
      </w:r>
    </w:p>
    <w:p w14:paraId="47B07607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Экологические основы природопользования</w:t>
      </w:r>
    </w:p>
    <w:p w14:paraId="57ACB2D9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Материаловедение</w:t>
      </w:r>
    </w:p>
    <w:p w14:paraId="1756138A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Экономика организации</w:t>
      </w:r>
    </w:p>
    <w:p w14:paraId="5C384D67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Рисунок с основами перспективы</w:t>
      </w:r>
    </w:p>
    <w:p w14:paraId="76FE5210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Живопись с основами </w:t>
      </w:r>
      <w:proofErr w:type="spellStart"/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цветоведения</w:t>
      </w:r>
      <w:proofErr w:type="spellEnd"/>
    </w:p>
    <w:p w14:paraId="159F345D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История дизайна</w:t>
      </w:r>
    </w:p>
    <w:p w14:paraId="17A893B4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История изобразительного искусства</w:t>
      </w:r>
    </w:p>
    <w:p w14:paraId="3937118B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Дизайн-проектирование (композиция, макетирование, современные концепции в искусстве)</w:t>
      </w:r>
    </w:p>
    <w:p w14:paraId="10A8E155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Основы проектной и компьютерной графики</w:t>
      </w:r>
    </w:p>
    <w:p w14:paraId="39D93992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Методы расчета основных технико-экономических показателей проектирования</w:t>
      </w:r>
    </w:p>
    <w:p w14:paraId="5D8258A6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Выполнение художественно-конструкторских проектов в материале</w:t>
      </w:r>
    </w:p>
    <w:p w14:paraId="6C8FC480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Основы конструкторско-технологического обеспечения дизайна</w:t>
      </w:r>
    </w:p>
    <w:p w14:paraId="6272476D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Основы стандартизации сертификации и метрологии</w:t>
      </w:r>
    </w:p>
    <w:p w14:paraId="552B1436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Основы управления качеством.</w:t>
      </w:r>
    </w:p>
    <w:p w14:paraId="70B33FDE" w14:textId="77777777" w:rsidR="00A57FF7" w:rsidRPr="00C229F8" w:rsidRDefault="00A57FF7" w:rsidP="00A57FF7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9F8">
        <w:rPr>
          <w:rFonts w:ascii="Times New Roman" w:hAnsi="Times New Roman" w:cs="Times New Roman"/>
          <w:color w:val="000000" w:themeColor="text1"/>
          <w:sz w:val="24"/>
          <w:szCs w:val="24"/>
        </w:rPr>
        <w:t>Основы менеджмента, менеджмента, управление персоналом</w:t>
      </w:r>
    </w:p>
    <w:p w14:paraId="27A62934" w14:textId="2BDF0285" w:rsidR="00A57FF7" w:rsidRDefault="00A57FF7" w:rsidP="00A57F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>Срок обучения 3 года 10 месяцев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26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707D83" w14:textId="740E1D15" w:rsidR="00A57FF7" w:rsidRPr="000265A3" w:rsidRDefault="00A57FF7" w:rsidP="00A57F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7FF7">
        <w:rPr>
          <w:rFonts w:ascii="Times New Roman" w:hAnsi="Times New Roman" w:cs="Times New Roman"/>
          <w:color w:val="000000" w:themeColor="text1"/>
          <w:sz w:val="24"/>
          <w:szCs w:val="24"/>
        </w:rPr>
        <w:t>В 2024 году дизайн будет еще более важен, поскольку он определит успех и конкурентоспособность компаний, а также повлияет на наши решения и поведение.</w:t>
      </w:r>
    </w:p>
    <w:p w14:paraId="0D6BB51B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</w:p>
    <w:p w14:paraId="780F9616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50625"/>
          <w:sz w:val="24"/>
          <w:szCs w:val="24"/>
          <w:lang w:eastAsia="ru-RU"/>
        </w:rPr>
      </w:pPr>
    </w:p>
    <w:p w14:paraId="08FDBC90" w14:textId="77777777" w:rsidR="00852C0C" w:rsidRP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b/>
          <w:bCs/>
          <w:noProof/>
          <w:color w:val="050625"/>
          <w:sz w:val="24"/>
          <w:szCs w:val="24"/>
          <w:lang w:eastAsia="ru-RU"/>
        </w:rPr>
        <w:lastRenderedPageBreak/>
        <w:drawing>
          <wp:inline distT="0" distB="0" distL="0" distR="0" wp14:anchorId="6FF42C11" wp14:editId="054B828A">
            <wp:extent cx="1794510" cy="2956560"/>
            <wp:effectExtent l="19050" t="0" r="0" b="0"/>
            <wp:docPr id="2" name="Рисунок 2" descr="https://sun9-25.userapi.com/impf/daPEXTLcpqsco4XuhQZAbYDz54Qv1H7YncMUNw/vqTlZU5ZaO8.jpg?size=1527x2160&amp;quality=95&amp;sign=e40920b333df5ee97ddf59df85cd5e9b&amp;type=album">
              <a:extLst xmlns:a="http://schemas.openxmlformats.org/drawingml/2006/main">
                <a:ext uri="{FF2B5EF4-FFF2-40B4-BE49-F238E27FC236}">
                  <a16:creationId xmlns:a16="http://schemas.microsoft.com/office/drawing/2014/main" id="{05712DE3-417D-407E-A9CA-D0BD696902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s://sun9-25.userapi.com/impf/daPEXTLcpqsco4XuhQZAbYDz54Qv1H7YncMUNw/vqTlZU5ZaO8.jpg?size=1527x2160&amp;quality=95&amp;sign=e40920b333df5ee97ddf59df85cd5e9b&amp;type=album">
                      <a:extLst>
                        <a:ext uri="{FF2B5EF4-FFF2-40B4-BE49-F238E27FC236}">
                          <a16:creationId xmlns:a16="http://schemas.microsoft.com/office/drawing/2014/main" id="{05712DE3-417D-407E-A9CA-D0BD696902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32" cy="29580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021C4">
        <w:rPr>
          <w:rFonts w:ascii="Times New Roman" w:eastAsia="Times New Roman" w:hAnsi="Times New Roman" w:cs="Times New Roman"/>
          <w:b/>
          <w:bCs/>
          <w:noProof/>
          <w:color w:val="050625"/>
          <w:sz w:val="24"/>
          <w:szCs w:val="24"/>
          <w:lang w:eastAsia="ru-RU"/>
        </w:rPr>
        <w:drawing>
          <wp:inline distT="0" distB="0" distL="0" distR="0" wp14:anchorId="3CDB8D13" wp14:editId="4DBFDA6F">
            <wp:extent cx="4263390" cy="2621280"/>
            <wp:effectExtent l="19050" t="0" r="3810" b="0"/>
            <wp:docPr id="3" name="Рисунок 3" descr="C:\Users\79200\AppData\Local\Packages\Microsoft.Windows.Photos_8wekyb3d8bbwe\TempState\ShareServiceTempFolder\магазин - Рисунок7.jpeg">
              <a:extLst xmlns:a="http://schemas.openxmlformats.org/drawingml/2006/main">
                <a:ext uri="{FF2B5EF4-FFF2-40B4-BE49-F238E27FC236}">
                  <a16:creationId xmlns:a16="http://schemas.microsoft.com/office/drawing/2014/main" id="{61CC8089-4ECD-4A00-AFD4-904377ED8B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79200\AppData\Local\Packages\Microsoft.Windows.Photos_8wekyb3d8bbwe\TempState\ShareServiceTempFolder\магазин - Рисунок7.jpeg">
                      <a:extLst>
                        <a:ext uri="{FF2B5EF4-FFF2-40B4-BE49-F238E27FC236}">
                          <a16:creationId xmlns:a16="http://schemas.microsoft.com/office/drawing/2014/main" id="{61CC8089-4ECD-4A00-AFD4-904377ED8B6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26" cy="26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8974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32A0CFE7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5E54A390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7013B290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3EB623B1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6C840DFF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b/>
          <w:bCs/>
          <w:noProof/>
          <w:color w:val="050625"/>
          <w:sz w:val="24"/>
          <w:szCs w:val="24"/>
          <w:lang w:eastAsia="ru-RU"/>
        </w:rPr>
        <w:drawing>
          <wp:inline distT="0" distB="0" distL="0" distR="0" wp14:anchorId="542BA792" wp14:editId="29C85E50">
            <wp:extent cx="3455670" cy="1965960"/>
            <wp:effectExtent l="19050" t="0" r="0" b="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074CEBE-5C08-4817-A11F-59B3758FE0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074CEBE-5C08-4817-A11F-59B3758FE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888" cy="19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E188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78EDD57A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57239691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0B540C39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3265AE7D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01E3CBB4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1B0A6726" w14:textId="77777777" w:rsid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</w:p>
    <w:p w14:paraId="7923DD78" w14:textId="77777777" w:rsidR="00D021C4" w:rsidRPr="00D021C4" w:rsidRDefault="00D021C4" w:rsidP="00D021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50625"/>
          <w:sz w:val="24"/>
          <w:szCs w:val="24"/>
          <w:lang w:eastAsia="ru-RU"/>
        </w:rPr>
      </w:pPr>
      <w:r w:rsidRPr="00D021C4">
        <w:rPr>
          <w:rFonts w:ascii="Times New Roman" w:eastAsia="Times New Roman" w:hAnsi="Times New Roman" w:cs="Times New Roman"/>
          <w:b/>
          <w:bCs/>
          <w:noProof/>
          <w:color w:val="050625"/>
          <w:sz w:val="24"/>
          <w:szCs w:val="24"/>
          <w:lang w:eastAsia="ru-RU"/>
        </w:rPr>
        <w:drawing>
          <wp:inline distT="0" distB="0" distL="0" distR="0" wp14:anchorId="06D6E77A" wp14:editId="7D7AE093">
            <wp:extent cx="3059430" cy="2011680"/>
            <wp:effectExtent l="19050" t="0" r="7620" b="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CF5957EF-B1B9-40C3-A0D8-CA9C92A18C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F5957EF-B1B9-40C3-A0D8-CA9C92A18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/>
                    <a:stretch/>
                  </pic:blipFill>
                  <pic:spPr>
                    <a:xfrm>
                      <a:off x="0" y="0"/>
                      <a:ext cx="3060209" cy="20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1C4" w:rsidRPr="00D021C4" w:rsidSect="00D021C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A0680"/>
    <w:multiLevelType w:val="hybridMultilevel"/>
    <w:tmpl w:val="18084308"/>
    <w:lvl w:ilvl="0" w:tplc="4A02961E">
      <w:numFmt w:val="bullet"/>
      <w:lvlText w:val="−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752223E"/>
    <w:multiLevelType w:val="hybridMultilevel"/>
    <w:tmpl w:val="CD360F0C"/>
    <w:lvl w:ilvl="0" w:tplc="AC5A8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68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E8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EA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DCB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0AF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E5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B61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94B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DF714B"/>
    <w:multiLevelType w:val="hybridMultilevel"/>
    <w:tmpl w:val="205E0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052BA"/>
    <w:multiLevelType w:val="hybridMultilevel"/>
    <w:tmpl w:val="E954CE22"/>
    <w:lvl w:ilvl="0" w:tplc="4A02961E"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 w:tplc="66068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E8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EA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DCB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0AF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E5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B61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94B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4887F77"/>
    <w:multiLevelType w:val="hybridMultilevel"/>
    <w:tmpl w:val="F7B46FB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12DA"/>
    <w:rsid w:val="004E26A1"/>
    <w:rsid w:val="005E633F"/>
    <w:rsid w:val="006E66B6"/>
    <w:rsid w:val="00852C0C"/>
    <w:rsid w:val="009164D4"/>
    <w:rsid w:val="00A312DA"/>
    <w:rsid w:val="00A57FF7"/>
    <w:rsid w:val="00B94F34"/>
    <w:rsid w:val="00BF0017"/>
    <w:rsid w:val="00D021C4"/>
    <w:rsid w:val="00DD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80A33"/>
  <w15:docId w15:val="{C8D9A380-00EB-4671-ADA9-9DA106C0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4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4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9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7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5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E04BF-B797-430F-95FE-8C1A8DC50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Толя Туктаров</dc:creator>
  <cp:lastModifiedBy>Методист</cp:lastModifiedBy>
  <cp:revision>3</cp:revision>
  <dcterms:created xsi:type="dcterms:W3CDTF">2024-02-05T10:37:00Z</dcterms:created>
  <dcterms:modified xsi:type="dcterms:W3CDTF">2024-02-14T10:07:00Z</dcterms:modified>
</cp:coreProperties>
</file>