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7CCD" w:rsidRDefault="00F121AE" w:rsidP="000257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Разработка учебно-методических пособий технического профиля </w:t>
      </w:r>
    </w:p>
    <w:p w:rsidR="00F121AE" w:rsidRPr="000257A7" w:rsidRDefault="00F121AE" w:rsidP="000257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0" w:name="_GoBack"/>
      <w:bookmarkEnd w:id="0"/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 родном языке и их использование в учебно-воспитательном процессе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21AE" w:rsidRPr="000257A7" w:rsidRDefault="00F121AE" w:rsidP="000257A7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Титов Сергей Владимирович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</w:p>
    <w:p w:rsidR="00F121AE" w:rsidRPr="000257A7" w:rsidRDefault="00F121AE" w:rsidP="000257A7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заместитель директора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осударственного автономного профессионального образовательного учреждения «Нижнекамский агропромышленный колледж», Почетный работник среднего профессионального образования Российской Федерации, Почетный наставник Республики Татарстан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121AE" w:rsidRPr="000257A7" w:rsidRDefault="00F121AE" w:rsidP="000257A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Как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преодолеть дефицит учебно-методических пособий технического профиля на родном языке для учреждений среднего профессионального образования</w:t>
      </w:r>
      <w:r w:rsidRPr="000257A7">
        <w:rPr>
          <w:rFonts w:ascii="Times New Roman" w:hAnsi="Times New Roman" w:cs="Times New Roman"/>
          <w:sz w:val="28"/>
          <w:szCs w:val="28"/>
        </w:rPr>
        <w:t>?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статье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рассматриваются вопросы необходимости и важности разработки и обеспечения образовательных учреждений среднего профессионального образования учебно-методической литературой на родном (татарском) языке для реализации программ технического профиля.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Актуальность.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Происходящие в 90-е гг. ХХ века в стране и в республике социально-экономические и политические изменения закономерно усилили интерес к изучению и осмыслению духовного наследия татарского народа. Одним  из основных направлений системы СПО является возрождение изучения отдельных программ, дисциплин, профессиональных модулей (далее –ПМ)  на родном языке.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>Актуальным как никогда становится вопрос о качестве образования и его соответствии быстро меняющимся требованиям рынка труда – обучение и воспитание ученика, обладающего такими качествами, как знание новейших теорий и технологий, умение соответствовать международным стандартам. В то же время именно на этом этапе наблюдается все более возрастающий интерес к изучению элементов основным профессиональных образовательных программ (далее -ОПОП) на татарском языке.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>Примечательно то, что возрождение татарского просвещения становится одной из приоритетных задач реформирования образования в Республики Татарстан (далее – РТ) в целом. Изменения, происходящие в системе образования республики, ознаменованы принятием целого ряда документов: Закона РФ «О языках народов Российской Федерации» (1991), Закона РТ «О государственных языках Республики Татарстан и других языках в РТ» (1992), «Конституции Республики Татарстан» и др. В РТ было разработано несколько вариантов Концепции развития национального образования. Появилось новое направление – изучение в колледжах, техникумах общепрофессиональных дисциплин, ПМ на родном языке. Основная проблема заключается в отсутствии учебно-методических пособий, учебников на татарском языке, а также педагогических кадров, которые могли бы разрабатывать пособия и преподавать на родном языке.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Опыт в этой области, накопленный в течение десятилетий и существующие учебники не отвечали требованиям современной педагогической науки. В силу этого применение многих пособий по геодезии, теоретической механике, физике, и т.д. стало невозможным.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системе вузовского образования данная проблема как-то решается. </w:t>
      </w:r>
      <w:r w:rsidRPr="000257A7">
        <w:rPr>
          <w:rFonts w:ascii="Times New Roman" w:hAnsi="Times New Roman" w:cs="Times New Roman"/>
          <w:sz w:val="28"/>
          <w:szCs w:val="28"/>
        </w:rPr>
        <w:t xml:space="preserve">В 1991-1998 годах учеными Казанского государственного архитектурно-строительного университета было выпущено более 70 наименований учебно-методических пособий и двуязычных терминологических словарей. Сделана огромная работа по разработке </w:t>
      </w:r>
      <w:r w:rsidRPr="000257A7">
        <w:rPr>
          <w:rFonts w:ascii="Times New Roman" w:hAnsi="Times New Roman" w:cs="Times New Roman"/>
          <w:sz w:val="28"/>
          <w:szCs w:val="28"/>
        </w:rPr>
        <w:lastRenderedPageBreak/>
        <w:t xml:space="preserve">учебников по географии, экологии, землеведения учеными Казанского государственного педагогического университета. Учеными Татарского государственного гуманитарно-педагогического университета были написаны и изданы учебные пособия по математическому анализу, геометрии, информатике, алгебре и теории чисел, молекулярной физике, квантовой физике, высшей математике, коллоидной химии и многим другим предметам естественно-математического цикла. Учебные пособия, созданные учеными одного вуза, одновременно применялись в разных учебных заведениях (учебник по теоретической механике, физике и др.).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 системе СПО наблюдается огромный дефицит учебных, учебно-методических пособий на татарском языке при реализации ОПОП. </w:t>
      </w:r>
    </w:p>
    <w:p w:rsidR="00F121AE" w:rsidRPr="000257A7" w:rsidRDefault="00F121AE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Ниша практически пуста!</w:t>
      </w:r>
    </w:p>
    <w:p w:rsidR="00F121AE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Описание проекта. 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В татарских группах многих учреждений СПО  РТ обучение на первом-втором курсе ведется на татарском языке. С 3-4 курса происходил плавный переход к обучению на русском языке. Сдача государственных экзаменов, защита дипломных проектов осуществляется на одном из двух государственных языков. Были периоды, когда создавались группы, где преподавание многих дисциплин, особенно по специальности, с первого по последний  курс велось на родном языке, дипломный проект выполнялся и защищался на татарском языке. Огромное значение уделялось и изучению иностранных языков. Таким образом, после окончания такой выпускник имел больше возможностей в выборе профессии (знание татарского языка давало возможность работы в тюрко-язычных странах). 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Другой, не менее важной, проблемой является обеспечение учреждений СПО  учебно-методической литературой на татарском языке. Если в начале 90-х гг. издание учебников осуществлялось индивидуально в каждом ссузе и в основном силами отдельных преподавателей, то в последующем решение проблемы было возложено на созданное в те годы издательство «Магариф». 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Представленный проект предлагается для решения проблемы реализации татарского языка в области реализации программ СПО, а именно создания учебной, учебно-методической  литературы для СПО и усовершенствования научных терминов на татарском языке. Особое внимание должно уделяться  преподаванию точных и технических дисциплин, усвоение знаний и навыков, получение профессии-специальности. Привлечение кадров, хорошо владеющих татарским языком на профессиональном уровне, также усовершенствование знаний второго государственного – русского языка, иностранных языков и современных технологий для включения в мировую систему среднего профессионального  образования. Создание совершенной терминологической базы, которая до этого времени развивалась в основном в форме перевода и калькирования с русского или европейских языков. При создании учебной и технической терминологии на татарском языке на данном этапе, по мнению ученых, должны соблюдаться такие условия, как приоритетное отношение к родному языку, раскрытие его внутренних возможностей; необходимость продолжения словотворческой деятельности, использование при этом всех способов словообразования татарского языка; необходимость перевода терминов не с русского языка, а по значению исходной, иноязычной формы слова и т.д.. Также необходимо, чтобы термины были несложные и понятные. Проблема заключается и в том, что не все татарские термины полностью передают значения, вложенные в них. В этом случае ученые предлагают такие термины не переводить, а оставлять в русскоязычной форме. </w:t>
      </w:r>
      <w:r w:rsidRPr="000257A7">
        <w:rPr>
          <w:rFonts w:ascii="Times New Roman" w:hAnsi="Times New Roman" w:cs="Times New Roman"/>
          <w:sz w:val="28"/>
          <w:szCs w:val="28"/>
        </w:rPr>
        <w:lastRenderedPageBreak/>
        <w:t xml:space="preserve">Проблема заключается  также в разнообразии терминов, предлагаемых авторами  разных учебных заведений, которое ограничивало применение учебных пособий в других учебных заведениях  данного профиля. Созрела необходимость унификации научных терминов. Эта проблема касается, в первую очередь, технических специальностей. В истории педагогики РТ для ее решения была создана специальная межвузовская терминологическая комиссия из ученых, владеющих татарским языком. </w:t>
      </w:r>
    </w:p>
    <w:p w:rsidR="00A52436" w:rsidRPr="000257A7" w:rsidRDefault="00A52436" w:rsidP="000257A7">
      <w:pPr>
        <w:pStyle w:val="a5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sz w:val="28"/>
          <w:szCs w:val="28"/>
        </w:rPr>
        <w:t xml:space="preserve">В ГАПОУ «Нижнекамский агропромышленный колледж» разработаны и продолжают разрабатываться учебные пособия на татарском языке по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укрупненной группе профессий-специальностей 23.00.00 Техника и технология наземного транспорта: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23.02.07 Техническое обслуживание и ремонт двигателей, систем и агрегатов автомобилей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23.01.07 Мастер по ремонту и обслуживанию автомобилей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23.01.06 Машинист дорожных и строительных машин.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Аннотация  разработанных пособий: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.«Математика, рэсем, сызым, физика </w:t>
      </w:r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h</w:t>
      </w:r>
      <w:r w:rsidRPr="000257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эм технология фэннэре буенча кызыклы биремнэр».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(Автор – С.В.Титов).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пособии предлагаются занимательные графические, логические задания, используемые на занятиях математики, физики, черчения, рисования, технологии. </w:t>
      </w:r>
    </w:p>
    <w:p w:rsidR="00BD5EA8" w:rsidRPr="000257A7" w:rsidRDefault="00BD5EA8" w:rsidP="000257A7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7AFCCD6" wp14:editId="0E521C31">
            <wp:extent cx="2374265" cy="2278071"/>
            <wp:effectExtent l="0" t="0" r="6985" b="8255"/>
            <wp:docPr id="72708" name="Picture 4" descr="C:\Users\Eugene\Desktop\12.10вечер\для ТИТОВА СВ\Тит листы Титов С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8" name="Picture 4" descr="C:\Users\Eugene\Desktop\12.10вечер\для ТИТОВА СВ\Тит листы Титов С.В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/>
                    <a:srcRect t="21606" b="9404"/>
                    <a:stretch/>
                  </pic:blipFill>
                  <pic:spPr bwMode="auto">
                    <a:xfrm>
                      <a:off x="0" y="0"/>
                      <a:ext cx="2380503" cy="228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sz w:val="28"/>
          <w:szCs w:val="28"/>
        </w:rPr>
        <w:t>2</w:t>
      </w:r>
      <w:r w:rsidRPr="000257A7">
        <w:rPr>
          <w:rFonts w:ascii="Times New Roman" w:hAnsi="Times New Roman" w:cs="Times New Roman"/>
          <w:b/>
          <w:sz w:val="28"/>
          <w:szCs w:val="28"/>
        </w:rPr>
        <w:t>.</w:t>
      </w:r>
      <w:r w:rsidRPr="000257A7">
        <w:rPr>
          <w:rFonts w:ascii="Times New Roman" w:hAnsi="Times New Roman" w:cs="Times New Roman"/>
          <w:b/>
          <w:sz w:val="28"/>
          <w:szCs w:val="28"/>
          <w:lang w:val="tt-RU"/>
        </w:rPr>
        <w:t>«Тимер эшкәртү слесаре» дәресенә методик эшкәртмә. – М 54 Казан: РИЦ, 2019. – 76 б.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Пособие разработано под руководством Титова  С.В. </w:t>
      </w:r>
      <w:r w:rsidR="00D85436"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r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Автором данного пособия является </w:t>
      </w:r>
      <w:r w:rsidRPr="000257A7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мастер производственного обучения высшей квалификационной категории ГАПОУ «Нижнекамский агропромышленный колледж» </w:t>
      </w:r>
      <w:r w:rsidRPr="000257A7">
        <w:rPr>
          <w:rFonts w:ascii="Times New Roman" w:hAnsi="Times New Roman" w:cs="Times New Roman"/>
          <w:sz w:val="28"/>
          <w:szCs w:val="28"/>
          <w:lang w:val="tt-RU"/>
        </w:rPr>
        <w:t>Галалиев  С.А. П</w:t>
      </w:r>
      <w:r w:rsidRPr="000257A7">
        <w:rPr>
          <w:rFonts w:ascii="Times New Roman" w:eastAsia="Times New Roman" w:hAnsi="Times New Roman" w:cs="Times New Roman"/>
          <w:bCs/>
          <w:sz w:val="28"/>
          <w:szCs w:val="28"/>
        </w:rPr>
        <w:t xml:space="preserve">рисвоен гриф Министерства образования и науки РТ.  В представленной работе  приведено теоретическое описание основных слесарных операций, показаны иллюстрации инструментов и технологических процессов слесарной обработки. Изначально  пособие </w:t>
      </w:r>
      <w:r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«Слесарьлек эше»  было издано в ГАПОУ “НК АПК” в целях повышения качества подготовки специалистов – выпускников национальных школ. </w:t>
      </w:r>
    </w:p>
    <w:p w:rsidR="00D85436" w:rsidRPr="000257A7" w:rsidRDefault="00D85436" w:rsidP="000257A7">
      <w:pPr>
        <w:spacing w:after="0" w:line="240" w:lineRule="auto"/>
        <w:ind w:firstLine="709"/>
        <w:jc w:val="center"/>
        <w:outlineLvl w:val="2"/>
        <w:rPr>
          <w:rFonts w:ascii="Times New Roman" w:hAnsi="Times New Roman" w:cs="Times New Roman"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D9E6D4" wp14:editId="02793B9F">
            <wp:extent cx="1991223" cy="2666808"/>
            <wp:effectExtent l="0" t="0" r="952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98939" cy="267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D102E6" wp14:editId="14691E5B">
            <wp:extent cx="2918053" cy="26905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8658" t="23958" r="12495" b="30302"/>
                    <a:stretch/>
                  </pic:blipFill>
                  <pic:spPr bwMode="auto">
                    <a:xfrm>
                      <a:off x="0" y="0"/>
                      <a:ext cx="2923470" cy="26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Аннотация разрабатываемых пособий: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b/>
          <w:sz w:val="28"/>
          <w:szCs w:val="28"/>
          <w:lang w:val="tt-RU"/>
        </w:rPr>
        <w:t>3.Устройство автомобилей (на татарском языке).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Автор - Галалиев  С.А. Пособие разработано под руководством Титова  С.В. 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0257A7">
        <w:rPr>
          <w:rFonts w:ascii="Times New Roman" w:eastAsia="Times New Roman" w:hAnsi="Times New Roman" w:cs="Times New Roman"/>
          <w:bCs/>
          <w:sz w:val="28"/>
          <w:szCs w:val="28"/>
        </w:rPr>
        <w:t>В представленной работе  приведено теоретическое описание устройства автомобилей, широко приведены специальные термины, показаны иллюстрации.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b/>
          <w:sz w:val="28"/>
          <w:szCs w:val="28"/>
          <w:lang w:val="tt-RU"/>
        </w:rPr>
        <w:t>4.Занимательная графика на уроках и внеколассных занятиях.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sz w:val="28"/>
          <w:szCs w:val="28"/>
          <w:lang w:val="tt-RU"/>
        </w:rPr>
        <w:t>Автор – Титов С.В. Предагаемое пособие является логическм продолжение</w:t>
      </w:r>
      <w:r w:rsidR="000257A7">
        <w:rPr>
          <w:rFonts w:ascii="Times New Roman" w:hAnsi="Times New Roman" w:cs="Times New Roman"/>
          <w:sz w:val="28"/>
          <w:szCs w:val="28"/>
          <w:lang w:val="tt-RU"/>
        </w:rPr>
        <w:t>м</w:t>
      </w:r>
      <w:r w:rsidRPr="000257A7">
        <w:rPr>
          <w:rFonts w:ascii="Times New Roman" w:hAnsi="Times New Roman" w:cs="Times New Roman"/>
          <w:sz w:val="28"/>
          <w:szCs w:val="28"/>
          <w:lang w:val="tt-RU"/>
        </w:rPr>
        <w:t xml:space="preserve"> учебно-методического пособия  С.В.Титова  “Занимательное черчение: на уроках и внеколаснных занятия” (издательство “Учитель”, г.Волгоград)</w:t>
      </w:r>
      <w:r w:rsidR="00BD5EA8" w:rsidRPr="000257A7">
        <w:rPr>
          <w:rFonts w:ascii="Times New Roman" w:hAnsi="Times New Roman" w:cs="Times New Roman"/>
          <w:sz w:val="28"/>
          <w:szCs w:val="28"/>
          <w:lang w:val="tt-RU"/>
        </w:rPr>
        <w:t>.</w:t>
      </w:r>
    </w:p>
    <w:p w:rsidR="00BD5EA8" w:rsidRPr="000257A7" w:rsidRDefault="00BD5EA8" w:rsidP="000257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tt-RU"/>
        </w:rPr>
      </w:pPr>
      <w:r w:rsidRPr="000257A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7CF145" wp14:editId="2640CCD1">
            <wp:extent cx="1464097" cy="2041768"/>
            <wp:effectExtent l="0" t="0" r="3175" b="0"/>
            <wp:docPr id="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596" cy="206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55D43" wp14:editId="0637BBF2">
            <wp:extent cx="1632418" cy="2395078"/>
            <wp:effectExtent l="0" t="0" r="635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171" cy="24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9E7"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149E7"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0A8D29" wp14:editId="5BD6302A">
            <wp:extent cx="1593177" cy="2404859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558" cy="242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57A7"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57A7" w:rsidRPr="000257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0B38A7" wp14:editId="668929BE">
            <wp:extent cx="1693417" cy="2438253"/>
            <wp:effectExtent l="0" t="0" r="254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33" cy="245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57A7">
        <w:rPr>
          <w:rFonts w:ascii="Times New Roman" w:hAnsi="Times New Roman" w:cs="Times New Roman"/>
          <w:b/>
          <w:i/>
          <w:sz w:val="28"/>
          <w:szCs w:val="28"/>
        </w:rPr>
        <w:t>Новизна проекта.</w:t>
      </w:r>
    </w:p>
    <w:p w:rsidR="00A52436" w:rsidRPr="000257A7" w:rsidRDefault="00A52436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учебно-методических пособий на родном (татарском) языке для учреждений среднего профессионального образования (далее –СПО)</w:t>
      </w:r>
      <w:r w:rsidRPr="000257A7">
        <w:rPr>
          <w:rFonts w:ascii="Times New Roman" w:hAnsi="Times New Roman" w:cs="Times New Roman"/>
          <w:sz w:val="28"/>
          <w:szCs w:val="28"/>
        </w:rPr>
        <w:t xml:space="preserve"> по </w:t>
      </w: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укрупненной группе профессий-специальностей 23.00.00 Техника и технология наземного транспорта.</w:t>
      </w:r>
    </w:p>
    <w:p w:rsidR="00A52436" w:rsidRPr="000257A7" w:rsidRDefault="00565C40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Перспективные цели проекта.</w:t>
      </w:r>
    </w:p>
    <w:p w:rsidR="00565C40" w:rsidRPr="000257A7" w:rsidRDefault="00565C40" w:rsidP="000257A7">
      <w:pPr>
        <w:tabs>
          <w:tab w:val="num" w:pos="1440"/>
          <w:tab w:val="num" w:pos="2160"/>
        </w:tabs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</w:pPr>
      <w:r w:rsidRPr="000257A7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  <w:t xml:space="preserve">Мобильно  реагировать и удовлетворять запрос обучающихся и их родителей на усвоение дисциплин, профессиональных модулей профессиональных образовательных программ на родном (татарском) языке, используя разработанные учебные, учебно-методические пособия. </w:t>
      </w:r>
    </w:p>
    <w:p w:rsidR="00565C40" w:rsidRPr="000257A7" w:rsidRDefault="00565C40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Потенциальные потребители</w:t>
      </w:r>
      <w:r w:rsidRPr="000257A7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.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sz w:val="28"/>
          <w:szCs w:val="28"/>
        </w:rPr>
        <w:t>Представленная практика предназначена для реализации образовательных программ на родном (татарском) языке в образовательных организациях  СПО</w:t>
      </w:r>
      <w:r w:rsidRPr="000257A7">
        <w:rPr>
          <w:color w:val="000000" w:themeColor="text1"/>
          <w:sz w:val="28"/>
          <w:szCs w:val="28"/>
        </w:rPr>
        <w:t>: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color w:val="000000" w:themeColor="text1"/>
          <w:sz w:val="28"/>
          <w:szCs w:val="28"/>
        </w:rPr>
        <w:lastRenderedPageBreak/>
        <w:t>-обучающиеся,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color w:val="000000" w:themeColor="text1"/>
          <w:sz w:val="28"/>
          <w:szCs w:val="28"/>
        </w:rPr>
        <w:t>-преподаватели и мастера производственного обучения,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color w:val="000000" w:themeColor="text1"/>
          <w:sz w:val="28"/>
          <w:szCs w:val="28"/>
        </w:rPr>
        <w:t xml:space="preserve">-профессиональные образовательные  организации, 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color w:val="000000" w:themeColor="text1"/>
          <w:sz w:val="28"/>
          <w:szCs w:val="28"/>
        </w:rPr>
        <w:t xml:space="preserve">-объединения работодателей, работодатели, </w:t>
      </w:r>
    </w:p>
    <w:p w:rsidR="00565C40" w:rsidRPr="000257A7" w:rsidRDefault="00565C40" w:rsidP="000257A7">
      <w:pPr>
        <w:pStyle w:val="TableParagraph"/>
        <w:ind w:left="108" w:right="419" w:firstLine="709"/>
        <w:jc w:val="both"/>
        <w:rPr>
          <w:color w:val="000000" w:themeColor="text1"/>
          <w:sz w:val="28"/>
          <w:szCs w:val="28"/>
        </w:rPr>
      </w:pPr>
      <w:r w:rsidRPr="000257A7">
        <w:rPr>
          <w:color w:val="000000" w:themeColor="text1"/>
          <w:sz w:val="28"/>
          <w:szCs w:val="28"/>
        </w:rPr>
        <w:t xml:space="preserve">-профессиональные сообщества, саморегулируемые организации и иные некоммерческие организации, </w:t>
      </w:r>
    </w:p>
    <w:p w:rsidR="00565C40" w:rsidRPr="000257A7" w:rsidRDefault="00565C40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57A7">
        <w:rPr>
          <w:rFonts w:ascii="Times New Roman" w:hAnsi="Times New Roman" w:cs="Times New Roman"/>
          <w:color w:val="000000" w:themeColor="text1"/>
          <w:sz w:val="28"/>
          <w:szCs w:val="28"/>
        </w:rPr>
        <w:t>-другие заинтересованные организации.</w:t>
      </w:r>
    </w:p>
    <w:p w:rsidR="00565C40" w:rsidRPr="000257A7" w:rsidRDefault="00565C40" w:rsidP="000257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sectPr w:rsidR="00565C40" w:rsidRPr="000257A7" w:rsidSect="00A75AAB">
      <w:pgSz w:w="11909" w:h="16834"/>
      <w:pgMar w:top="720" w:right="720" w:bottom="720" w:left="720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BD621124"/>
    <w:lvl w:ilvl="0">
      <w:numFmt w:val="bullet"/>
      <w:lvlText w:val="*"/>
      <w:lvlJc w:val="left"/>
    </w:lvl>
  </w:abstractNum>
  <w:abstractNum w:abstractNumId="1" w15:restartNumberingAfterBreak="0">
    <w:nsid w:val="38752ACC"/>
    <w:multiLevelType w:val="hybridMultilevel"/>
    <w:tmpl w:val="84F66D0E"/>
    <w:lvl w:ilvl="0" w:tplc="620266D6">
      <w:start w:val="9"/>
      <w:numFmt w:val="decimal"/>
      <w:lvlText w:val="%1."/>
      <w:lvlJc w:val="left"/>
      <w:pPr>
        <w:tabs>
          <w:tab w:val="num" w:pos="1447"/>
        </w:tabs>
        <w:ind w:left="1447" w:hanging="88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2"/>
        </w:tabs>
        <w:ind w:left="164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62"/>
        </w:tabs>
        <w:ind w:left="236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82"/>
        </w:tabs>
        <w:ind w:left="308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802"/>
        </w:tabs>
        <w:ind w:left="380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22"/>
        </w:tabs>
        <w:ind w:left="452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42"/>
        </w:tabs>
        <w:ind w:left="524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62"/>
        </w:tabs>
        <w:ind w:left="596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82"/>
        </w:tabs>
        <w:ind w:left="6682" w:hanging="180"/>
      </w:pPr>
      <w:rPr>
        <w:rFonts w:cs="Times New Roman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288"/>
        <w:lvlJc w:val="left"/>
        <w:rPr>
          <w:rFonts w:ascii="Times New Roman" w:hAnsi="Times New Roman" w:hint="default"/>
        </w:rPr>
      </w:lvl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386"/>
    <w:rsid w:val="000257A7"/>
    <w:rsid w:val="003149E7"/>
    <w:rsid w:val="00565C40"/>
    <w:rsid w:val="007A7CCD"/>
    <w:rsid w:val="00965F37"/>
    <w:rsid w:val="009D3E0D"/>
    <w:rsid w:val="00A52436"/>
    <w:rsid w:val="00A75AAB"/>
    <w:rsid w:val="00AE1386"/>
    <w:rsid w:val="00BD5EA8"/>
    <w:rsid w:val="00D1683A"/>
    <w:rsid w:val="00D85436"/>
    <w:rsid w:val="00F12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4B841F"/>
  <w15:chartTrackingRefBased/>
  <w15:docId w15:val="{281B5052-AC9D-47A7-BDF6-46C91CE41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21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F121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F121AE"/>
    <w:rPr>
      <w:color w:val="0563C1" w:themeColor="hyperlink"/>
      <w:u w:val="single"/>
    </w:rPr>
  </w:style>
  <w:style w:type="character" w:customStyle="1" w:styleId="2">
    <w:name w:val="Основной текст (2)_"/>
    <w:basedOn w:val="a0"/>
    <w:link w:val="20"/>
    <w:rsid w:val="00F121AE"/>
    <w:rPr>
      <w:b/>
      <w:bCs/>
      <w:sz w:val="23"/>
      <w:szCs w:val="23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121AE"/>
    <w:pPr>
      <w:widowControl w:val="0"/>
      <w:shd w:val="clear" w:color="auto" w:fill="FFFFFF"/>
      <w:spacing w:before="5220" w:after="360" w:line="0" w:lineRule="atLeast"/>
      <w:jc w:val="center"/>
    </w:pPr>
    <w:rPr>
      <w:b/>
      <w:bCs/>
      <w:sz w:val="23"/>
      <w:szCs w:val="23"/>
    </w:rPr>
  </w:style>
  <w:style w:type="paragraph" w:styleId="a5">
    <w:name w:val="List Paragraph"/>
    <w:aliases w:val="Нумерованый список,List Paragraph1,Содержание. 2 уровень"/>
    <w:basedOn w:val="a"/>
    <w:link w:val="a6"/>
    <w:uiPriority w:val="34"/>
    <w:qFormat/>
    <w:rsid w:val="00F121AE"/>
    <w:pPr>
      <w:ind w:left="720"/>
      <w:contextualSpacing/>
    </w:pPr>
  </w:style>
  <w:style w:type="character" w:customStyle="1" w:styleId="a6">
    <w:name w:val="Абзац списка Знак"/>
    <w:aliases w:val="Нумерованый список Знак,List Paragraph1 Знак,Содержание. 2 уровень Знак"/>
    <w:link w:val="a5"/>
    <w:uiPriority w:val="34"/>
    <w:locked/>
    <w:rsid w:val="00F121AE"/>
  </w:style>
  <w:style w:type="paragraph" w:customStyle="1" w:styleId="TableParagraph">
    <w:name w:val="Table Paragraph"/>
    <w:basedOn w:val="a"/>
    <w:uiPriority w:val="1"/>
    <w:qFormat/>
    <w:rsid w:val="00F121A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FontStyle11">
    <w:name w:val="Font Style11"/>
    <w:basedOn w:val="a0"/>
    <w:uiPriority w:val="99"/>
    <w:rsid w:val="00F121AE"/>
    <w:rPr>
      <w:rFonts w:ascii="Times New Roman" w:hAnsi="Times New Roman" w:cs="Times New Roman"/>
      <w:b/>
      <w:bCs/>
      <w:sz w:val="30"/>
      <w:szCs w:val="30"/>
    </w:rPr>
  </w:style>
  <w:style w:type="paragraph" w:customStyle="1" w:styleId="Style1">
    <w:name w:val="Style1"/>
    <w:basedOn w:val="a"/>
    <w:uiPriority w:val="99"/>
    <w:rsid w:val="00F121AE"/>
    <w:pPr>
      <w:widowControl w:val="0"/>
      <w:autoSpaceDE w:val="0"/>
      <w:autoSpaceDN w:val="0"/>
      <w:adjustRightInd w:val="0"/>
      <w:spacing w:after="0" w:line="36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F121AE"/>
    <w:pPr>
      <w:widowControl w:val="0"/>
      <w:autoSpaceDE w:val="0"/>
      <w:autoSpaceDN w:val="0"/>
      <w:adjustRightInd w:val="0"/>
      <w:spacing w:after="0" w:line="324" w:lineRule="exact"/>
      <w:ind w:firstLine="56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F121AE"/>
    <w:pPr>
      <w:widowControl w:val="0"/>
      <w:autoSpaceDE w:val="0"/>
      <w:autoSpaceDN w:val="0"/>
      <w:adjustRightInd w:val="0"/>
      <w:spacing w:after="0" w:line="326" w:lineRule="exact"/>
      <w:ind w:firstLine="93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F121AE"/>
    <w:pPr>
      <w:widowControl w:val="0"/>
      <w:autoSpaceDE w:val="0"/>
      <w:autoSpaceDN w:val="0"/>
      <w:adjustRightInd w:val="0"/>
      <w:spacing w:after="0" w:line="326" w:lineRule="exact"/>
      <w:ind w:firstLine="70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F121AE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1470</Words>
  <Characters>8383</Characters>
  <Application>Microsoft Office Word</Application>
  <DocSecurity>0</DocSecurity>
  <Lines>69</Lines>
  <Paragraphs>19</Paragraphs>
  <ScaleCrop>false</ScaleCrop>
  <Company/>
  <LinksUpToDate>false</LinksUpToDate>
  <CharactersWithSpaces>9834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13</cp:revision>
  <dcterms:created xsi:type="dcterms:W3CDTF">2023-10-13T20:35:00Z</dcterms:created>
  <dcterms:modified xsi:type="dcterms:W3CDTF">2023-10-13T21:00:00Z</dcterms:modified>
</cp:coreProperties>
</file>