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B74C76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noProof/>
                <w:sz w:val="26"/>
                <w:szCs w:val="26"/>
              </w:rPr>
            </w:pPr>
            <w:r w:rsidRPr="00E76D9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noProof/>
                <w:sz w:val="26"/>
                <w:szCs w:val="26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B74C76" w:rsidRDefault="00B74C76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</w:p>
          <w:p w:rsidR="00642D4C" w:rsidRPr="0035435C" w:rsidRDefault="00642D4C" w:rsidP="00030A50">
            <w:pPr>
              <w:pStyle w:val="a3"/>
              <w:rPr>
                <w:b/>
                <w:sz w:val="24"/>
                <w:szCs w:val="24"/>
                <w:lang w:val="ru-RU" w:eastAsia="ru-RU"/>
              </w:rPr>
            </w:pPr>
            <w:r w:rsidRPr="00B74C76">
              <w:rPr>
                <w:b/>
                <w:sz w:val="24"/>
                <w:szCs w:val="24"/>
                <w:lang w:val="ru-RU" w:eastAsia="ru-RU"/>
              </w:rPr>
              <w:t>Министерство просвещения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35435C">
              <w:rPr>
                <w:b/>
                <w:sz w:val="24"/>
                <w:szCs w:val="24"/>
                <w:lang w:val="ru-RU" w:eastAsia="ru-RU"/>
              </w:rPr>
              <w:t>Российской Федерации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42D4C" w:rsidRPr="003259F3" w:rsidRDefault="00642D4C" w:rsidP="00030A50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6"/>
                <w:szCs w:val="26"/>
              </w:rPr>
            </w:pPr>
            <w:r w:rsidRPr="003259F3">
              <w:rPr>
                <w:bCs/>
                <w:sz w:val="26"/>
                <w:szCs w:val="26"/>
              </w:rPr>
              <w:t xml:space="preserve"> учреждение высшего образования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59F3">
              <w:rPr>
                <w:b/>
                <w:bCs/>
                <w:sz w:val="26"/>
                <w:szCs w:val="26"/>
              </w:rPr>
              <w:t>«Московский педагогический государственный университет»</w:t>
            </w:r>
          </w:p>
          <w:p w:rsidR="00642D4C" w:rsidRPr="003259F3" w:rsidRDefault="00642D4C" w:rsidP="00030A5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BA3304" w:rsidRDefault="00B74C76" w:rsidP="00030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Колледж МПГУ</w:t>
            </w:r>
          </w:p>
        </w:tc>
      </w:tr>
      <w:tr w:rsidR="00642D4C" w:rsidRPr="003259F3" w:rsidTr="00030A50">
        <w:trPr>
          <w:gridAfter w:val="1"/>
          <w:wAfter w:w="4111" w:type="dxa"/>
          <w:trHeight w:val="80"/>
        </w:trPr>
        <w:tc>
          <w:tcPr>
            <w:tcW w:w="3402" w:type="dxa"/>
          </w:tcPr>
          <w:p w:rsidR="00642D4C" w:rsidRPr="003259F3" w:rsidRDefault="00642D4C" w:rsidP="00030A5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18" w:type="dxa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>ПРОГРАММА ПРАКТИКИ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rPr>
          <w:trHeight w:val="292"/>
        </w:trPr>
        <w:tc>
          <w:tcPr>
            <w:tcW w:w="10031" w:type="dxa"/>
            <w:gridSpan w:val="3"/>
          </w:tcPr>
          <w:p w:rsidR="00FF03D6" w:rsidRDefault="00E22CFC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УП.0</w:t>
            </w:r>
            <w:r w:rsidR="00FF03D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</w:t>
            </w:r>
            <w:r w:rsidR="009E40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10057F">
              <w:rPr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 </w:t>
            </w:r>
          </w:p>
          <w:p w:rsidR="00642D4C" w:rsidRPr="003259F3" w:rsidRDefault="00E22CFC" w:rsidP="00FF03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E409F">
              <w:rPr>
                <w:sz w:val="26"/>
                <w:szCs w:val="26"/>
              </w:rPr>
              <w:t>инструктивная</w:t>
            </w:r>
            <w:r>
              <w:rPr>
                <w:sz w:val="26"/>
                <w:szCs w:val="26"/>
              </w:rPr>
              <w:t>)</w:t>
            </w:r>
          </w:p>
        </w:tc>
      </w:tr>
      <w:tr w:rsidR="00642D4C" w:rsidRPr="003259F3" w:rsidTr="00030A50">
        <w:trPr>
          <w:trHeight w:val="770"/>
        </w:trPr>
        <w:tc>
          <w:tcPr>
            <w:tcW w:w="10031" w:type="dxa"/>
            <w:gridSpan w:val="3"/>
          </w:tcPr>
          <w:p w:rsidR="009E409F" w:rsidRDefault="009E409F" w:rsidP="00030A50">
            <w:pPr>
              <w:jc w:val="center"/>
              <w:rPr>
                <w:sz w:val="26"/>
                <w:szCs w:val="26"/>
              </w:rPr>
            </w:pPr>
          </w:p>
          <w:p w:rsidR="009E409F" w:rsidRDefault="009E409F" w:rsidP="00030A50">
            <w:pPr>
              <w:jc w:val="center"/>
              <w:rPr>
                <w:sz w:val="26"/>
                <w:szCs w:val="26"/>
              </w:rPr>
            </w:pPr>
          </w:p>
          <w:p w:rsidR="0009115E" w:rsidRDefault="0009115E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Концентрированная практика</w:t>
            </w:r>
          </w:p>
          <w:p w:rsidR="00642D4C" w:rsidRPr="003259F3" w:rsidRDefault="00A960FD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Стационарная практика</w:t>
            </w:r>
          </w:p>
          <w:p w:rsidR="00642D4C" w:rsidRPr="003259F3" w:rsidRDefault="00642D4C" w:rsidP="00030A50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44.02.02 Преподавание в начальных классах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jc w:val="center"/>
              <w:rPr>
                <w:sz w:val="26"/>
                <w:szCs w:val="26"/>
              </w:rPr>
            </w:pPr>
          </w:p>
          <w:p w:rsidR="00642D4C" w:rsidRPr="0035435C" w:rsidRDefault="00642D4C" w:rsidP="00030A50">
            <w:pPr>
              <w:jc w:val="center"/>
              <w:rPr>
                <w:b/>
              </w:rPr>
            </w:pPr>
            <w:r w:rsidRPr="0035435C">
              <w:rPr>
                <w:b/>
              </w:rPr>
              <w:t>Среднее профессиональное образование</w:t>
            </w:r>
          </w:p>
          <w:p w:rsidR="00642D4C" w:rsidRPr="003259F3" w:rsidRDefault="00642D4C" w:rsidP="00030A50">
            <w:pPr>
              <w:jc w:val="center"/>
              <w:rPr>
                <w:sz w:val="26"/>
                <w:szCs w:val="26"/>
              </w:rPr>
            </w:pP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sz w:val="26"/>
                <w:szCs w:val="26"/>
              </w:rPr>
            </w:pPr>
          </w:p>
          <w:p w:rsidR="00642D4C" w:rsidRPr="003259F3" w:rsidRDefault="0010057F" w:rsidP="00030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 форма обучения</w:t>
            </w:r>
          </w:p>
        </w:tc>
      </w:tr>
      <w:tr w:rsidR="00642D4C" w:rsidRPr="003259F3" w:rsidTr="00030A50">
        <w:tc>
          <w:tcPr>
            <w:tcW w:w="10031" w:type="dxa"/>
            <w:gridSpan w:val="3"/>
          </w:tcPr>
          <w:p w:rsidR="00642D4C" w:rsidRDefault="00642D4C" w:rsidP="00030A50">
            <w:pPr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28499D" w:rsidRDefault="0028499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5A78BD" w:rsidRDefault="005A78BD" w:rsidP="00030A5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207FA1" w:rsidRDefault="00207FA1" w:rsidP="00030A50">
            <w:pPr>
              <w:jc w:val="center"/>
              <w:rPr>
                <w:b/>
                <w:sz w:val="26"/>
                <w:szCs w:val="26"/>
              </w:rPr>
            </w:pPr>
          </w:p>
          <w:p w:rsidR="00642D4C" w:rsidRPr="003259F3" w:rsidRDefault="00642D4C" w:rsidP="00030A50">
            <w:pPr>
              <w:jc w:val="center"/>
              <w:rPr>
                <w:b/>
                <w:i/>
                <w:sz w:val="26"/>
                <w:szCs w:val="26"/>
              </w:rPr>
            </w:pPr>
            <w:r w:rsidRPr="003259F3">
              <w:rPr>
                <w:b/>
                <w:sz w:val="26"/>
                <w:szCs w:val="26"/>
              </w:rPr>
              <w:t xml:space="preserve">Москва, </w:t>
            </w:r>
            <w:r w:rsidR="0010057F" w:rsidRPr="0010057F">
              <w:rPr>
                <w:b/>
                <w:sz w:val="26"/>
                <w:szCs w:val="26"/>
              </w:rPr>
              <w:t>2023 год</w:t>
            </w:r>
          </w:p>
          <w:p w:rsidR="00642D4C" w:rsidRPr="003259F3" w:rsidRDefault="00642D4C" w:rsidP="00030A50">
            <w:pPr>
              <w:rPr>
                <w:sz w:val="26"/>
                <w:szCs w:val="26"/>
              </w:rPr>
            </w:pPr>
          </w:p>
        </w:tc>
      </w:tr>
    </w:tbl>
    <w:p w:rsidR="00642D4C" w:rsidRPr="004204C0" w:rsidRDefault="00642D4C" w:rsidP="00642D4C">
      <w:pPr>
        <w:pageBreakBefore/>
        <w:spacing w:line="276" w:lineRule="auto"/>
        <w:ind w:left="425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lastRenderedPageBreak/>
        <w:t>1.  ЦЕЛЬ И НАПРАВЛЕННОСТЬ ПРАКТИКИ</w:t>
      </w:r>
    </w:p>
    <w:p w:rsidR="00F35832" w:rsidRDefault="00F35832" w:rsidP="00F35832">
      <w:pPr>
        <w:ind w:firstLine="709"/>
        <w:jc w:val="both"/>
        <w:rPr>
          <w:iCs/>
        </w:rPr>
      </w:pPr>
    </w:p>
    <w:p w:rsidR="00F35832" w:rsidRPr="00045A84" w:rsidRDefault="00F35832" w:rsidP="00F35832">
      <w:pPr>
        <w:ind w:firstLine="709"/>
        <w:jc w:val="both"/>
        <w:rPr>
          <w:iCs/>
        </w:rPr>
      </w:pPr>
      <w:r w:rsidRPr="00F07FB9">
        <w:rPr>
          <w:b/>
          <w:iCs/>
        </w:rPr>
        <w:t>Цель практики:</w:t>
      </w:r>
      <w:r w:rsidRPr="00045A84">
        <w:rPr>
          <w:iCs/>
        </w:rPr>
        <w:t xml:space="preserve"> закрепление и углубление теоретической </w:t>
      </w:r>
      <w:r w:rsidRPr="00045A84">
        <w:rPr>
          <w:iCs/>
          <w:spacing w:val="-3"/>
        </w:rPr>
        <w:t>подготовки</w:t>
      </w:r>
      <w:r w:rsidRPr="00045A84">
        <w:rPr>
          <w:iCs/>
        </w:rPr>
        <w:t xml:space="preserve"> студентов и приобретение ими практических навыков и компетенций, опыта профессиональной </w:t>
      </w:r>
      <w:r w:rsidRPr="00045A84">
        <w:t>педагогической</w:t>
      </w:r>
      <w:r w:rsidRPr="00045A84">
        <w:rPr>
          <w:iCs/>
        </w:rPr>
        <w:t xml:space="preserve"> деятельности</w:t>
      </w:r>
      <w:r>
        <w:rPr>
          <w:iCs/>
        </w:rPr>
        <w:t xml:space="preserve"> </w:t>
      </w:r>
      <w:r w:rsidRPr="00045A84">
        <w:t xml:space="preserve">в процессе </w:t>
      </w:r>
      <w:r w:rsidR="00A03E0F">
        <w:t xml:space="preserve">организации </w:t>
      </w:r>
      <w:r w:rsidR="00657291">
        <w:t>внеурочной деятельности младших школьников</w:t>
      </w:r>
      <w:r>
        <w:t xml:space="preserve">; </w:t>
      </w:r>
      <w:r w:rsidRPr="00045A84">
        <w:rPr>
          <w:iCs/>
        </w:rPr>
        <w:t>формирование у обучающихся первичных практических умений, опыта деятельности</w:t>
      </w:r>
      <w:r>
        <w:rPr>
          <w:iCs/>
        </w:rPr>
        <w:t>.</w:t>
      </w:r>
    </w:p>
    <w:p w:rsidR="00C942FA" w:rsidRDefault="00C942FA" w:rsidP="00642D4C">
      <w:pPr>
        <w:spacing w:line="276" w:lineRule="auto"/>
        <w:ind w:left="426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ind w:left="426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2. ПЛАНИРУЕМЫЕ РЕЗУЛЬТАТЫ ОБУЧЕНИЯ ПРИ ПРОХОЖДЕНИИ </w:t>
      </w:r>
      <w:r w:rsidRPr="00474507">
        <w:rPr>
          <w:b/>
          <w:sz w:val="26"/>
          <w:szCs w:val="26"/>
        </w:rPr>
        <w:t>ПРАКТИКИ</w:t>
      </w:r>
    </w:p>
    <w:p w:rsidR="002540AE" w:rsidRPr="002540AE" w:rsidRDefault="002540AE" w:rsidP="002540AE">
      <w:pPr>
        <w:ind w:firstLine="567"/>
        <w:jc w:val="both"/>
        <w:rPr>
          <w:b/>
          <w:color w:val="000000"/>
        </w:rPr>
      </w:pPr>
      <w:bookmarkStart w:id="1" w:name="_Hlk32109763"/>
      <w:r w:rsidRPr="002540AE">
        <w:rPr>
          <w:b/>
          <w:color w:val="000000"/>
        </w:rPr>
        <w:t>Задачи практики:</w:t>
      </w:r>
    </w:p>
    <w:p w:rsidR="00933B3D" w:rsidRDefault="00933B3D" w:rsidP="00933B3D">
      <w:pPr>
        <w:pStyle w:val="a8"/>
        <w:numPr>
          <w:ilvl w:val="0"/>
          <w:numId w:val="18"/>
        </w:numPr>
        <w:jc w:val="both"/>
      </w:pPr>
      <w:r>
        <w:t>формирование представлений о сущности, целях, задачах, функциях, содержании, формах и методах организации летнего отдыха детей и подростков;</w:t>
      </w:r>
    </w:p>
    <w:p w:rsidR="00933B3D" w:rsidRDefault="00933B3D" w:rsidP="00933B3D">
      <w:pPr>
        <w:pStyle w:val="a8"/>
        <w:numPr>
          <w:ilvl w:val="0"/>
          <w:numId w:val="18"/>
        </w:numPr>
        <w:jc w:val="both"/>
      </w:pPr>
      <w:r>
        <w:t>приобретение первичных знаний, умений и навыков о теоретических основах и методике планирования работы с учетом возрастных и индивидуальных особенностей обучающихся;</w:t>
      </w:r>
    </w:p>
    <w:p w:rsidR="00933B3D" w:rsidRDefault="00933B3D" w:rsidP="00933B3D">
      <w:pPr>
        <w:pStyle w:val="a8"/>
        <w:numPr>
          <w:ilvl w:val="0"/>
          <w:numId w:val="18"/>
        </w:numPr>
        <w:jc w:val="both"/>
      </w:pPr>
      <w:r>
        <w:t>формирование представлений о формах и методах взаимодействия с родителями обучающихся или лицами, их заменяющими, как субъектами образовательного процесса;</w:t>
      </w:r>
    </w:p>
    <w:p w:rsidR="00933B3D" w:rsidRDefault="00933B3D" w:rsidP="00933B3D">
      <w:pPr>
        <w:pStyle w:val="a8"/>
        <w:numPr>
          <w:ilvl w:val="0"/>
          <w:numId w:val="18"/>
        </w:numPr>
        <w:jc w:val="both"/>
      </w:pPr>
      <w:r>
        <w:t>формирование знаний о способах и методах выявления педагогом интересов и способностей обучающихся;</w:t>
      </w:r>
    </w:p>
    <w:p w:rsidR="00933B3D" w:rsidRDefault="00933B3D" w:rsidP="00933B3D">
      <w:pPr>
        <w:pStyle w:val="a8"/>
        <w:numPr>
          <w:ilvl w:val="0"/>
          <w:numId w:val="18"/>
        </w:numPr>
        <w:jc w:val="both"/>
      </w:pPr>
      <w:r>
        <w:t>формирование мотивационно-ценностного и творческого отношения к будущей деятельности в качестве воспитателя (вожатого) детского оздоровительного лагеря;</w:t>
      </w:r>
    </w:p>
    <w:p w:rsidR="00F07443" w:rsidRDefault="00933B3D" w:rsidP="00933B3D">
      <w:pPr>
        <w:pStyle w:val="a8"/>
        <w:numPr>
          <w:ilvl w:val="0"/>
          <w:numId w:val="18"/>
        </w:numPr>
        <w:jc w:val="both"/>
      </w:pPr>
      <w:r>
        <w:t>овладение содержанием и методикой организации различных форм работы с детским и подростковым коллективом в условиях летнего отдыха в детском оздоровительном лагере</w:t>
      </w:r>
      <w:r w:rsidR="00F07443">
        <w:t>.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color w:val="000000"/>
        </w:rPr>
        <w:t xml:space="preserve">В результате освоения </w:t>
      </w:r>
      <w:r>
        <w:rPr>
          <w:color w:val="000000"/>
        </w:rPr>
        <w:t>практики</w:t>
      </w:r>
      <w:r w:rsidRPr="00664D3F">
        <w:rPr>
          <w:color w:val="000000"/>
        </w:rPr>
        <w:t xml:space="preserve"> обучающийся должен</w:t>
      </w:r>
      <w:r w:rsidRPr="00664D3F">
        <w:rPr>
          <w:b/>
          <w:color w:val="000000"/>
        </w:rPr>
        <w:t xml:space="preserve"> </w:t>
      </w:r>
    </w:p>
    <w:p w:rsidR="002540AE" w:rsidRDefault="002540AE" w:rsidP="002540AE">
      <w:pPr>
        <w:ind w:firstLine="567"/>
        <w:jc w:val="both"/>
        <w:rPr>
          <w:b/>
          <w:color w:val="000000"/>
        </w:rPr>
      </w:pPr>
      <w:r w:rsidRPr="00664D3F">
        <w:rPr>
          <w:b/>
          <w:color w:val="000000"/>
        </w:rPr>
        <w:t>знать: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основы планирования и проектирования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внеурочной деятельности ФГОС НОО;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возрастные особенности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примерные программы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образовательные потребности обучающихся и способы их диагностики;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 xml:space="preserve">социальный запрос родителей (законных представителей); 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условия организации внеурочной деятельности, в том числе возможности образовательной организации, социальных партнеров, региона;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структура рабочей программы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возможности современных средств (интерактивного оборудования, мобильных научных лабораторий, конструкторов, в том числе конструкторов LEGO, и др.), ресурсов цифровой образовательной среды для проектирования и реализации внеурочной деятельности в начальной школе;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основы проектирования индивидуальной образовательной траектории обучающегося;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теоретические основы организации различных видов внеурочной деятельности: игровой, учебно-исследовательской, художественно-продуктивной, культурно-досуговой, проектной и др.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модели организации внеурочной деятельности в школе;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теоретические основы и методика планирования внеурочной работы с учетом возрастных и индивидуальных особенностей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lastRenderedPageBreak/>
        <w:t>педагогические и гигиенические требования к организации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методические основы организации внеурочной деятельности в избранной области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особенности общения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методические основы и особенности работы с обучающимися, имеющими особые образовательные потребности;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выявления педагогом интересов и способностей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диагностики достижения образовательных результатов во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результатам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требования к учебно-методическим материалам, применяемым в начальной школе для организации внеурочной деятельности;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требований к разработке планирующей и отчетной документации в области внеурочной деятельности и в начальных классах;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оценки эффективности образовательных технологий в области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критерии эффективности педагогического опыта и применения образовательных технологий во внеурочной деятельности обучающихся;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анализа и самоанализа профессионального саморазвития;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проектирования траектории профессионального и личностного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3102AA">
        <w:rPr>
          <w:color w:val="000000"/>
        </w:rPr>
        <w:t>способы осуществления деятельности в соответствии с выстроенной траекторией профессионального роста;</w:t>
      </w:r>
    </w:p>
    <w:p w:rsidR="003102AA" w:rsidRPr="003102AA" w:rsidRDefault="003102AA" w:rsidP="003102AA">
      <w:pPr>
        <w:pStyle w:val="a8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color w:val="000000"/>
        </w:rPr>
        <w:t>образовательные запросы общества и государства в области внеурочной деятельности обучающихся</w:t>
      </w:r>
    </w:p>
    <w:p w:rsidR="008B651E" w:rsidRPr="003102AA" w:rsidRDefault="008B651E" w:rsidP="003102AA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102AA">
        <w:rPr>
          <w:b/>
        </w:rPr>
        <w:t>уметь: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определять педагогические цели, задачи и планируемые результаты организации внеурочной деятельности в избранной области с учетом возраста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составлять рабочую программу, планы, сценарии внеурочных занятий с учетом деятельностного подхода, особенностей избранной области деятельности, возраста обучающихся и в соответствии с санитарно-гигиеническими нормами;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проектировать внеурочную деятельность с использованием современных средств (интерактивного оборудования, мобильных научных лабораторий, конструкторов, в том числе конструкторов LEGO, и др.), с использованием ресурсов цифровой образовательной среды;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во взаимодействии с родителями (законными представителями), другими педагогическими работниками и психологами проектировать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организовывать различные виды внеурочной деятельности, в том числе проектно-исследовательской, с учетом места жительства, историко- культурного своеобразия региона и возможностей образовательной организации;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устанавливать педагогически целесообразные взаимоотношения с обучающимися;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применять различные методы и формы организации внеурочной работы, выбирать их с учетом возрастных и индивидуальных особенностей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lastRenderedPageBreak/>
        <w:t xml:space="preserve">мотивировать обучающихся, родителей (лиц, их заменяющих) к участию во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организовать внеурочную деятельность с включением всех детей, в том числе детей с особыми потребностями в образовании;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выбирать и применять методы диагностики для определения уровня достижения образовательных результатов во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оценивать достигнутые образовательные результаты внеурочной деятельности с точки зрения их соответствия реализуемой программе;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разрабатывать учебно-методические материалы для проведения внеурочного занятия;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разрабатывать и оформлять в бумажном и электронном виде планирующую и отчетную документацию в области внеурочной деятельности и в начальных классах;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 начальных классов;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применять и оценивать эффективность образовательных технологий, используемых во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анализировать эффективность организации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осуществлять самоанализ при организации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 xml:space="preserve">осуществлять мониторинг и анализ современных психолого-педагогических и методических ресурсов для профессионального роста; </w:t>
      </w:r>
    </w:p>
    <w:p w:rsidR="007816E5" w:rsidRPr="007816E5" w:rsidRDefault="00380C92" w:rsidP="00380C92">
      <w:pPr>
        <w:pStyle w:val="a8"/>
        <w:numPr>
          <w:ilvl w:val="0"/>
          <w:numId w:val="5"/>
        </w:numPr>
        <w:jc w:val="both"/>
        <w:rPr>
          <w:iCs/>
        </w:rPr>
      </w:pPr>
      <w:r w:rsidRPr="00380C92">
        <w:rPr>
          <w:iCs/>
        </w:rPr>
        <w:t>проектировать траекторию профессионального роста</w:t>
      </w:r>
      <w:r w:rsidR="007816E5" w:rsidRPr="007816E5">
        <w:rPr>
          <w:iCs/>
        </w:rPr>
        <w:t>;</w:t>
      </w:r>
    </w:p>
    <w:p w:rsidR="007816E5" w:rsidRPr="00146D46" w:rsidRDefault="007816E5" w:rsidP="007816E5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владеть навыками</w:t>
      </w:r>
      <w:r w:rsidRPr="00146D46">
        <w:rPr>
          <w:b/>
        </w:rPr>
        <w:t>: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определение целей, задач и планируемых результатов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проектирование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др.);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разработка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использование деятельностного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 xml:space="preserve">реализация современных технологий, интерактивных форм и методов организации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регулирование поведения обучающихся для обеспечения безопасной образовательной среды в процессе внеурочной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организация внеурочной деятельности с включением всех детей, в том числе детей с особыми потребностями в образовании;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наблюдение, анализ внеурочных занятий, разработка предложений по их совершенствованию и коррекции;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анализ программ внеурочной деятельности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 xml:space="preserve">применение учебно-методических материалов для реализации программ внеурочной деятельности; 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lastRenderedPageBreak/>
        <w:t>разработка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ведение документации, обеспечивающей организацию внеурочной работы в избранной области деятельности;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анализ передового педагогического опыта, методов, приемов и технологий организации внеурочной деятельности в начальной школе;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систематизация педагогического опыта в области организации внеурочной деятельности обучающихся;</w:t>
      </w:r>
    </w:p>
    <w:p w:rsidR="00380C92" w:rsidRPr="00380C92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оценка эффективности применения образовательных технологий во внеурочной деятельности обучающихся;</w:t>
      </w:r>
    </w:p>
    <w:p w:rsidR="007816E5" w:rsidRPr="007816E5" w:rsidRDefault="00380C92" w:rsidP="00380C92">
      <w:pPr>
        <w:pStyle w:val="a8"/>
        <w:numPr>
          <w:ilvl w:val="0"/>
          <w:numId w:val="6"/>
        </w:numPr>
        <w:jc w:val="both"/>
        <w:rPr>
          <w:iCs/>
        </w:rPr>
      </w:pPr>
      <w:r w:rsidRPr="00380C92">
        <w:rPr>
          <w:iCs/>
        </w:rPr>
        <w:t>построение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</w:r>
      <w:r w:rsidR="007816E5" w:rsidRPr="007816E5">
        <w:rPr>
          <w:iCs/>
        </w:rPr>
        <w:t>.</w:t>
      </w:r>
    </w:p>
    <w:p w:rsidR="007816E5" w:rsidRDefault="00F07FB9" w:rsidP="00F07FB9">
      <w:pPr>
        <w:ind w:firstLine="567"/>
        <w:jc w:val="both"/>
        <w:rPr>
          <w:iCs/>
        </w:rPr>
      </w:pPr>
      <w:r>
        <w:rPr>
          <w:iCs/>
        </w:rPr>
        <w:t xml:space="preserve">  </w:t>
      </w:r>
      <w:r w:rsidR="007816E5" w:rsidRPr="007816E5">
        <w:rPr>
          <w:iCs/>
        </w:rPr>
        <w:t xml:space="preserve">Практика направлена на формирование следующих </w:t>
      </w:r>
      <w:r w:rsidR="007816E5" w:rsidRPr="007816E5">
        <w:rPr>
          <w:b/>
          <w:iCs/>
        </w:rPr>
        <w:t>общих компетенций</w:t>
      </w:r>
      <w:r w:rsidR="007816E5" w:rsidRPr="007816E5">
        <w:rPr>
          <w:iCs/>
        </w:rPr>
        <w:t>, включающих в себя способность:</w:t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01</w:t>
      </w:r>
      <w:r w:rsidRPr="00FB518D">
        <w:rPr>
          <w:iCs/>
        </w:rPr>
        <w:tab/>
        <w:t>Выбирать способы решения задач профессиональной деятельности применительно к различным контекстам</w:t>
      </w:r>
      <w:r>
        <w:rPr>
          <w:iCs/>
        </w:rPr>
        <w:t>.</w:t>
      </w:r>
      <w:r w:rsidRPr="00FB518D">
        <w:rPr>
          <w:iCs/>
        </w:rPr>
        <w:tab/>
      </w:r>
    </w:p>
    <w:p w:rsidR="00FB518D" w:rsidRPr="00FB518D" w:rsidRDefault="00FB518D" w:rsidP="00FB518D">
      <w:pPr>
        <w:ind w:firstLine="567"/>
        <w:jc w:val="both"/>
        <w:rPr>
          <w:iCs/>
        </w:rPr>
      </w:pPr>
      <w:r w:rsidRPr="00FB518D">
        <w:rPr>
          <w:iCs/>
        </w:rPr>
        <w:t>ОК 02</w:t>
      </w:r>
      <w:r w:rsidRPr="00FB518D">
        <w:rPr>
          <w:iCs/>
        </w:rPr>
        <w:tab/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  <w:r>
        <w:rPr>
          <w:iCs/>
        </w:rPr>
        <w:t>.</w:t>
      </w:r>
      <w:r w:rsidRPr="00FB518D">
        <w:rPr>
          <w:iCs/>
        </w:rPr>
        <w:tab/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04</w:t>
      </w:r>
      <w:r w:rsidRPr="006B3C25">
        <w:rPr>
          <w:iCs/>
        </w:rPr>
        <w:tab/>
        <w:t>Эффективно взаимодействовать и работать в коллективе и команде.</w:t>
      </w:r>
      <w:r w:rsidRPr="006B3C25">
        <w:rPr>
          <w:iCs/>
        </w:rPr>
        <w:tab/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  <w:r w:rsidRPr="006B3C25">
        <w:rPr>
          <w:iCs/>
        </w:rPr>
        <w:tab/>
      </w:r>
    </w:p>
    <w:p w:rsidR="006B3C25" w:rsidRPr="006B3C25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B518D" w:rsidRPr="00FB518D" w:rsidRDefault="006B3C25" w:rsidP="006B3C25">
      <w:pPr>
        <w:ind w:firstLine="567"/>
        <w:jc w:val="both"/>
        <w:rPr>
          <w:iCs/>
        </w:rPr>
      </w:pPr>
      <w:r w:rsidRPr="006B3C25">
        <w:rPr>
          <w:iCs/>
        </w:rPr>
        <w:t>ОК 09.</w:t>
      </w:r>
      <w:r w:rsidRPr="006B3C25">
        <w:rPr>
          <w:iCs/>
        </w:rPr>
        <w:tab/>
        <w:t>Пользоваться профессиональной документацией на государственном и иностранном языках</w:t>
      </w:r>
      <w:r w:rsidR="00FB518D">
        <w:rPr>
          <w:iCs/>
        </w:rPr>
        <w:t>.</w:t>
      </w:r>
      <w:r w:rsidR="00FB518D" w:rsidRPr="00FB518D">
        <w:rPr>
          <w:iCs/>
        </w:rPr>
        <w:tab/>
      </w:r>
    </w:p>
    <w:p w:rsidR="00F07FB9" w:rsidRPr="00293D69" w:rsidRDefault="00F07FB9" w:rsidP="00F07FB9">
      <w:pPr>
        <w:tabs>
          <w:tab w:val="left" w:pos="252"/>
          <w:tab w:val="left" w:pos="1134"/>
        </w:tabs>
        <w:ind w:firstLine="709"/>
        <w:jc w:val="both"/>
      </w:pPr>
      <w:r w:rsidRPr="00293D69">
        <w:t xml:space="preserve">В результате освоения </w:t>
      </w:r>
      <w:r>
        <w:t>практики</w:t>
      </w:r>
      <w:r w:rsidRPr="00293D69">
        <w:t xml:space="preserve"> обучающийся должен обладать следующими </w:t>
      </w:r>
      <w:r w:rsidRPr="00293D69">
        <w:rPr>
          <w:b/>
          <w:bCs/>
        </w:rPr>
        <w:t>профессиональными компетенциями</w:t>
      </w:r>
      <w:r w:rsidRPr="00293D69">
        <w:t>: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2.1</w:t>
      </w:r>
      <w:r w:rsidRPr="00AB70A8">
        <w:rPr>
          <w:iCs/>
        </w:rPr>
        <w:tab/>
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2.2</w:t>
      </w:r>
      <w:r w:rsidRPr="00AB70A8">
        <w:rPr>
          <w:iCs/>
        </w:rPr>
        <w:tab/>
        <w:t>Реализовывать программы внеурочной деятельности в соответствии с санитарными нормами и правилами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2.3</w:t>
      </w:r>
      <w:r w:rsidRPr="00AB70A8">
        <w:rPr>
          <w:iCs/>
        </w:rPr>
        <w:tab/>
        <w:t>Анализировать результаты внеурочной деятельности обучающихся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2.4</w:t>
      </w:r>
      <w:r w:rsidRPr="00AB70A8">
        <w:rPr>
          <w:iCs/>
        </w:rPr>
        <w:tab/>
        <w:t>Выбирать и разрабатывать учебно-методические материалы для реализации программ внеурочной деятельности</w:t>
      </w:r>
      <w:r w:rsidR="00E903AD">
        <w:rPr>
          <w:iCs/>
        </w:rPr>
        <w:t>.</w:t>
      </w:r>
    </w:p>
    <w:p w:rsidR="00AB70A8" w:rsidRPr="00AB70A8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lastRenderedPageBreak/>
        <w:t>ПК 2.5</w:t>
      </w:r>
      <w:r w:rsidRPr="00AB70A8">
        <w:rPr>
          <w:iCs/>
        </w:rPr>
        <w:tab/>
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</w:t>
      </w:r>
      <w:r w:rsidR="00E903AD">
        <w:rPr>
          <w:iCs/>
        </w:rPr>
        <w:t>.</w:t>
      </w:r>
    </w:p>
    <w:p w:rsidR="00FF2AAA" w:rsidRPr="00FF2AAA" w:rsidRDefault="00AB70A8" w:rsidP="00AB70A8">
      <w:pPr>
        <w:ind w:firstLine="567"/>
        <w:jc w:val="both"/>
        <w:rPr>
          <w:iCs/>
        </w:rPr>
      </w:pPr>
      <w:r w:rsidRPr="00AB70A8">
        <w:rPr>
          <w:iCs/>
        </w:rPr>
        <w:t>ПК 2.6</w:t>
      </w:r>
      <w:r w:rsidRPr="00AB70A8">
        <w:rPr>
          <w:iCs/>
        </w:rPr>
        <w:tab/>
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</w:t>
      </w:r>
      <w:r w:rsidR="00FF2AAA">
        <w:rPr>
          <w:iCs/>
        </w:rPr>
        <w:t>.</w:t>
      </w:r>
    </w:p>
    <w:p w:rsidR="00FF2AAA" w:rsidRPr="00FF2AAA" w:rsidRDefault="00FF2AAA" w:rsidP="00FF2AAA">
      <w:pPr>
        <w:ind w:firstLine="567"/>
        <w:jc w:val="both"/>
        <w:rPr>
          <w:iCs/>
        </w:rPr>
      </w:pPr>
    </w:p>
    <w:bookmarkEnd w:id="1"/>
    <w:p w:rsidR="004A6008" w:rsidRDefault="004A6008" w:rsidP="00030A50">
      <w:pPr>
        <w:jc w:val="center"/>
        <w:rPr>
          <w:b/>
        </w:rPr>
      </w:pPr>
      <w:r w:rsidRPr="004A6008">
        <w:rPr>
          <w:b/>
        </w:rPr>
        <w:t>Перечень компетенций с указанием этапов их формирования в процессе проведения практики</w:t>
      </w:r>
    </w:p>
    <w:p w:rsidR="004A6008" w:rsidRDefault="004A6008" w:rsidP="00030A50">
      <w:pPr>
        <w:jc w:val="center"/>
        <w:rPr>
          <w:b/>
        </w:rPr>
        <w:sectPr w:rsidR="004A60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6912C6" w:rsidRPr="00B45ED0" w:rsidTr="006912C6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lastRenderedPageBreak/>
              <w:t xml:space="preserve">Наименование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45ED0">
              <w:rPr>
                <w:b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C6" w:rsidRPr="00B315CC" w:rsidRDefault="006912C6" w:rsidP="00030A50">
            <w:pPr>
              <w:jc w:val="center"/>
              <w:rPr>
                <w:b/>
                <w:lang w:eastAsia="en-US" w:bidi="en-US"/>
              </w:rPr>
            </w:pPr>
            <w:r w:rsidRPr="00B315CC">
              <w:rPr>
                <w:b/>
                <w:lang w:eastAsia="en-US" w:bidi="en-US"/>
              </w:rPr>
              <w:t xml:space="preserve">Поэтапные результаты </w:t>
            </w:r>
          </w:p>
          <w:p w:rsidR="006912C6" w:rsidRPr="00B45ED0" w:rsidRDefault="006912C6" w:rsidP="00030A50">
            <w:pPr>
              <w:jc w:val="center"/>
              <w:rPr>
                <w:b/>
              </w:rPr>
            </w:pPr>
            <w:r w:rsidRPr="00B315CC">
              <w:rPr>
                <w:b/>
                <w:lang w:eastAsia="en-US" w:bidi="en-US"/>
              </w:rPr>
              <w:t>освоения дисциплины (прохождения практики)</w:t>
            </w:r>
          </w:p>
        </w:tc>
      </w:tr>
      <w:tr w:rsidR="006912C6" w:rsidRPr="00095FFC" w:rsidTr="0056399C">
        <w:trPr>
          <w:jc w:val="center"/>
        </w:trPr>
        <w:tc>
          <w:tcPr>
            <w:tcW w:w="15163" w:type="dxa"/>
            <w:gridSpan w:val="2"/>
          </w:tcPr>
          <w:p w:rsidR="006912C6" w:rsidRPr="00664D3F" w:rsidRDefault="006912C6" w:rsidP="006912C6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Общие компетенции</w:t>
            </w:r>
          </w:p>
        </w:tc>
      </w:tr>
      <w:tr w:rsidR="006912C6" w:rsidRPr="00095FFC" w:rsidTr="006912C6">
        <w:trPr>
          <w:jc w:val="center"/>
        </w:trPr>
        <w:tc>
          <w:tcPr>
            <w:tcW w:w="4106" w:type="dxa"/>
          </w:tcPr>
          <w:p w:rsidR="006912C6" w:rsidRPr="00B45ED0" w:rsidRDefault="006912C6" w:rsidP="00030A50">
            <w:r w:rsidRPr="00C66D6E">
              <w:t>ОК 01</w:t>
            </w:r>
            <w:r w:rsidRPr="00C66D6E">
              <w:tab/>
              <w:t>Выбирать способы решения задач профессиональной деятельности применительно к различным контекстам.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F031C3" w:rsidRPr="00262C00" w:rsidRDefault="00F031C3" w:rsidP="00262C00">
            <w:pPr>
              <w:ind w:left="708"/>
              <w:jc w:val="both"/>
              <w:rPr>
                <w:b/>
                <w:bCs/>
                <w:iCs/>
              </w:rPr>
            </w:pPr>
            <w:r w:rsidRPr="00262C00">
              <w:rPr>
                <w:b/>
                <w:bCs/>
                <w:iCs/>
              </w:rPr>
              <w:t>знать: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деятельностиу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уметь: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распознавать задачу и/или проблему в профессиональном и/или социальном контексте;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 анализировать задачу и/или проблему и выделять её составные части;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определять этапы решения задачи;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выявлять и эффективно искать информацию, необходимую для решения задачи и/или проблемы;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составлять план действия;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определять необходимые ресурсы;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владеть актуальными методами работы в профессиональной и смежных сферах; </w:t>
            </w:r>
          </w:p>
          <w:p w:rsidR="00F031C3" w:rsidRPr="00F031C3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 xml:space="preserve">реализовывать составленный план; </w:t>
            </w:r>
          </w:p>
          <w:p w:rsidR="006912C6" w:rsidRPr="00E903AD" w:rsidRDefault="00F031C3" w:rsidP="00F031C3">
            <w:pPr>
              <w:jc w:val="both"/>
              <w:rPr>
                <w:iCs/>
              </w:rPr>
            </w:pPr>
            <w:r w:rsidRPr="00F031C3">
              <w:rPr>
                <w:iCs/>
              </w:rPr>
              <w:t>–</w:t>
            </w:r>
            <w:r w:rsidRPr="00F031C3">
              <w:rPr>
                <w:iCs/>
              </w:rPr>
              <w:tab/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F031C3" w:rsidRPr="00095FFC" w:rsidTr="006912C6">
        <w:trPr>
          <w:jc w:val="center"/>
        </w:trPr>
        <w:tc>
          <w:tcPr>
            <w:tcW w:w="4106" w:type="dxa"/>
          </w:tcPr>
          <w:p w:rsidR="00F031C3" w:rsidRPr="00B45ED0" w:rsidRDefault="00F031C3" w:rsidP="00F031C3">
            <w:r w:rsidRPr="00C66D6E">
              <w:t>ОК 02</w:t>
            </w:r>
            <w:r w:rsidRPr="00C66D6E">
              <w:tab/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:rsidR="00F031C3" w:rsidRDefault="00F031C3" w:rsidP="00F031C3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F031C3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номенклатура</w:t>
            </w:r>
            <w:r>
              <w:rPr>
                <w:color w:val="000000"/>
              </w:rPr>
              <w:t>у</w:t>
            </w:r>
            <w:r w:rsidRPr="006C17CB">
              <w:rPr>
                <w:color w:val="000000"/>
              </w:rPr>
              <w:t xml:space="preserve"> информационных источников, применяемых в профессиональной деятельности;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 xml:space="preserve"> приемы структурирования информации;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C17CB">
              <w:rPr>
                <w:color w:val="000000"/>
              </w:rPr>
              <w:t>формат оформления результатов поиска информации,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color w:val="000000"/>
              </w:rPr>
              <w:t>,</w:t>
            </w:r>
            <w:r w:rsidRPr="006C17CB">
              <w:rPr>
                <w:color w:val="000000"/>
              </w:rPr>
              <w:t xml:space="preserve"> в том числе с использованием цифровых средств</w:t>
            </w:r>
            <w:r>
              <w:rPr>
                <w:color w:val="000000"/>
              </w:rPr>
              <w:t>;</w:t>
            </w:r>
          </w:p>
          <w:p w:rsidR="00F031C3" w:rsidRPr="00146D46" w:rsidRDefault="00F031C3" w:rsidP="00F0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720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задачи для поиска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определять необходимые источники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планировать процесс поиска; структурировать получаемую информацию;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выделять наиболее значимое в перечне информации;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оценивать практическую значимость результатов поиска;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lastRenderedPageBreak/>
              <w:t xml:space="preserve">оформлять результаты поиска, применять средства информационных технологий для решения профессиональных задач; </w:t>
            </w:r>
          </w:p>
          <w:p w:rsidR="00F031C3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 xml:space="preserve">использовать современное программное обеспечение; </w:t>
            </w:r>
          </w:p>
          <w:p w:rsidR="00F031C3" w:rsidRPr="006C17CB" w:rsidRDefault="00F031C3" w:rsidP="00F031C3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6C17CB">
              <w:rPr>
                <w:iCs/>
              </w:rPr>
              <w:t>использовать различные цифровые средства для решения профессиональных задач</w:t>
            </w:r>
            <w:r>
              <w:rPr>
                <w:iCs/>
              </w:rPr>
              <w:t>.</w:t>
            </w:r>
          </w:p>
        </w:tc>
      </w:tr>
      <w:tr w:rsidR="0070018C" w:rsidRPr="000E3F9E" w:rsidTr="00550A5F">
        <w:trPr>
          <w:jc w:val="center"/>
        </w:trPr>
        <w:tc>
          <w:tcPr>
            <w:tcW w:w="4106" w:type="dxa"/>
          </w:tcPr>
          <w:p w:rsidR="0070018C" w:rsidRPr="000E3F9E" w:rsidRDefault="0070018C" w:rsidP="00550A5F">
            <w:r w:rsidRPr="000E3F9E"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:rsidR="0070018C" w:rsidRPr="000E3F9E" w:rsidRDefault="0070018C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содержание актуальной нормативно-правовой документации;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современная научная и профессиональная терминология;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возможные траектории профессионального развития и самообразования;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предпринимательской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основы финансовой грамотности;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разработки бизнес-планов;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порядок выстраивания презентации;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кредитные банковские продукты;</w:t>
            </w:r>
          </w:p>
          <w:p w:rsidR="0070018C" w:rsidRPr="000E3F9E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применять современную научную профессиональную терминологию;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выявлять достоинства и недостатки коммерческой идеи;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оформлять бизнес-план;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рассчитывать размеры выплат по процентным ставкам кредитования;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презентовать бизнес-идею;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определять источники финансирования;</w:t>
            </w:r>
          </w:p>
        </w:tc>
      </w:tr>
      <w:tr w:rsidR="0070018C" w:rsidRPr="001004E5" w:rsidTr="00550A5F">
        <w:trPr>
          <w:jc w:val="center"/>
        </w:trPr>
        <w:tc>
          <w:tcPr>
            <w:tcW w:w="4106" w:type="dxa"/>
          </w:tcPr>
          <w:p w:rsidR="0070018C" w:rsidRPr="00B45ED0" w:rsidRDefault="0070018C" w:rsidP="00550A5F">
            <w:pPr>
              <w:jc w:val="both"/>
            </w:pPr>
            <w:r w:rsidRPr="00C66D6E">
              <w:t>ОК 04</w:t>
            </w:r>
            <w:r w:rsidRPr="00C66D6E">
              <w:tab/>
              <w:t>Эффективно взаимодействовать и работать в коллективе и команде.</w:t>
            </w:r>
            <w:r w:rsidRPr="00C66D6E">
              <w:tab/>
            </w:r>
          </w:p>
        </w:tc>
        <w:tc>
          <w:tcPr>
            <w:tcW w:w="11057" w:type="dxa"/>
            <w:vAlign w:val="center"/>
          </w:tcPr>
          <w:p w:rsidR="0070018C" w:rsidRDefault="0070018C" w:rsidP="00550A5F">
            <w:pPr>
              <w:ind w:firstLine="567"/>
              <w:jc w:val="both"/>
              <w:rPr>
                <w:b/>
                <w:color w:val="000000"/>
              </w:rPr>
            </w:pPr>
            <w:r w:rsidRPr="00664D3F">
              <w:rPr>
                <w:b/>
                <w:color w:val="000000"/>
              </w:rPr>
              <w:t>знать:</w:t>
            </w:r>
          </w:p>
          <w:p w:rsidR="0070018C" w:rsidRDefault="0070018C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>психологические основы деятельности коллектива, психологические особенности личности;</w:t>
            </w:r>
          </w:p>
          <w:p w:rsidR="0070018C" w:rsidRPr="008B651E" w:rsidRDefault="0070018C" w:rsidP="00550A5F">
            <w:pPr>
              <w:pStyle w:val="a8"/>
              <w:numPr>
                <w:ilvl w:val="0"/>
                <w:numId w:val="4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 основы проектной деятельности</w:t>
            </w:r>
            <w:r w:rsidRPr="008B651E">
              <w:rPr>
                <w:iCs/>
              </w:rPr>
              <w:t>;</w:t>
            </w:r>
          </w:p>
          <w:p w:rsidR="0070018C" w:rsidRPr="00146D46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146D46">
              <w:rPr>
                <w:b/>
              </w:rPr>
              <w:t>уметь:</w:t>
            </w:r>
          </w:p>
          <w:p w:rsidR="0070018C" w:rsidRDefault="0070018C" w:rsidP="00550A5F">
            <w:pPr>
              <w:pStyle w:val="a8"/>
              <w:numPr>
                <w:ilvl w:val="0"/>
                <w:numId w:val="5"/>
              </w:numPr>
              <w:jc w:val="both"/>
              <w:rPr>
                <w:iCs/>
              </w:rPr>
            </w:pPr>
            <w:r w:rsidRPr="00872B2E">
              <w:rPr>
                <w:iCs/>
              </w:rPr>
              <w:t xml:space="preserve">организовывать работу коллектива и команды; </w:t>
            </w:r>
          </w:p>
          <w:p w:rsidR="0070018C" w:rsidRPr="001004E5" w:rsidRDefault="0070018C" w:rsidP="00550A5F">
            <w:pPr>
              <w:pStyle w:val="a8"/>
              <w:jc w:val="both"/>
              <w:rPr>
                <w:iCs/>
              </w:rPr>
            </w:pPr>
            <w:r w:rsidRPr="00872B2E">
              <w:rPr>
                <w:iCs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0018C" w:rsidRPr="000E3F9E" w:rsidTr="00550A5F">
        <w:trPr>
          <w:jc w:val="center"/>
        </w:trPr>
        <w:tc>
          <w:tcPr>
            <w:tcW w:w="4106" w:type="dxa"/>
          </w:tcPr>
          <w:p w:rsidR="0070018C" w:rsidRPr="000E3F9E" w:rsidRDefault="0070018C" w:rsidP="00550A5F">
            <w:r w:rsidRPr="000E3F9E">
              <w:t xml:space="preserve">ОК 05. Осуществлять устную и письменную коммуникацию на </w:t>
            </w:r>
            <w:r w:rsidRPr="000E3F9E">
              <w:lastRenderedPageBreak/>
              <w:t>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:rsidR="0070018C" w:rsidRPr="000E3F9E" w:rsidRDefault="0070018C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lastRenderedPageBreak/>
              <w:t>знать: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особенности социального и культурного контекста;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lastRenderedPageBreak/>
              <w:t>правила оформления документов и построения устных сообщений;</w:t>
            </w:r>
          </w:p>
          <w:p w:rsidR="0070018C" w:rsidRPr="000E3F9E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проявлять толерантность в рабочем коллективе.</w:t>
            </w:r>
          </w:p>
        </w:tc>
      </w:tr>
      <w:tr w:rsidR="0070018C" w:rsidRPr="000E3F9E" w:rsidTr="00550A5F">
        <w:trPr>
          <w:jc w:val="center"/>
        </w:trPr>
        <w:tc>
          <w:tcPr>
            <w:tcW w:w="4106" w:type="dxa"/>
          </w:tcPr>
          <w:p w:rsidR="0070018C" w:rsidRPr="000E3F9E" w:rsidRDefault="0070018C" w:rsidP="00550A5F">
            <w:r w:rsidRPr="000E3F9E"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</w:tcPr>
          <w:p w:rsidR="0070018C" w:rsidRPr="000E3F9E" w:rsidRDefault="0070018C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сущность гражданско-патриотической позиции, общечеловеческих ценностей;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значимость профессиональной деятельности по специальности;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стандарты антикоррупционного поведения и последствия его нарушения;</w:t>
            </w:r>
          </w:p>
          <w:p w:rsidR="0070018C" w:rsidRPr="000E3F9E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описывать значимость своей специальности;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применять стандарты антикоррупционного поведения.</w:t>
            </w:r>
          </w:p>
        </w:tc>
      </w:tr>
      <w:tr w:rsidR="0070018C" w:rsidRPr="000E3F9E" w:rsidTr="00550A5F">
        <w:trPr>
          <w:jc w:val="center"/>
        </w:trPr>
        <w:tc>
          <w:tcPr>
            <w:tcW w:w="4106" w:type="dxa"/>
          </w:tcPr>
          <w:p w:rsidR="0070018C" w:rsidRPr="000E3F9E" w:rsidRDefault="0070018C" w:rsidP="00550A5F">
            <w:r w:rsidRPr="000E3F9E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tab/>
            </w:r>
          </w:p>
        </w:tc>
        <w:tc>
          <w:tcPr>
            <w:tcW w:w="11057" w:type="dxa"/>
            <w:vAlign w:val="center"/>
          </w:tcPr>
          <w:p w:rsidR="0070018C" w:rsidRPr="000E3F9E" w:rsidRDefault="0070018C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экологической безопасности при ведении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ресурсы, задействованные в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пути обеспечения ресурсосбережения;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принципы бережливого производства;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основные направления изменения климатических условий региона;</w:t>
            </w:r>
          </w:p>
          <w:p w:rsidR="0070018C" w:rsidRPr="000E3F9E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соблюдать нормы экологической безопасности;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осуществлять работу с соблюдением принципов бережливого производства;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70018C" w:rsidRPr="000820BD" w:rsidTr="00550A5F">
        <w:trPr>
          <w:jc w:val="center"/>
        </w:trPr>
        <w:tc>
          <w:tcPr>
            <w:tcW w:w="4106" w:type="dxa"/>
          </w:tcPr>
          <w:p w:rsidR="0070018C" w:rsidRPr="000820BD" w:rsidRDefault="0070018C" w:rsidP="00550A5F">
            <w:r w:rsidRPr="000820BD"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0820BD"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11057" w:type="dxa"/>
          </w:tcPr>
          <w:p w:rsidR="0070018C" w:rsidRPr="000820BD" w:rsidRDefault="0070018C" w:rsidP="00550A5F"/>
        </w:tc>
      </w:tr>
      <w:tr w:rsidR="0070018C" w:rsidRPr="000E3F9E" w:rsidTr="00550A5F">
        <w:trPr>
          <w:jc w:val="center"/>
        </w:trPr>
        <w:tc>
          <w:tcPr>
            <w:tcW w:w="4106" w:type="dxa"/>
          </w:tcPr>
          <w:p w:rsidR="0070018C" w:rsidRPr="000E3F9E" w:rsidRDefault="0070018C" w:rsidP="00550A5F">
            <w:pPr>
              <w:jc w:val="both"/>
            </w:pPr>
            <w:r w:rsidRPr="000E3F9E">
              <w:t>ОК 09.</w:t>
            </w:r>
            <w:r w:rsidRPr="000E3F9E"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:rsidR="0070018C" w:rsidRPr="000E3F9E" w:rsidRDefault="0070018C" w:rsidP="00550A5F">
            <w:pPr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знать: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правила построения простых и сложных предложений на профессиональные темы;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основные общеупотребительные глаголы (бытовая и профессиональная лексика);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4"/>
              </w:numPr>
              <w:contextualSpacing/>
              <w:jc w:val="both"/>
            </w:pPr>
            <w:r w:rsidRPr="000E3F9E">
              <w:t>особенности произношения; правила чтения текстов профессиональной направленности;</w:t>
            </w:r>
          </w:p>
          <w:p w:rsidR="0070018C" w:rsidRPr="000E3F9E" w:rsidRDefault="0070018C" w:rsidP="0055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567"/>
              <w:jc w:val="both"/>
              <w:rPr>
                <w:b/>
              </w:rPr>
            </w:pPr>
            <w:r w:rsidRPr="000E3F9E">
              <w:rPr>
                <w:b/>
              </w:rPr>
              <w:t>уметь: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участвовать в диалогах на знакомые общие и профессиональные темы;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строить простые высказывания о себе и о своей профессиональной деятельности;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 xml:space="preserve">кратко обосновывать и объяснять свои действия (текущие и планируемые); </w:t>
            </w:r>
          </w:p>
          <w:p w:rsidR="0070018C" w:rsidRPr="000E3F9E" w:rsidRDefault="0070018C" w:rsidP="00550A5F">
            <w:pPr>
              <w:numPr>
                <w:ilvl w:val="0"/>
                <w:numId w:val="5"/>
              </w:numPr>
              <w:contextualSpacing/>
              <w:jc w:val="both"/>
              <w:rPr>
                <w:iCs/>
              </w:rPr>
            </w:pPr>
            <w:r w:rsidRPr="000E3F9E">
              <w:rPr>
                <w:iCs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F031C3" w:rsidRPr="00095FFC" w:rsidTr="0093256E">
        <w:trPr>
          <w:jc w:val="center"/>
        </w:trPr>
        <w:tc>
          <w:tcPr>
            <w:tcW w:w="15163" w:type="dxa"/>
            <w:gridSpan w:val="2"/>
          </w:tcPr>
          <w:p w:rsidR="00F031C3" w:rsidRPr="00664D3F" w:rsidRDefault="00F031C3" w:rsidP="00F031C3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Профессиональные компетенции</w:t>
            </w:r>
          </w:p>
        </w:tc>
      </w:tr>
      <w:tr w:rsidR="00F031C3" w:rsidRPr="00095FFC" w:rsidTr="005A52DD">
        <w:trPr>
          <w:jc w:val="center"/>
        </w:trPr>
        <w:tc>
          <w:tcPr>
            <w:tcW w:w="15163" w:type="dxa"/>
            <w:gridSpan w:val="2"/>
          </w:tcPr>
          <w:p w:rsidR="00F031C3" w:rsidRPr="00664D3F" w:rsidRDefault="00F031C3" w:rsidP="00F031C3">
            <w:pPr>
              <w:ind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ПМ.02 </w:t>
            </w:r>
            <w:r w:rsidRPr="00E903AD">
              <w:rPr>
                <w:b/>
                <w:color w:val="000000"/>
              </w:rPr>
              <w:t>Проектирование и организация внеурочной деятельности младших школьников</w:t>
            </w:r>
          </w:p>
        </w:tc>
      </w:tr>
      <w:tr w:rsidR="0064574E" w:rsidRPr="00095FFC" w:rsidTr="00E903AD">
        <w:trPr>
          <w:trHeight w:val="983"/>
          <w:jc w:val="center"/>
        </w:trPr>
        <w:tc>
          <w:tcPr>
            <w:tcW w:w="4106" w:type="dxa"/>
          </w:tcPr>
          <w:p w:rsidR="0064574E" w:rsidRDefault="0064574E" w:rsidP="0064574E">
            <w:r>
              <w:t>ПК 2.1</w:t>
            </w:r>
            <w:r>
              <w:tab/>
              <w:t>Разрабатывать программы внеурочной деятельности на основе требований ФГОС, примерной образовательной программы и с учетом примерных программ внеурочной деятельности и интересов обучающихся и их родителей (законных представителей).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64574E" w:rsidRPr="006E1D98" w:rsidRDefault="0064574E" w:rsidP="0064574E">
            <w:pPr>
              <w:jc w:val="both"/>
              <w:rPr>
                <w:b/>
              </w:rPr>
            </w:pPr>
            <w:r>
              <w:rPr>
                <w:b/>
              </w:rPr>
              <w:t>Навыки:</w:t>
            </w:r>
            <w:r w:rsidRPr="006E1D98">
              <w:rPr>
                <w:b/>
              </w:rPr>
              <w:t xml:space="preserve"> 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определени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целей, задач и планируемых результатов внеурочной деятельности;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проектировани</w:t>
            </w:r>
            <w:r>
              <w:rPr>
                <w:iCs/>
              </w:rPr>
              <w:t>я</w:t>
            </w:r>
            <w:r w:rsidRPr="006E1D98">
              <w:rPr>
                <w:iCs/>
              </w:rPr>
              <w:t xml:space="preserve"> внеурочной деятельности с использованием современных средств обучения (интерактивного оборудования, мобильных научных лабораторий, конструкторов, в том числе конструкторов LEGO, и др.)</w:t>
            </w:r>
          </w:p>
          <w:p w:rsid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E1D98">
              <w:rPr>
                <w:iCs/>
              </w:rPr>
              <w:t>разработк</w:t>
            </w:r>
            <w:r>
              <w:rPr>
                <w:iCs/>
              </w:rPr>
              <w:t>и</w:t>
            </w:r>
            <w:r w:rsidRPr="006E1D98">
              <w:rPr>
                <w:iCs/>
              </w:rPr>
              <w:t xml:space="preserve"> программ внеурочной деятельности на основе требований ФГОС, на основе примерной образовательной программы и примерных программ внеурочной деятельности с учетом интересов обучающихся и их родителей (законных представителей)</w:t>
            </w:r>
            <w:r>
              <w:rPr>
                <w:iCs/>
              </w:rPr>
              <w:t xml:space="preserve">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Умения: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определять педагогические цели, задачи и планируемые результаты организации внеурочной деятельности в избранной области с учетом возраста обучающихся;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составлять рабочую программу, планы, сценарии внеурочных занятий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 учетом деятельностного подхода, особенностей избранной области деятельности, возраста обучающихся и в соответствии с санитарно- гигиеническими нормами;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проектировать внеурочную деятельность с использованием современных средств (интерактивного оборудования, мобильных научных лабораторий, конструкторов, в том числе конструкторов LEGO, и др.), </w:t>
            </w:r>
            <w:r w:rsidRPr="0064574E">
              <w:rPr>
                <w:iCs/>
              </w:rPr>
              <w:lastRenderedPageBreak/>
              <w:t>с использованием ресурсов цифровой образовательной среды;</w:t>
            </w:r>
          </w:p>
          <w:p w:rsid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  <w:r>
              <w:rPr>
                <w:iCs/>
              </w:rPr>
              <w:t>.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Cs/>
              </w:rPr>
            </w:pPr>
            <w:r w:rsidRPr="0064574E">
              <w:rPr>
                <w:b/>
                <w:bCs/>
                <w:iCs/>
              </w:rPr>
              <w:t>Знания: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основы планирования и проектирования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требования к внеурочной деятельности ФГОС НОО;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возрастные особенности обучающихся;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примерные программы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образовательные потребности обучающихся и способы их диагностики;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 xml:space="preserve">социальный запрос родителей (законных представителей); 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условия организации внеурочной деятельности, в том числе возможности образовательной организации, социальных партнеров, региона;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структура рабочей программы внеурочной деятельности;</w:t>
            </w:r>
          </w:p>
          <w:p w:rsidR="0064574E" w:rsidRPr="0064574E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</w:rPr>
            </w:pPr>
            <w:r w:rsidRPr="0064574E">
              <w:rPr>
                <w:iCs/>
              </w:rPr>
              <w:t>возможности современных средств (интерактивного оборудования, мобильных научных лабораторий, конструкторов, в том числе конструкторов LEGO, и др.), ресурсов цифровой образовательной среды для проектирования и реализации внеурочной деятельности в начальной школе;</w:t>
            </w:r>
          </w:p>
          <w:p w:rsidR="0064574E" w:rsidRPr="006E1D98" w:rsidRDefault="0064574E" w:rsidP="006457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4574E">
              <w:rPr>
                <w:iCs/>
              </w:rPr>
              <w:t>основы проектирования индивидуальной образовательной траектории обучающегося</w:t>
            </w:r>
            <w:r>
              <w:rPr>
                <w:iCs/>
              </w:rPr>
              <w:t>.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2.2</w:t>
            </w:r>
            <w:r>
              <w:tab/>
              <w:t>Реализовывать программы внеурочной деятельности в соответствии с санитарными нормами и правилами.</w:t>
            </w:r>
          </w:p>
          <w:p w:rsidR="0064574E" w:rsidRPr="00AD247F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использования деятельностного подхода при проведении внеурочных занятий в начальных классах с учетом правовых, нравственных и этических норм, требований профессиональной этики;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реализации современных технологий, интерактивных форм и методов организации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регулирования поведения обучающихся для обеспечения безопасной образовательной среды в процессе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организации внеурочной деятельности с включением всех детей, в том числе детей с особыми потребностями в образовании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организовывать различные виды внеурочной деятельности, в том числе проектно-исследовательской, с учетом места жительства, историко- культурного своеобразия региона и возможностей образовательной организации;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lastRenderedPageBreak/>
              <w:t>устанавливать педагогически целесообразные взаимоотношения с обучающимися;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применять различные методы и формы организации внеурочной работы, выбирать их с учетом возрастных и индивидуальных особенностей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мотивировать обучающихся, родителей (лиц, их заменяющих) к участию во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организовать внеурочную деятельность с включением всех детей, в том числе детей с особыми потребностями в образовании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Знания: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организации различных видов внеурочной деятельности: игровой, учебно-исследовательской, художественно-продуктивной, культурно-досуговой, проектной и др.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модели организации внеурочной деятельности в школе;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теоретические основы и методика планирования внеурочной работы с учетом возрастных и индивидуальных особенностей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педагогические и гигиенические требования к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организации внеурочной деятельности в избранной области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особенности общения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методические основы и особенности работы с обучающимися, имеющими особые образовательные потребности;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выявления педагогом интересов и способностей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2.3</w:t>
            </w:r>
            <w:r>
              <w:tab/>
              <w:t>Анализировать результаты внеурочной деятельности обучающихся.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Навыки: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наблюдения, анализа внеурочных занятий, разработки предложений по их совершенствованию и коррекции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выбирать и применять методы диагностики для определения уровня достижения образовательных результатов во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оценивать достигнутые образовательные результаты внеурочной деятельности с точки зрения их соответствия реализуемой программе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диагностики достижения образовательных результатов во внеурочной деятельности;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требования к результатам внеурочной деятельности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t>ПК 2.4</w:t>
            </w:r>
            <w:r>
              <w:tab/>
              <w:t>Выбирать и разрабатывать учебно-методические материалы для реализации программ внеурочной деятельности.</w:t>
            </w:r>
          </w:p>
          <w:p w:rsidR="0064574E" w:rsidRPr="00AD247F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lastRenderedPageBreak/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анализа программ внеурочной деятельности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применения учебно-методических материалов для реализации программ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lastRenderedPageBreak/>
              <w:t>разработки учебно-методических материалов для реализации программ внеурочной деятельности с учетом их целесообразности, соответствия программному содержанию и возрасту обучающихся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ведения документации, обеспечивающей организацию внеурочной работы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в избранной области деятельности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Умения: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оценивать качество учебно-методических материалов для организации внеурочной деятельности с точки зрения их целесообразности, соответствия программному содержанию и возрасту обучающихся;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учебно-методические материалы для проведения внеурочного занятия;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разрабатывать и оформлять в бумажном и электронном виде планирующую и отчетную документацию в области внеурочной деятельности и в начальных классах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требования к учебно-методическим материалам, применяемым в начальной школе для организации внеурочной деятельности;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требований к разработке планирующей и отчетной документации в области внеурочной деятельности и в начальных классах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Default="0064574E" w:rsidP="0064574E">
            <w:r>
              <w:lastRenderedPageBreak/>
              <w:t>ПК 2.5</w:t>
            </w:r>
            <w:r>
              <w:tab/>
              <w:t>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организации внеурочной деятельности обучающихся.</w:t>
            </w:r>
          </w:p>
          <w:p w:rsidR="0064574E" w:rsidRPr="00206A54" w:rsidRDefault="0064574E" w:rsidP="0064574E"/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 xml:space="preserve">Навыки: 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анализа передового педагогического опыта, методов, приемов и технологий организации внеурочной деятельности в начальной школе;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систематизации педагогического опыта в области организации внеурочной деятельности обучающихся;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оценки эффективности применения образовательных технологий во внеурочной деятельности обучающихся</w:t>
            </w:r>
          </w:p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 xml:space="preserve">Умения: 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находить и использовать методическую литературу, ресурсы сетевой (цифровой) образовательной среды, необходимые для организации внеурочной деятельности обучающихся;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систематизировать полученные знания в ходе изучения передового педагогического опыта организации внеурочной деятельности с младшими школьниками;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 xml:space="preserve">применять и оценивать эффективность образовательных технологий, используемых во внеурочной деятельности в начальной школе </w:t>
            </w:r>
          </w:p>
          <w:p w:rsidR="003E2295" w:rsidRPr="003E2295" w:rsidRDefault="003E2295" w:rsidP="003E2295">
            <w:pPr>
              <w:jc w:val="both"/>
              <w:rPr>
                <w:b/>
              </w:rPr>
            </w:pPr>
            <w:r w:rsidRPr="003E2295">
              <w:rPr>
                <w:b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способы систематизации и оценки педагогического опыта с позиции его эффективности в организации внеурочной деятельности в начальном общем образовании;</w:t>
            </w:r>
          </w:p>
          <w:p w:rsidR="003E2295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lastRenderedPageBreak/>
              <w:t>способы анализа и оценки эффективности образовательных технологий в области внеурочной деятельности обучающихся;</w:t>
            </w:r>
          </w:p>
          <w:p w:rsidR="0064574E" w:rsidRPr="003E2295" w:rsidRDefault="003E2295" w:rsidP="003E2295">
            <w:pPr>
              <w:jc w:val="both"/>
              <w:rPr>
                <w:bCs/>
              </w:rPr>
            </w:pPr>
            <w:r w:rsidRPr="003E2295">
              <w:rPr>
                <w:bCs/>
              </w:rPr>
              <w:t>критерии эффективности педагогического опыта и применения образовательных технологий во внеурочной деятельности обучающихся</w:t>
            </w:r>
          </w:p>
        </w:tc>
      </w:tr>
      <w:tr w:rsidR="0064574E" w:rsidRPr="00095FFC" w:rsidTr="006912C6">
        <w:trPr>
          <w:jc w:val="center"/>
        </w:trPr>
        <w:tc>
          <w:tcPr>
            <w:tcW w:w="4106" w:type="dxa"/>
          </w:tcPr>
          <w:p w:rsidR="0064574E" w:rsidRPr="00206A54" w:rsidRDefault="0064574E" w:rsidP="0064574E">
            <w:r w:rsidRPr="00E903AD">
              <w:lastRenderedPageBreak/>
              <w:t>ПК 2.6</w:t>
            </w:r>
            <w:r w:rsidRPr="00E903AD">
              <w:tab/>
              <w:t>Выстраивать траекторию профессионального роста на основе результатов анализа эффективности внеурочной деятельности обучающихся и самоанализа.</w:t>
            </w:r>
          </w:p>
        </w:tc>
        <w:tc>
          <w:tcPr>
            <w:tcW w:w="11057" w:type="dxa"/>
          </w:tcPr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Навыки: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построения траектории профессионального роста на основе результатов анализа эффективности внеурочной деятельности, самоанализа деятельности в области организации внеурочной деятельности обучающихся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Умения: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анализировать эффективность организации внеурочной деятельности;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осуществлять самоанализ при организации внеурочной деятельности;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 xml:space="preserve">осуществлять мониторинг и анализ современных психолого-педагогических и методических ресурсов для профессионального роста; 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проектировать траекторию профессионального роста</w:t>
            </w:r>
          </w:p>
          <w:p w:rsidR="003E2295" w:rsidRPr="003E2295" w:rsidRDefault="003E2295" w:rsidP="003E2295">
            <w:pPr>
              <w:jc w:val="both"/>
              <w:rPr>
                <w:b/>
                <w:bCs/>
                <w:iCs/>
              </w:rPr>
            </w:pPr>
            <w:r w:rsidRPr="003E2295">
              <w:rPr>
                <w:b/>
                <w:bCs/>
                <w:iCs/>
              </w:rPr>
              <w:t>Знания: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анализа и самоанализа профессионального саморазвития;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проектирования траектории профессионального и личностного роста;</w:t>
            </w:r>
          </w:p>
          <w:p w:rsidR="003E2295" w:rsidRPr="003E2295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:rsidR="0064574E" w:rsidRPr="00E903AD" w:rsidRDefault="003E2295" w:rsidP="003E2295">
            <w:pPr>
              <w:jc w:val="both"/>
              <w:rPr>
                <w:iCs/>
              </w:rPr>
            </w:pPr>
            <w:r w:rsidRPr="003E2295">
              <w:rPr>
                <w:iCs/>
              </w:rPr>
              <w:t>образовательные запросы общества и государства в области внеурочной деятельности обучающихся</w:t>
            </w:r>
            <w:r>
              <w:rPr>
                <w:iCs/>
              </w:rPr>
              <w:t>.</w:t>
            </w:r>
          </w:p>
        </w:tc>
      </w:tr>
    </w:tbl>
    <w:p w:rsidR="004A6008" w:rsidRDefault="004A6008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  <w:sectPr w:rsidR="004A6008" w:rsidSect="004A60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42D4C" w:rsidRPr="00474507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lastRenderedPageBreak/>
        <w:t>3. МЕСТО ПРАКТИКИ В СТРУКТУРЕ ОП</w:t>
      </w:r>
    </w:p>
    <w:p w:rsidR="00171842" w:rsidRPr="00171842" w:rsidRDefault="004E1AE6" w:rsidP="0017184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УП.0</w:t>
      </w:r>
      <w:r w:rsidR="00171842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171842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Учебная практика (</w:t>
      </w:r>
      <w:r w:rsidR="00171842">
        <w:rPr>
          <w:sz w:val="26"/>
          <w:szCs w:val="26"/>
        </w:rPr>
        <w:t>инструктивная</w:t>
      </w:r>
      <w:r>
        <w:rPr>
          <w:sz w:val="26"/>
          <w:szCs w:val="26"/>
        </w:rPr>
        <w:t xml:space="preserve">) является составной частью </w:t>
      </w:r>
      <w:r w:rsidR="00171842" w:rsidRPr="00171842">
        <w:rPr>
          <w:sz w:val="26"/>
          <w:szCs w:val="26"/>
        </w:rPr>
        <w:t xml:space="preserve">ПМ.02 Проектирование и организация внеурочной деятельности младших школьников. </w:t>
      </w:r>
    </w:p>
    <w:p w:rsidR="00171842" w:rsidRPr="00171842" w:rsidRDefault="00171842" w:rsidP="00171842">
      <w:pPr>
        <w:spacing w:line="276" w:lineRule="auto"/>
        <w:ind w:firstLine="709"/>
        <w:jc w:val="both"/>
        <w:rPr>
          <w:sz w:val="26"/>
          <w:szCs w:val="26"/>
        </w:rPr>
      </w:pPr>
      <w:r w:rsidRPr="00171842">
        <w:rPr>
          <w:sz w:val="26"/>
          <w:szCs w:val="26"/>
        </w:rPr>
        <w:t>Базой для освоения данной практики являются общепрофессиональные дисциплины ОП.04 Основы педагогики, ОП.5 Основы психологии, ОП.6 Возрастная психология, МДК.02.01 Основы организации внеурочной работы</w:t>
      </w:r>
      <w:r>
        <w:rPr>
          <w:sz w:val="26"/>
          <w:szCs w:val="26"/>
        </w:rPr>
        <w:t>, УП.02.01 Учебная практика, ПП.02.02 Производственная практика.</w:t>
      </w:r>
    </w:p>
    <w:p w:rsidR="001D6B1B" w:rsidRPr="004E1AE6" w:rsidRDefault="00171842" w:rsidP="00171842">
      <w:pPr>
        <w:spacing w:line="276" w:lineRule="auto"/>
        <w:ind w:firstLine="709"/>
        <w:jc w:val="both"/>
        <w:rPr>
          <w:sz w:val="26"/>
          <w:szCs w:val="26"/>
        </w:rPr>
      </w:pPr>
      <w:r w:rsidRPr="00171842">
        <w:rPr>
          <w:sz w:val="26"/>
          <w:szCs w:val="26"/>
        </w:rPr>
        <w:t>Прохождение данной практики является необходимым для освоения ПП.02.0</w:t>
      </w:r>
      <w:r>
        <w:rPr>
          <w:sz w:val="26"/>
          <w:szCs w:val="26"/>
        </w:rPr>
        <w:t>1 Производственная практика (летняя педагогическая практика)</w:t>
      </w:r>
      <w:r w:rsidR="001D6B1B">
        <w:rPr>
          <w:sz w:val="26"/>
          <w:szCs w:val="26"/>
        </w:rPr>
        <w:t>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4. МЕСТО И СРОКИ ПРОВЕДЕНИЯ ПРАКТИКИ</w:t>
      </w:r>
    </w:p>
    <w:p w:rsidR="00384896" w:rsidRDefault="006A5709" w:rsidP="006A5709">
      <w:pPr>
        <w:spacing w:line="276" w:lineRule="auto"/>
        <w:ind w:firstLine="708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Учебная практика проводится </w:t>
      </w:r>
      <w:r w:rsidR="00384896">
        <w:rPr>
          <w:sz w:val="26"/>
          <w:szCs w:val="26"/>
        </w:rPr>
        <w:t>непосредственно в Колледже МПГУ</w:t>
      </w:r>
      <w:r w:rsidRPr="006A5709">
        <w:rPr>
          <w:sz w:val="26"/>
          <w:szCs w:val="26"/>
        </w:rPr>
        <w:t>.</w:t>
      </w:r>
      <w:r w:rsidR="00384896">
        <w:rPr>
          <w:sz w:val="26"/>
          <w:szCs w:val="26"/>
        </w:rPr>
        <w:t xml:space="preserve"> Для организации отдельных видов работ возможно использование ресурсов образовательных организаций, занимающихся организацией отдыха и оздоравливания детей и подростков, а также учреждений дополнительного образования и культуры.</w:t>
      </w:r>
    </w:p>
    <w:p w:rsidR="006A5709" w:rsidRPr="006A5709" w:rsidRDefault="006A5709" w:rsidP="006A5709">
      <w:pPr>
        <w:spacing w:line="276" w:lineRule="auto"/>
        <w:ind w:firstLine="708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В соответствии с учебным планом и календарным графиком учебного процесс УП.02.0</w:t>
      </w:r>
      <w:r w:rsidR="0007773C">
        <w:rPr>
          <w:sz w:val="26"/>
          <w:szCs w:val="26"/>
        </w:rPr>
        <w:t>2</w:t>
      </w:r>
      <w:r w:rsidRPr="006A5709">
        <w:rPr>
          <w:sz w:val="26"/>
          <w:szCs w:val="26"/>
        </w:rPr>
        <w:t xml:space="preserve"> проводится во </w:t>
      </w:r>
      <w:r w:rsidR="0007773C">
        <w:rPr>
          <w:sz w:val="26"/>
          <w:szCs w:val="26"/>
        </w:rPr>
        <w:t>4</w:t>
      </w:r>
      <w:r w:rsidRPr="006A5709">
        <w:rPr>
          <w:sz w:val="26"/>
          <w:szCs w:val="26"/>
        </w:rPr>
        <w:t xml:space="preserve"> семестре (на базе среднего общего образования) или в </w:t>
      </w:r>
      <w:r w:rsidR="0007773C">
        <w:rPr>
          <w:sz w:val="26"/>
          <w:szCs w:val="26"/>
        </w:rPr>
        <w:t>6</w:t>
      </w:r>
      <w:r w:rsidRPr="006A5709">
        <w:rPr>
          <w:sz w:val="26"/>
          <w:szCs w:val="26"/>
        </w:rPr>
        <w:t xml:space="preserve"> семестре (на базе основного общего образования).</w:t>
      </w: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47450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74507">
        <w:rPr>
          <w:b/>
          <w:sz w:val="26"/>
          <w:szCs w:val="26"/>
        </w:rPr>
        <w:t>5. СТРУКТУРА, СОДЕРЖАНИЕ И ФОРМЫ ОТЧЕТНОСТИ ПО ПРАКТИКЕ</w:t>
      </w:r>
    </w:p>
    <w:p w:rsidR="00642D4C" w:rsidRDefault="00642D4C" w:rsidP="00642D4C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474507">
        <w:rPr>
          <w:sz w:val="26"/>
          <w:szCs w:val="26"/>
        </w:rPr>
        <w:t xml:space="preserve">Общая трудоемкость практики составляет </w:t>
      </w:r>
      <w:r w:rsidR="00841ED0">
        <w:rPr>
          <w:sz w:val="26"/>
          <w:szCs w:val="26"/>
        </w:rPr>
        <w:t>36</w:t>
      </w:r>
      <w:r w:rsidRPr="00474507">
        <w:rPr>
          <w:sz w:val="26"/>
          <w:szCs w:val="26"/>
        </w:rPr>
        <w:t xml:space="preserve"> </w:t>
      </w:r>
      <w:r>
        <w:rPr>
          <w:sz w:val="26"/>
          <w:szCs w:val="26"/>
        </w:rPr>
        <w:t>часов</w:t>
      </w:r>
      <w:r w:rsidRPr="00474507">
        <w:rPr>
          <w:sz w:val="26"/>
          <w:szCs w:val="26"/>
        </w:rPr>
        <w:t xml:space="preserve">, продолжительностью в </w:t>
      </w:r>
      <w:r w:rsidR="00841ED0">
        <w:rPr>
          <w:sz w:val="26"/>
          <w:szCs w:val="26"/>
        </w:rPr>
        <w:t>1</w:t>
      </w:r>
      <w:r w:rsidRPr="00474507">
        <w:rPr>
          <w:sz w:val="26"/>
          <w:szCs w:val="26"/>
        </w:rPr>
        <w:t xml:space="preserve"> недел</w:t>
      </w:r>
      <w:r w:rsidR="00841ED0">
        <w:rPr>
          <w:sz w:val="26"/>
          <w:szCs w:val="26"/>
        </w:rPr>
        <w:t>ю</w:t>
      </w:r>
      <w:r w:rsidRPr="00474507">
        <w:rPr>
          <w:i/>
          <w:sz w:val="26"/>
          <w:szCs w:val="26"/>
        </w:rPr>
        <w:t>.</w:t>
      </w:r>
    </w:p>
    <w:p w:rsidR="00143087" w:rsidRDefault="00143087" w:rsidP="00642D4C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9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4820"/>
        <w:gridCol w:w="992"/>
        <w:gridCol w:w="2301"/>
      </w:tblGrid>
      <w:tr w:rsidR="00984C10" w:rsidRPr="00A43FAB" w:rsidTr="00AE2CCE">
        <w:tc>
          <w:tcPr>
            <w:tcW w:w="1833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  <w:lang w:eastAsia="ar-SA"/>
              </w:rPr>
              <w:t>Название тем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 xml:space="preserve"> разделов</w:t>
            </w:r>
            <w:r w:rsidRPr="00485D47">
              <w:rPr>
                <w:b/>
                <w:sz w:val="22"/>
                <w:szCs w:val="22"/>
                <w:lang w:val="en-US" w:eastAsia="ar-SA"/>
              </w:rPr>
              <w:t>/</w:t>
            </w:r>
            <w:r w:rsidRPr="00485D47">
              <w:rPr>
                <w:b/>
                <w:sz w:val="22"/>
                <w:szCs w:val="22"/>
                <w:lang w:eastAsia="ar-SA"/>
              </w:rPr>
              <w:t>этапов</w:t>
            </w:r>
          </w:p>
        </w:tc>
        <w:tc>
          <w:tcPr>
            <w:tcW w:w="4820" w:type="dxa"/>
          </w:tcPr>
          <w:p w:rsidR="00984C10" w:rsidRPr="00485D47" w:rsidRDefault="00984C10" w:rsidP="00485D47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Содержание практики</w:t>
            </w:r>
          </w:p>
        </w:tc>
        <w:tc>
          <w:tcPr>
            <w:tcW w:w="992" w:type="dxa"/>
          </w:tcPr>
          <w:p w:rsidR="00984C10" w:rsidRPr="00485D47" w:rsidRDefault="00984C10" w:rsidP="00265EC2">
            <w:pPr>
              <w:ind w:left="142" w:right="142"/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2301" w:type="dxa"/>
          </w:tcPr>
          <w:p w:rsidR="00984C10" w:rsidRPr="00485D47" w:rsidRDefault="00984C10" w:rsidP="00265EC2">
            <w:pPr>
              <w:jc w:val="center"/>
              <w:rPr>
                <w:b/>
                <w:sz w:val="22"/>
                <w:szCs w:val="22"/>
              </w:rPr>
            </w:pPr>
            <w:r w:rsidRPr="00485D47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984C10" w:rsidRPr="00A43FAB" w:rsidTr="00AE2CCE"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1</w:t>
            </w:r>
          </w:p>
        </w:tc>
        <w:tc>
          <w:tcPr>
            <w:tcW w:w="4820" w:type="dxa"/>
          </w:tcPr>
          <w:p w:rsidR="00984C10" w:rsidRPr="00A43FAB" w:rsidRDefault="00984C10" w:rsidP="00265EC2">
            <w:pPr>
              <w:tabs>
                <w:tab w:val="left" w:pos="842"/>
              </w:tabs>
              <w:ind w:left="142" w:right="142" w:firstLine="283"/>
              <w:contextualSpacing/>
              <w:jc w:val="center"/>
              <w:rPr>
                <w:b/>
              </w:rPr>
            </w:pPr>
            <w:r w:rsidRPr="00A43FAB">
              <w:rPr>
                <w:b/>
              </w:rPr>
              <w:t>2</w:t>
            </w: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/>
              </w:rPr>
            </w:pPr>
            <w:r w:rsidRPr="00A43FAB">
              <w:rPr>
                <w:b/>
              </w:rPr>
              <w:t>3</w:t>
            </w:r>
          </w:p>
        </w:tc>
        <w:tc>
          <w:tcPr>
            <w:tcW w:w="2301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 w:rsidRPr="00A43FAB">
              <w:rPr>
                <w:b/>
              </w:rPr>
              <w:t>4</w:t>
            </w:r>
          </w:p>
        </w:tc>
      </w:tr>
      <w:tr w:rsidR="00497C5B" w:rsidRPr="00A43FAB" w:rsidTr="00327870">
        <w:trPr>
          <w:trHeight w:val="2484"/>
        </w:trPr>
        <w:tc>
          <w:tcPr>
            <w:tcW w:w="1833" w:type="dxa"/>
          </w:tcPr>
          <w:p w:rsidR="00497C5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Организацион-</w:t>
            </w:r>
          </w:p>
          <w:p w:rsidR="00497C5B" w:rsidRPr="00A43FAB" w:rsidRDefault="00497C5B" w:rsidP="00265EC2">
            <w:pPr>
              <w:jc w:val="center"/>
              <w:rPr>
                <w:b/>
              </w:rPr>
            </w:pP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 w:rsidRPr="00A43FAB">
              <w:rPr>
                <w:bCs/>
                <w:iCs/>
                <w:lang w:eastAsia="ar-SA"/>
              </w:rPr>
              <w:t>Проведение установочной конференции</w:t>
            </w:r>
            <w:r>
              <w:rPr>
                <w:bCs/>
                <w:iCs/>
                <w:lang w:eastAsia="ar-SA"/>
              </w:rPr>
              <w:t xml:space="preserve"> по организации практики и оформлению отчетной документации.</w:t>
            </w:r>
          </w:p>
          <w:p w:rsidR="00497C5B" w:rsidRPr="00A43FA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Инструктаж по технике безопасности. </w:t>
            </w:r>
          </w:p>
          <w:p w:rsidR="00497C5B" w:rsidRDefault="00497C5B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Изучение литературы, пособий, рекомендаций по предмету практики, разработка индивидуального плана прохождения практики.</w:t>
            </w:r>
          </w:p>
          <w:p w:rsidR="00497C5B" w:rsidRPr="00A43FAB" w:rsidRDefault="00497C5B" w:rsidP="001D73C1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497C5B" w:rsidRPr="00A43FAB" w:rsidRDefault="00497C5B" w:rsidP="00265EC2">
            <w:pPr>
              <w:ind w:left="142" w:right="142"/>
              <w:jc w:val="center"/>
              <w:rPr>
                <w:bCs/>
              </w:rPr>
            </w:pPr>
          </w:p>
        </w:tc>
        <w:tc>
          <w:tcPr>
            <w:tcW w:w="2301" w:type="dxa"/>
          </w:tcPr>
          <w:p w:rsidR="00497C5B" w:rsidRPr="00A43FAB" w:rsidRDefault="00497C5B" w:rsidP="00165DBF">
            <w:pPr>
              <w:pStyle w:val="a8"/>
              <w:numPr>
                <w:ilvl w:val="0"/>
                <w:numId w:val="11"/>
              </w:numPr>
              <w:jc w:val="both"/>
            </w:pPr>
            <w:r>
              <w:t xml:space="preserve">Индивидуальная книжка </w:t>
            </w:r>
            <w:r w:rsidR="00113B42">
              <w:t>обучающегося по практической подготовке</w:t>
            </w:r>
          </w:p>
        </w:tc>
      </w:tr>
      <w:tr w:rsidR="005E267F" w:rsidRPr="00A43FAB" w:rsidTr="005E267F">
        <w:trPr>
          <w:trHeight w:val="511"/>
        </w:trPr>
        <w:tc>
          <w:tcPr>
            <w:tcW w:w="1833" w:type="dxa"/>
            <w:vMerge w:val="restart"/>
          </w:tcPr>
          <w:p w:rsidR="005E267F" w:rsidRPr="00A43FAB" w:rsidRDefault="005E267F" w:rsidP="00265EC2">
            <w:pPr>
              <w:jc w:val="center"/>
              <w:rPr>
                <w:b/>
              </w:rPr>
            </w:pPr>
            <w:r>
              <w:rPr>
                <w:b/>
              </w:rPr>
              <w:t>Основной этап</w:t>
            </w:r>
          </w:p>
        </w:tc>
        <w:tc>
          <w:tcPr>
            <w:tcW w:w="4820" w:type="dxa"/>
          </w:tcPr>
          <w:p w:rsidR="005E267F" w:rsidRDefault="00430CAA" w:rsidP="00430CAA">
            <w:pPr>
              <w:jc w:val="both"/>
            </w:pPr>
            <w:r w:rsidRPr="00430CAA">
              <w:t xml:space="preserve">Изучение возрастных и индивидуальных особенностей воспитанников, состояния их здоровья, условий жизни и воспитания, специфики </w:t>
            </w:r>
            <w:r>
              <w:t>отрядного планирования работы</w:t>
            </w:r>
            <w:r w:rsidRPr="00430CAA">
              <w:t xml:space="preserve"> в ДОЛ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7A44C1" w:rsidP="004C198B">
            <w:pPr>
              <w:pStyle w:val="a8"/>
              <w:numPr>
                <w:ilvl w:val="0"/>
                <w:numId w:val="12"/>
              </w:numPr>
            </w:pPr>
            <w:r>
              <w:t xml:space="preserve">План </w:t>
            </w:r>
            <w:r w:rsidR="009433D4">
              <w:t>работы отряда</w:t>
            </w:r>
          </w:p>
          <w:p w:rsidR="006742D2" w:rsidRDefault="006742D2" w:rsidP="004C198B">
            <w:pPr>
              <w:pStyle w:val="a8"/>
              <w:numPr>
                <w:ilvl w:val="0"/>
                <w:numId w:val="12"/>
              </w:numPr>
            </w:pPr>
            <w:r>
              <w:t>Эскиз (макет) отрядного уголка</w:t>
            </w:r>
          </w:p>
          <w:p w:rsidR="00B14653" w:rsidRDefault="00B14653" w:rsidP="007A44C1">
            <w:pPr>
              <w:pStyle w:val="a8"/>
              <w:ind w:left="360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6742D2" w:rsidP="00EA509C">
            <w:pPr>
              <w:ind w:firstLine="284"/>
              <w:jc w:val="both"/>
            </w:pPr>
            <w:r>
              <w:t>Методика и технология организации коллективной творческой деятельности в условиях ДОЛ</w:t>
            </w:r>
          </w:p>
        </w:tc>
        <w:tc>
          <w:tcPr>
            <w:tcW w:w="992" w:type="dxa"/>
          </w:tcPr>
          <w:p w:rsidR="005E267F" w:rsidRDefault="003102D6" w:rsidP="005E267F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DD36EF" w:rsidRDefault="00DD36EF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Сценарий «визитки» отряда</w:t>
            </w:r>
          </w:p>
          <w:p w:rsidR="006742D2" w:rsidRDefault="006742D2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t>Сценарий проведения КТД</w:t>
            </w:r>
          </w:p>
          <w:p w:rsidR="005E267F" w:rsidRDefault="006742D2" w:rsidP="004B5255">
            <w:pPr>
              <w:pStyle w:val="a8"/>
              <w:numPr>
                <w:ilvl w:val="0"/>
                <w:numId w:val="14"/>
              </w:numPr>
              <w:jc w:val="both"/>
            </w:pPr>
            <w:r>
              <w:lastRenderedPageBreak/>
              <w:t>Фото-, видеоматериалы</w:t>
            </w: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6742D2" w:rsidP="00EA509C">
            <w:pPr>
              <w:ind w:firstLine="284"/>
              <w:jc w:val="both"/>
            </w:pPr>
            <w:r>
              <w:t>Методика и технология организации игровой деятельности в ДОЛ</w:t>
            </w:r>
          </w:p>
        </w:tc>
        <w:tc>
          <w:tcPr>
            <w:tcW w:w="992" w:type="dxa"/>
          </w:tcPr>
          <w:p w:rsidR="005E267F" w:rsidRDefault="005E267F" w:rsidP="005E267F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5E267F" w:rsidRDefault="006742D2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Картотека игр</w:t>
            </w:r>
          </w:p>
          <w:p w:rsidR="006742D2" w:rsidRDefault="006742D2" w:rsidP="004B5255">
            <w:pPr>
              <w:pStyle w:val="a8"/>
              <w:numPr>
                <w:ilvl w:val="0"/>
                <w:numId w:val="13"/>
              </w:numPr>
              <w:jc w:val="both"/>
            </w:pPr>
            <w:r>
              <w:t>Фото-, видеоматериалы</w:t>
            </w:r>
          </w:p>
          <w:p w:rsidR="004B5255" w:rsidRDefault="004B5255" w:rsidP="00CF17CF">
            <w:pPr>
              <w:jc w:val="both"/>
            </w:pPr>
          </w:p>
        </w:tc>
      </w:tr>
      <w:tr w:rsidR="005E267F" w:rsidRPr="00A43FAB" w:rsidTr="005E267F">
        <w:trPr>
          <w:trHeight w:val="510"/>
        </w:trPr>
        <w:tc>
          <w:tcPr>
            <w:tcW w:w="1833" w:type="dxa"/>
            <w:vMerge/>
          </w:tcPr>
          <w:p w:rsidR="005E267F" w:rsidRDefault="005E267F" w:rsidP="00265EC2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5E267F" w:rsidRDefault="006742D2" w:rsidP="001F10CA">
            <w:pPr>
              <w:ind w:firstLine="284"/>
              <w:jc w:val="both"/>
            </w:pPr>
            <w:r>
              <w:t>Методика и технология организации оздоровительной деятельности в ДОЛ</w:t>
            </w:r>
          </w:p>
        </w:tc>
        <w:tc>
          <w:tcPr>
            <w:tcW w:w="992" w:type="dxa"/>
          </w:tcPr>
          <w:p w:rsidR="005E267F" w:rsidRDefault="003102D6" w:rsidP="005E267F">
            <w:pPr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5E267F" w:rsidRDefault="006742D2" w:rsidP="00EC08AD">
            <w:pPr>
              <w:pStyle w:val="a8"/>
              <w:numPr>
                <w:ilvl w:val="0"/>
                <w:numId w:val="13"/>
              </w:numPr>
              <w:jc w:val="both"/>
            </w:pPr>
            <w:r>
              <w:t>Комплекс тематической утренней зарядки</w:t>
            </w:r>
          </w:p>
          <w:p w:rsidR="006742D2" w:rsidRDefault="006742D2" w:rsidP="00EC08AD">
            <w:pPr>
              <w:pStyle w:val="a8"/>
              <w:numPr>
                <w:ilvl w:val="0"/>
                <w:numId w:val="13"/>
              </w:numPr>
              <w:jc w:val="both"/>
            </w:pPr>
            <w:r>
              <w:t>Фото-, видеоматериалы</w:t>
            </w:r>
          </w:p>
        </w:tc>
      </w:tr>
      <w:tr w:rsidR="00984C10" w:rsidRPr="00A43FAB" w:rsidTr="00AE2CCE">
        <w:trPr>
          <w:trHeight w:val="1175"/>
        </w:trPr>
        <w:tc>
          <w:tcPr>
            <w:tcW w:w="1833" w:type="dxa"/>
          </w:tcPr>
          <w:p w:rsidR="00984C10" w:rsidRPr="00A43FAB" w:rsidRDefault="00984C10" w:rsidP="00265EC2">
            <w:pPr>
              <w:jc w:val="center"/>
              <w:rPr>
                <w:b/>
              </w:rPr>
            </w:pPr>
            <w:r>
              <w:rPr>
                <w:b/>
              </w:rPr>
              <w:t>Заключитель</w:t>
            </w:r>
            <w:r w:rsidR="00854936">
              <w:rPr>
                <w:b/>
              </w:rPr>
              <w:t>-</w:t>
            </w:r>
            <w:r>
              <w:rPr>
                <w:b/>
              </w:rPr>
              <w:t>ный этап</w:t>
            </w:r>
          </w:p>
        </w:tc>
        <w:tc>
          <w:tcPr>
            <w:tcW w:w="4820" w:type="dxa"/>
          </w:tcPr>
          <w:p w:rsidR="00984C10" w:rsidRDefault="000A5AA7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Подве</w:t>
            </w:r>
            <w:r w:rsidR="00984C10">
              <w:rPr>
                <w:bCs/>
                <w:iCs/>
                <w:lang w:eastAsia="ar-SA"/>
              </w:rPr>
              <w:t xml:space="preserve">дение </w:t>
            </w:r>
            <w:r w:rsidR="00CF17CF">
              <w:rPr>
                <w:bCs/>
                <w:iCs/>
                <w:lang w:eastAsia="ar-SA"/>
              </w:rPr>
              <w:t>итогов практики</w:t>
            </w:r>
            <w:r w:rsidR="00984C10">
              <w:rPr>
                <w:bCs/>
                <w:iCs/>
                <w:lang w:eastAsia="ar-SA"/>
              </w:rPr>
              <w:t>.</w:t>
            </w:r>
          </w:p>
          <w:p w:rsidR="00984C10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Подготовка </w:t>
            </w:r>
            <w:r w:rsidR="00CF17CF">
              <w:rPr>
                <w:bCs/>
                <w:iCs/>
                <w:lang w:eastAsia="ar-SA"/>
              </w:rPr>
              <w:t>отчетной документации.</w:t>
            </w:r>
            <w:r>
              <w:rPr>
                <w:bCs/>
                <w:iCs/>
                <w:lang w:eastAsia="ar-SA"/>
              </w:rPr>
              <w:t xml:space="preserve"> 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Итоговая конференция по практике.</w:t>
            </w:r>
          </w:p>
          <w:p w:rsidR="00CF17CF" w:rsidRDefault="00CF17CF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  <w:r>
              <w:rPr>
                <w:bCs/>
                <w:iCs/>
                <w:lang w:eastAsia="ar-SA"/>
              </w:rPr>
              <w:t>Зачёт</w:t>
            </w:r>
          </w:p>
          <w:p w:rsidR="00984C10" w:rsidRPr="00A43FAB" w:rsidRDefault="00984C10" w:rsidP="00265EC2">
            <w:pPr>
              <w:ind w:left="142" w:right="142" w:firstLine="283"/>
              <w:jc w:val="both"/>
              <w:rPr>
                <w:bCs/>
                <w:iCs/>
                <w:lang w:eastAsia="ar-SA"/>
              </w:rPr>
            </w:pPr>
          </w:p>
        </w:tc>
        <w:tc>
          <w:tcPr>
            <w:tcW w:w="992" w:type="dxa"/>
          </w:tcPr>
          <w:p w:rsidR="00984C10" w:rsidRPr="00A43FAB" w:rsidRDefault="00984C10" w:rsidP="00265EC2">
            <w:pPr>
              <w:ind w:left="142" w:right="14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1" w:type="dxa"/>
          </w:tcPr>
          <w:p w:rsidR="00485D47" w:rsidRPr="00165DBF" w:rsidRDefault="00CF17CF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sz w:val="22"/>
                <w:szCs w:val="22"/>
              </w:rPr>
            </w:pPr>
            <w:r w:rsidRPr="00165DBF">
              <w:rPr>
                <w:sz w:val="22"/>
                <w:szCs w:val="22"/>
              </w:rPr>
              <w:t>Индивидуальная книжка</w:t>
            </w:r>
            <w:r w:rsidR="00113B42">
              <w:rPr>
                <w:sz w:val="22"/>
                <w:szCs w:val="22"/>
              </w:rPr>
              <w:t xml:space="preserve"> обучающегося по практической подготовке</w:t>
            </w:r>
          </w:p>
          <w:p w:rsidR="00CF17CF" w:rsidRPr="00165DBF" w:rsidRDefault="00485D47" w:rsidP="00165DBF">
            <w:pPr>
              <w:pStyle w:val="a8"/>
              <w:numPr>
                <w:ilvl w:val="0"/>
                <w:numId w:val="10"/>
              </w:numPr>
              <w:ind w:right="142"/>
              <w:jc w:val="both"/>
              <w:rPr>
                <w:bCs/>
                <w:iCs/>
                <w:sz w:val="22"/>
                <w:szCs w:val="22"/>
                <w:lang w:eastAsia="ar-SA"/>
              </w:r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Аттестационный лист</w:t>
            </w:r>
          </w:p>
          <w:p w:rsidR="00984C10" w:rsidRDefault="00485D47" w:rsidP="00165DBF">
            <w:pPr>
              <w:pStyle w:val="a8"/>
              <w:numPr>
                <w:ilvl w:val="0"/>
                <w:numId w:val="10"/>
              </w:numPr>
            </w:pPr>
            <w:r w:rsidRPr="00165DBF">
              <w:rPr>
                <w:bCs/>
                <w:iCs/>
                <w:sz w:val="22"/>
                <w:szCs w:val="22"/>
                <w:lang w:eastAsia="ar-SA"/>
              </w:rPr>
              <w:t>Отчет по практике</w:t>
            </w:r>
          </w:p>
        </w:tc>
      </w:tr>
    </w:tbl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CC3667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CC3667">
        <w:rPr>
          <w:b/>
          <w:sz w:val="26"/>
          <w:szCs w:val="26"/>
        </w:rPr>
        <w:t xml:space="preserve">6. ФОНД ОЦЕНОЧНЫХ СРЕДСТВ ДЛЯ ПРОВЕДЕНИЯ </w:t>
      </w:r>
      <w:r w:rsidRPr="00CC3667">
        <w:rPr>
          <w:b/>
          <w:sz w:val="26"/>
          <w:szCs w:val="26"/>
          <w:shd w:val="clear" w:color="auto" w:fill="FFFFFF"/>
        </w:rPr>
        <w:t xml:space="preserve">ТЕКУЩЕГО КОНТРОЛЯ </w:t>
      </w:r>
      <w:r>
        <w:rPr>
          <w:b/>
          <w:sz w:val="26"/>
          <w:szCs w:val="26"/>
          <w:shd w:val="clear" w:color="auto" w:fill="FFFFFF"/>
        </w:rPr>
        <w:t xml:space="preserve">УСПЕВАЕМОСТИ </w:t>
      </w:r>
      <w:r w:rsidRPr="00CC3667">
        <w:rPr>
          <w:b/>
          <w:sz w:val="26"/>
          <w:szCs w:val="26"/>
          <w:shd w:val="clear" w:color="auto" w:fill="FFFFFF"/>
        </w:rPr>
        <w:t>И</w:t>
      </w:r>
      <w:r w:rsidRPr="00CC3667">
        <w:rPr>
          <w:b/>
          <w:sz w:val="26"/>
          <w:szCs w:val="26"/>
        </w:rPr>
        <w:t xml:space="preserve"> ПРОМЕЖУТОЧНОЙ АТТ</w:t>
      </w:r>
      <w:r w:rsidR="00FE43D6">
        <w:rPr>
          <w:b/>
          <w:sz w:val="26"/>
          <w:szCs w:val="26"/>
        </w:rPr>
        <w:t>ЕСТАЦИИ ОБУЧАЮЩИХСЯ ПО ПРАКТИКЕ</w:t>
      </w:r>
    </w:p>
    <w:p w:rsidR="006826E8" w:rsidRDefault="00141105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Текущий контроль и промежуточная аттестация обучающихся по практике </w:t>
      </w:r>
      <w:r w:rsidR="006826E8" w:rsidRPr="006826E8">
        <w:rPr>
          <w:sz w:val="26"/>
          <w:szCs w:val="26"/>
        </w:rPr>
        <w:t xml:space="preserve">осуществляется </w:t>
      </w:r>
      <w:r w:rsidR="00A63892">
        <w:rPr>
          <w:sz w:val="26"/>
          <w:szCs w:val="26"/>
        </w:rPr>
        <w:t>на основе</w:t>
      </w:r>
      <w:r w:rsidR="006826E8" w:rsidRPr="00682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 </w:t>
      </w:r>
      <w:r w:rsidR="006826E8" w:rsidRPr="006826E8">
        <w:rPr>
          <w:sz w:val="26"/>
          <w:szCs w:val="26"/>
        </w:rPr>
        <w:t>оценк</w:t>
      </w:r>
      <w:r w:rsidR="00A63892">
        <w:rPr>
          <w:sz w:val="26"/>
          <w:szCs w:val="26"/>
        </w:rPr>
        <w:t>и</w:t>
      </w:r>
      <w:r w:rsidR="006826E8" w:rsidRPr="006826E8">
        <w:rPr>
          <w:sz w:val="26"/>
          <w:szCs w:val="26"/>
        </w:rPr>
        <w:t xml:space="preserve"> выполнения видов работ, перечень которых определен в рабочей программе практики</w:t>
      </w:r>
      <w:r>
        <w:rPr>
          <w:sz w:val="26"/>
          <w:szCs w:val="26"/>
        </w:rPr>
        <w:t>,</w:t>
      </w:r>
      <w:r w:rsidR="006826E8" w:rsidRPr="006826E8">
        <w:rPr>
          <w:sz w:val="26"/>
          <w:szCs w:val="26"/>
        </w:rPr>
        <w:t xml:space="preserve"> и </w:t>
      </w:r>
      <w:r w:rsidRPr="00141105">
        <w:rPr>
          <w:sz w:val="26"/>
          <w:szCs w:val="26"/>
        </w:rPr>
        <w:t>защиты отчета по практике</w:t>
      </w:r>
      <w:r>
        <w:rPr>
          <w:sz w:val="26"/>
          <w:szCs w:val="26"/>
        </w:rPr>
        <w:t xml:space="preserve"> во время проведения зачёта</w:t>
      </w:r>
      <w:r w:rsidR="006826E8" w:rsidRPr="006826E8">
        <w:rPr>
          <w:sz w:val="26"/>
          <w:szCs w:val="26"/>
        </w:rPr>
        <w:t>.</w:t>
      </w:r>
      <w:r w:rsidR="00F21ABC">
        <w:rPr>
          <w:sz w:val="26"/>
          <w:szCs w:val="26"/>
        </w:rPr>
        <w:t xml:space="preserve"> </w:t>
      </w:r>
      <w:r w:rsidRPr="00141105">
        <w:rPr>
          <w:sz w:val="26"/>
          <w:szCs w:val="26"/>
        </w:rPr>
        <w:t>Оценивание результатов прохождения практики</w:t>
      </w:r>
      <w:r>
        <w:rPr>
          <w:sz w:val="26"/>
          <w:szCs w:val="26"/>
        </w:rPr>
        <w:t xml:space="preserve"> проводится с использованием балльно-рейтинговой системы.</w:t>
      </w:r>
    </w:p>
    <w:p w:rsidR="00EB62B3" w:rsidRDefault="00EB62B3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p w:rsidR="00EB62B3" w:rsidRPr="00EB62B3" w:rsidRDefault="00EB62B3" w:rsidP="00EB62B3">
      <w:pPr>
        <w:jc w:val="center"/>
        <w:rPr>
          <w:b/>
          <w:sz w:val="26"/>
          <w:szCs w:val="26"/>
        </w:rPr>
      </w:pPr>
      <w:r w:rsidRPr="00EB62B3">
        <w:rPr>
          <w:b/>
          <w:sz w:val="26"/>
          <w:szCs w:val="26"/>
        </w:rPr>
        <w:t>Примерный рейтинг-план практики</w:t>
      </w:r>
    </w:p>
    <w:p w:rsidR="00EB62B3" w:rsidRPr="006826E8" w:rsidRDefault="00EB62B3" w:rsidP="006826E8">
      <w:pPr>
        <w:shd w:val="clear" w:color="auto" w:fill="FFFFFF"/>
        <w:spacing w:line="276" w:lineRule="auto"/>
        <w:ind w:firstLine="708"/>
        <w:jc w:val="both"/>
        <w:outlineLvl w:val="0"/>
        <w:rPr>
          <w:sz w:val="26"/>
          <w:szCs w:val="26"/>
        </w:rPr>
      </w:pPr>
    </w:p>
    <w:tbl>
      <w:tblPr>
        <w:tblpPr w:leftFromText="180" w:rightFromText="180" w:vertAnchor="text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5072"/>
        <w:gridCol w:w="978"/>
        <w:gridCol w:w="979"/>
      </w:tblGrid>
      <w:tr w:rsidR="00345A72" w:rsidRPr="00A76F5E" w:rsidTr="004D25A8">
        <w:tc>
          <w:tcPr>
            <w:tcW w:w="9345" w:type="dxa"/>
            <w:gridSpan w:val="4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БАЗОВАЯ ЧАСТЬ РЕЙТИНГОВОЙ СИСТЕМЫ</w:t>
            </w:r>
          </w:p>
        </w:tc>
      </w:tr>
      <w:tr w:rsidR="00345A72" w:rsidRPr="00A76F5E" w:rsidTr="004D25A8">
        <w:tc>
          <w:tcPr>
            <w:tcW w:w="2316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Виды контроля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Контрольные мероприятия</w:t>
            </w:r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Мин. кол-во баллов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Макс. кол-во баллов</w:t>
            </w:r>
          </w:p>
        </w:tc>
      </w:tr>
      <w:tr w:rsidR="00345A72" w:rsidRPr="00A76F5E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 xml:space="preserve">Текущий контроль </w:t>
            </w: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shd w:val="clear" w:color="auto" w:fill="CCCCCC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>
              <w:rPr>
                <w:rFonts w:eastAsia="Times New Roman"/>
                <w:b/>
                <w:position w:val="-1"/>
                <w:sz w:val="26"/>
                <w:szCs w:val="26"/>
              </w:rPr>
              <w:t>85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>
              <w:rPr>
                <w:rFonts w:eastAsia="Times New Roman"/>
                <w:position w:val="-1"/>
                <w:sz w:val="26"/>
                <w:szCs w:val="26"/>
              </w:rPr>
              <w:t>.</w:t>
            </w:r>
            <w:r w:rsidR="0035239C">
              <w:rPr>
                <w:rFonts w:eastAsia="Times New Roman"/>
                <w:position w:val="-1"/>
                <w:sz w:val="26"/>
                <w:szCs w:val="26"/>
              </w:rPr>
              <w:t>Практическая работа по планированию работы с отрядом и отражением информации в отрядном уголке</w:t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5239C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20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2.</w:t>
            </w:r>
            <w:r w:rsidR="0035239C">
              <w:rPr>
                <w:rFonts w:eastAsia="Times New Roman"/>
                <w:position w:val="-1"/>
                <w:sz w:val="26"/>
                <w:szCs w:val="26"/>
              </w:rPr>
              <w:t>Сценарии КТД (не менее двух)</w:t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position w:val="-1"/>
                <w:sz w:val="26"/>
                <w:szCs w:val="26"/>
              </w:rPr>
              <w:t>1</w:t>
            </w:r>
            <w:r w:rsidR="00A66D35"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3.</w:t>
            </w:r>
            <w:r w:rsidR="0035239C">
              <w:rPr>
                <w:rFonts w:eastAsia="Times New Roman"/>
                <w:position w:val="-1"/>
                <w:sz w:val="26"/>
                <w:szCs w:val="26"/>
              </w:rPr>
              <w:t>Картотека игр для детей и подростков в ДОЛ</w:t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5239C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</w:t>
            </w:r>
            <w:r w:rsidR="00A66D35">
              <w:rPr>
                <w:rFonts w:eastAsia="Times New Roman"/>
                <w:position w:val="-1"/>
                <w:sz w:val="26"/>
                <w:szCs w:val="26"/>
              </w:rPr>
              <w:t>0</w:t>
            </w:r>
          </w:p>
        </w:tc>
      </w:tr>
      <w:tr w:rsidR="00345A72" w:rsidRPr="00A76F5E" w:rsidTr="004D25A8">
        <w:tc>
          <w:tcPr>
            <w:tcW w:w="2316" w:type="dxa"/>
            <w:vMerge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5072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C17B6A">
              <w:rPr>
                <w:rFonts w:eastAsia="Times New Roman"/>
                <w:position w:val="-1"/>
                <w:sz w:val="26"/>
                <w:szCs w:val="26"/>
              </w:rPr>
              <w:t>4.</w:t>
            </w:r>
            <w:r w:rsidR="0035239C">
              <w:rPr>
                <w:rFonts w:eastAsia="Times New Roman"/>
                <w:position w:val="-1"/>
                <w:sz w:val="26"/>
                <w:szCs w:val="26"/>
              </w:rPr>
              <w:t>Комплекс тематической утренней зарядки</w:t>
            </w:r>
            <w:r w:rsidRPr="00C17B6A">
              <w:rPr>
                <w:rFonts w:eastAsia="Times New Roman"/>
                <w:position w:val="-1"/>
                <w:sz w:val="26"/>
                <w:szCs w:val="26"/>
              </w:rPr>
              <w:tab/>
            </w:r>
          </w:p>
        </w:tc>
        <w:tc>
          <w:tcPr>
            <w:tcW w:w="978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5</w:t>
            </w:r>
          </w:p>
        </w:tc>
        <w:tc>
          <w:tcPr>
            <w:tcW w:w="979" w:type="dxa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10</w:t>
            </w:r>
          </w:p>
        </w:tc>
      </w:tr>
      <w:tr w:rsidR="00345A72" w:rsidRPr="00A76F5E" w:rsidTr="004D25A8">
        <w:trPr>
          <w:trHeight w:val="416"/>
        </w:trPr>
        <w:tc>
          <w:tcPr>
            <w:tcW w:w="2316" w:type="dxa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lastRenderedPageBreak/>
              <w:t xml:space="preserve">Промежуточная аттестация </w:t>
            </w:r>
          </w:p>
        </w:tc>
        <w:tc>
          <w:tcPr>
            <w:tcW w:w="5072" w:type="dxa"/>
          </w:tcPr>
          <w:p w:rsidR="001C2E6F" w:rsidRPr="001C2E6F" w:rsidRDefault="001C2E6F" w:rsidP="001C2E6F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1C2E6F">
              <w:rPr>
                <w:rFonts w:eastAsia="Times New Roman"/>
                <w:position w:val="-1"/>
                <w:sz w:val="26"/>
                <w:szCs w:val="26"/>
              </w:rPr>
              <w:t>Зачёт:</w:t>
            </w:r>
          </w:p>
          <w:p w:rsidR="001C2E6F" w:rsidRPr="001C2E6F" w:rsidRDefault="001C2E6F" w:rsidP="001C2E6F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1C2E6F">
              <w:rPr>
                <w:rFonts w:eastAsia="Times New Roman"/>
                <w:position w:val="-1"/>
                <w:sz w:val="26"/>
                <w:szCs w:val="26"/>
              </w:rPr>
              <w:t>- участие в установочной и итоговой конференциях, защита отчёт а по практике;</w:t>
            </w:r>
          </w:p>
          <w:p w:rsidR="00345A72" w:rsidRPr="00A76F5E" w:rsidRDefault="001C2E6F" w:rsidP="001C2E6F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 w:rsidRPr="001C2E6F">
              <w:rPr>
                <w:rFonts w:eastAsia="Times New Roman"/>
                <w:position w:val="-1"/>
                <w:sz w:val="26"/>
                <w:szCs w:val="26"/>
              </w:rPr>
              <w:t>- представление отчётной документации</w:t>
            </w:r>
          </w:p>
        </w:tc>
        <w:tc>
          <w:tcPr>
            <w:tcW w:w="1957" w:type="dxa"/>
            <w:gridSpan w:val="2"/>
            <w:vAlign w:val="center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  <w:r>
              <w:rPr>
                <w:rFonts w:eastAsia="Times New Roman"/>
                <w:position w:val="-1"/>
                <w:sz w:val="26"/>
                <w:szCs w:val="26"/>
              </w:rPr>
              <w:t>15</w:t>
            </w:r>
            <w:r w:rsidR="001C2E6F">
              <w:rPr>
                <w:rFonts w:eastAsia="Times New Roman"/>
                <w:position w:val="-1"/>
                <w:sz w:val="26"/>
                <w:szCs w:val="26"/>
              </w:rPr>
              <w:t xml:space="preserve"> </w:t>
            </w:r>
          </w:p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345A72" w:rsidRPr="00B8032F" w:rsidTr="004D25A8">
        <w:tc>
          <w:tcPr>
            <w:tcW w:w="9345" w:type="dxa"/>
            <w:gridSpan w:val="4"/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ДОПОЛНИТЕЛЬНАЯ ЧАСТЬ</w:t>
            </w:r>
          </w:p>
        </w:tc>
      </w:tr>
      <w:tr w:rsidR="00345A72" w:rsidRPr="00B8032F" w:rsidTr="004D25A8">
        <w:tc>
          <w:tcPr>
            <w:tcW w:w="2316" w:type="dxa"/>
            <w:vMerge w:val="restart"/>
            <w:tcBorders>
              <w:right w:val="nil"/>
            </w:tcBorders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left w:val="nil"/>
            </w:tcBorders>
            <w:shd w:val="clear" w:color="auto" w:fill="CCCCCC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>
              <w:rPr>
                <w:rStyle w:val="FontStyle24"/>
                <w:b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b/>
                <w:sz w:val="22"/>
                <w:szCs w:val="22"/>
              </w:rPr>
            </w:pPr>
            <w:r w:rsidRPr="00B8032F">
              <w:rPr>
                <w:rStyle w:val="FontStyle24"/>
                <w:b/>
                <w:sz w:val="22"/>
                <w:szCs w:val="22"/>
              </w:rPr>
              <w:t>15</w:t>
            </w:r>
          </w:p>
        </w:tc>
      </w:tr>
      <w:tr w:rsidR="00345A72" w:rsidRPr="00B8032F" w:rsidTr="004D25A8">
        <w:tc>
          <w:tcPr>
            <w:tcW w:w="2316" w:type="dxa"/>
            <w:vMerge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rPr>
                <w:rStyle w:val="FontStyle24"/>
                <w:sz w:val="22"/>
                <w:szCs w:val="22"/>
              </w:rPr>
            </w:pPr>
          </w:p>
        </w:tc>
        <w:tc>
          <w:tcPr>
            <w:tcW w:w="5072" w:type="dxa"/>
          </w:tcPr>
          <w:p w:rsidR="00345A72" w:rsidRPr="00DB39E1" w:rsidRDefault="00345A72" w:rsidP="004D25A8">
            <w:pPr>
              <w:pStyle w:val="aa"/>
              <w:spacing w:after="0"/>
              <w:ind w:left="0"/>
              <w:rPr>
                <w:rStyle w:val="FontStyle24"/>
                <w:bCs/>
                <w:sz w:val="22"/>
                <w:szCs w:val="22"/>
              </w:rPr>
            </w:pPr>
            <w:r w:rsidRPr="00DB39E1">
              <w:rPr>
                <w:rStyle w:val="FontStyle24"/>
                <w:bCs/>
                <w:sz w:val="22"/>
                <w:szCs w:val="22"/>
              </w:rPr>
              <w:t>У</w:t>
            </w:r>
            <w:r w:rsidRPr="00DB39E1">
              <w:rPr>
                <w:rStyle w:val="FontStyle24"/>
                <w:bCs/>
              </w:rPr>
              <w:t xml:space="preserve">частие в </w:t>
            </w:r>
            <w:r w:rsidR="001C2E6F">
              <w:rPr>
                <w:rStyle w:val="FontStyle24"/>
                <w:bCs/>
              </w:rPr>
              <w:t xml:space="preserve">дополнительных </w:t>
            </w:r>
            <w:r w:rsidRPr="00DB39E1">
              <w:rPr>
                <w:rStyle w:val="FontStyle24"/>
                <w:bCs/>
              </w:rPr>
              <w:t>мероприятиях по профилю практики</w:t>
            </w:r>
          </w:p>
        </w:tc>
        <w:tc>
          <w:tcPr>
            <w:tcW w:w="978" w:type="dxa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345A72" w:rsidRPr="00B8032F" w:rsidRDefault="00345A72" w:rsidP="004D25A8">
            <w:pPr>
              <w:pStyle w:val="aa"/>
              <w:spacing w:after="0"/>
              <w:ind w:left="0" w:hanging="2"/>
              <w:jc w:val="center"/>
              <w:rPr>
                <w:rStyle w:val="FontStyle24"/>
                <w:sz w:val="22"/>
                <w:szCs w:val="22"/>
              </w:rPr>
            </w:pPr>
            <w:r>
              <w:rPr>
                <w:rStyle w:val="FontStyle24"/>
                <w:sz w:val="22"/>
                <w:szCs w:val="22"/>
              </w:rPr>
              <w:t>15</w:t>
            </w:r>
          </w:p>
        </w:tc>
      </w:tr>
      <w:tr w:rsidR="00345A72" w:rsidRPr="00A76F5E" w:rsidTr="004D25A8">
        <w:tc>
          <w:tcPr>
            <w:tcW w:w="9345" w:type="dxa"/>
            <w:gridSpan w:val="4"/>
            <w:tcBorders>
              <w:bottom w:val="single" w:sz="4" w:space="0" w:color="000000"/>
            </w:tcBorders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</w:tr>
      <w:tr w:rsidR="00345A72" w:rsidRPr="00A76F5E" w:rsidTr="004D25A8">
        <w:tc>
          <w:tcPr>
            <w:tcW w:w="2316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Итого</w:t>
            </w:r>
          </w:p>
        </w:tc>
        <w:tc>
          <w:tcPr>
            <w:tcW w:w="5072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textAlignment w:val="top"/>
              <w:outlineLvl w:val="0"/>
              <w:rPr>
                <w:rFonts w:eastAsia="Times New Roman"/>
                <w:position w:val="-1"/>
                <w:sz w:val="26"/>
                <w:szCs w:val="2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50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BFBFBF"/>
          </w:tcPr>
          <w:p w:rsidR="00345A72" w:rsidRPr="00A76F5E" w:rsidRDefault="00345A72" w:rsidP="004D25A8">
            <w:pPr>
              <w:suppressAutoHyphens/>
              <w:spacing w:after="120" w:line="1" w:lineRule="atLeast"/>
              <w:ind w:leftChars="-1" w:left="1" w:hangingChars="1" w:hanging="3"/>
              <w:jc w:val="center"/>
              <w:textAlignment w:val="top"/>
              <w:outlineLvl w:val="0"/>
              <w:rPr>
                <w:rFonts w:eastAsia="Times New Roman"/>
                <w:b/>
                <w:position w:val="-1"/>
                <w:sz w:val="26"/>
                <w:szCs w:val="26"/>
              </w:rPr>
            </w:pPr>
            <w:r w:rsidRPr="00A76F5E">
              <w:rPr>
                <w:rFonts w:eastAsia="Times New Roman"/>
                <w:b/>
                <w:position w:val="-1"/>
                <w:sz w:val="26"/>
                <w:szCs w:val="26"/>
              </w:rPr>
              <w:t>100</w:t>
            </w:r>
          </w:p>
        </w:tc>
      </w:tr>
    </w:tbl>
    <w:p w:rsidR="00FE43D6" w:rsidRDefault="00FE43D6" w:rsidP="00642D4C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6"/>
          <w:szCs w:val="26"/>
        </w:rPr>
      </w:pPr>
    </w:p>
    <w:p w:rsidR="00C942FA" w:rsidRDefault="00C942FA" w:rsidP="00642D4C">
      <w:pPr>
        <w:spacing w:line="276" w:lineRule="auto"/>
        <w:jc w:val="center"/>
        <w:rPr>
          <w:b/>
          <w:sz w:val="26"/>
          <w:szCs w:val="26"/>
        </w:rPr>
      </w:pPr>
    </w:p>
    <w:p w:rsidR="006A5709" w:rsidRPr="006A5709" w:rsidRDefault="006A5709" w:rsidP="006A5709">
      <w:pPr>
        <w:spacing w:line="276" w:lineRule="auto"/>
        <w:jc w:val="center"/>
        <w:rPr>
          <w:b/>
          <w:sz w:val="26"/>
          <w:szCs w:val="26"/>
        </w:rPr>
      </w:pPr>
      <w:r w:rsidRPr="006A5709">
        <w:rPr>
          <w:b/>
          <w:sz w:val="26"/>
          <w:szCs w:val="26"/>
        </w:rPr>
        <w:t>7. ПЕРЕЧЕНЬ УЧЕБНОЙ ЛИТЕРАТУРЫ И РЕСУРСОВ СЕТИ «ИНТЕРНЕТ», НЕОБХОДИМЫХ ДЛЯ ПРОВЕДЕНИЯ ПРАКТИКИ</w:t>
      </w:r>
    </w:p>
    <w:p w:rsidR="003553BE" w:rsidRPr="006A5709" w:rsidRDefault="003553BE" w:rsidP="003553BE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а) основная литература: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Афанасьев, В. В.  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2022. — 154 с. — (Профессиональное образование). — ISBN 978-5-534-10342-7. — Текст : электронный // Образовательная платформа Юрайт [сайт]. — URL: https://urait.ru/bcode/495277 (дата обращения: 0</w:t>
      </w:r>
      <w:r>
        <w:rPr>
          <w:sz w:val="26"/>
          <w:szCs w:val="26"/>
        </w:rPr>
        <w:t>7</w:t>
      </w:r>
      <w:r w:rsidRPr="006A570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A5709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Бурмистрова, Е. В.  Методика организации досуговых мероприятий : учебное пособие для среднего профессионального образования / Е. В. Бурмистрова. — 2-е изд., испр. и доп. — Москва : Издательство Юрайт, 2022. — 150 с. — (Профессиональное образование). — ISBN 978-5-534-06645-6. — Текст : электронный // Образовательная платформа Юрайт [сайт]. — URL: https://urait.ru/bcode/493833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Землянская, Е. Н.  Теория и методика воспитания младших школьников: учебник и практикум для среднего профессионального образования / Е. Н. Землянская. — Москва : Издательство Юрайт, 2022. — 507 с. — (Профессиональное образование). — ISBN 978-5-534-08770-3. — Текст : электронный // Образовательная платформа Юрайт [сайт]. — URL: https://urait.ru/bcode/493163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Коджаспирова, Г. М.  Педагогика : учебник для среднего профессионального образования / Г. М. Коджаспирова. — 4-е изд., перераб. и доп. — Москва : Издательство Юрайт, 2022. — 719 с. — (Профессиональное образование). — ISBN 978-5-534-13665-4. — Текст : электронный // Образовательная платформа Юрайт [сайт]. — URL: https://urait.ru/bcode/490130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Крившенко, Л. П.  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2022. — 400 с. — </w:t>
      </w:r>
      <w:r w:rsidRPr="006A5709">
        <w:rPr>
          <w:sz w:val="26"/>
          <w:szCs w:val="26"/>
        </w:rPr>
        <w:lastRenderedPageBreak/>
        <w:t xml:space="preserve">(Профессиональное образование). — ISBN 978-5-534-09042-0. — Текст : электронный // Образовательная платформа Юрайт [сайт]. — URL: https://urait.ru/bcode/489862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Психология и педагогика в 2 ч. Часть 2.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2022. — 374 с. — (Профессиональное образование). — ISBN 978-5-534-03519-3. — Текст : электронный // Образовательная платформа Юрайт [сайт]. — URL: https://urait.ru/bcode/491115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2022. — 408 с. — (Профессиональное образование). — ISBN 978-5-534-00932-3. — Текст : электронный // Образовательная платформа Юрайт [сайт]. — URL: https://urait.ru/bcode/490162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2022. — 219 с. — (Высшее образование). — ISBN 978-5-534-08194-7. — Текст : электронный // Образовательная платформа Юрайт [сайт]. — URL: https://urait.ru/bcode/491025 (дата обращения: </w:t>
      </w:r>
      <w:r w:rsidRPr="0064573F">
        <w:rPr>
          <w:sz w:val="26"/>
          <w:szCs w:val="26"/>
        </w:rPr>
        <w:t>07.04.2023</w:t>
      </w:r>
      <w:r w:rsidRPr="006A5709">
        <w:rPr>
          <w:sz w:val="26"/>
          <w:szCs w:val="26"/>
        </w:rPr>
        <w:t>).</w:t>
      </w:r>
    </w:p>
    <w:p w:rsidR="003553BE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Челышева, И. В. Организация внеурочной деятельности школьников в медиаобразовательном и музееведческом контексте / И. В. Челышева, Т. П. Мышева. – Москва ; Берлин : Директ-Медиа, 2021. – 192 с. – Режим доступа: по подписке. – URL: </w:t>
      </w:r>
      <w:hyperlink r:id="rId9" w:history="1">
        <w:r w:rsidRPr="006A5709">
          <w:rPr>
            <w:sz w:val="26"/>
            <w:szCs w:val="26"/>
            <w:u w:val="single"/>
          </w:rPr>
          <w:t>https://biblioclub.ru/index.php?page=book&amp;id=616112</w:t>
        </w:r>
      </w:hyperlink>
      <w:r w:rsidRPr="006A5709">
        <w:rPr>
          <w:sz w:val="26"/>
          <w:szCs w:val="26"/>
        </w:rPr>
        <w:t>.</w:t>
      </w:r>
    </w:p>
    <w:p w:rsidR="003553BE" w:rsidRPr="006A5709" w:rsidRDefault="003553BE" w:rsidP="003553BE">
      <w:pPr>
        <w:numPr>
          <w:ilvl w:val="0"/>
          <w:numId w:val="20"/>
        </w:numPr>
        <w:tabs>
          <w:tab w:val="left" w:pos="993"/>
        </w:tabs>
        <w:spacing w:line="276" w:lineRule="auto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 Сковородкина И.З., Герасимов С.А. Педагогика: электронное учебно-методический комплекс. – М.: Издательский центр «Академия».</w:t>
      </w:r>
    </w:p>
    <w:p w:rsidR="003553BE" w:rsidRPr="006A5709" w:rsidRDefault="003553BE" w:rsidP="003553BE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б) дополнительная литература (при необходимости):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 xml:space="preserve">Приказ Министерства просвещения №286 от 31.05.2021 г. «Об утверждении федерального государственного стандарта начального общего образования». – </w:t>
      </w:r>
      <w:r w:rsidRPr="006A5709">
        <w:rPr>
          <w:iCs/>
          <w:color w:val="000000"/>
          <w:sz w:val="26"/>
          <w:szCs w:val="26"/>
          <w:lang w:val="en-US" w:eastAsia="en-US"/>
        </w:rPr>
        <w:t>URL</w:t>
      </w:r>
      <w:r w:rsidRPr="006A5709">
        <w:rPr>
          <w:iCs/>
          <w:color w:val="000000"/>
          <w:sz w:val="26"/>
          <w:szCs w:val="26"/>
          <w:lang w:eastAsia="en-US"/>
        </w:rPr>
        <w:t xml:space="preserve">: </w:t>
      </w:r>
      <w:hyperlink r:id="rId10" w:history="1">
        <w:r w:rsidRPr="006A5709">
          <w:rPr>
            <w:iCs/>
            <w:color w:val="0000FF"/>
            <w:sz w:val="26"/>
            <w:szCs w:val="26"/>
            <w:u w:val="single"/>
            <w:lang w:eastAsia="en-US"/>
          </w:rPr>
          <w:t>http://publication.pravo.gov.ru/Document/View/0001202107050028</w:t>
        </w:r>
      </w:hyperlink>
      <w:r w:rsidRPr="006A5709">
        <w:rPr>
          <w:iCs/>
          <w:color w:val="000000"/>
          <w:sz w:val="26"/>
          <w:szCs w:val="26"/>
          <w:lang w:eastAsia="en-US"/>
        </w:rPr>
        <w:t xml:space="preserve"> 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>Методические рекомендации по организации учебной проектно-исследовательской деятельности в образовательных организациях –https://edsoo.ru/Metodicheskie_rekomendacii_po_organizacii_uchebnoi_proektno_issledovatelskoi_deyatelnosti_v_obrazovatelnih_organizaciyah.htm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6A5709">
        <w:rPr>
          <w:iCs/>
          <w:color w:val="000000"/>
          <w:sz w:val="26"/>
          <w:szCs w:val="26"/>
          <w:lang w:eastAsia="en-US"/>
        </w:rPr>
        <w:t xml:space="preserve">Конструктор рабочих программ – </w:t>
      </w:r>
      <w:r w:rsidRPr="006A5709">
        <w:rPr>
          <w:iCs/>
          <w:color w:val="000000"/>
          <w:sz w:val="26"/>
          <w:szCs w:val="26"/>
          <w:lang w:val="en-US" w:eastAsia="en-US"/>
        </w:rPr>
        <w:t>URL</w:t>
      </w:r>
      <w:r w:rsidRPr="006A5709">
        <w:rPr>
          <w:iCs/>
          <w:color w:val="000000"/>
          <w:sz w:val="26"/>
          <w:szCs w:val="26"/>
          <w:lang w:eastAsia="en-US"/>
        </w:rPr>
        <w:t xml:space="preserve">: </w:t>
      </w:r>
      <w:hyperlink r:id="rId11" w:history="1">
        <w:r w:rsidRPr="006A5709">
          <w:rPr>
            <w:iCs/>
            <w:color w:val="0000FF"/>
            <w:sz w:val="26"/>
            <w:szCs w:val="26"/>
            <w:u w:val="single"/>
            <w:lang w:eastAsia="en-US"/>
          </w:rPr>
          <w:t>https://edsoo.ru/constructor/</w:t>
        </w:r>
      </w:hyperlink>
      <w:r w:rsidRPr="006A5709">
        <w:rPr>
          <w:iCs/>
          <w:color w:val="000000"/>
          <w:sz w:val="26"/>
          <w:szCs w:val="26"/>
          <w:lang w:eastAsia="en-US"/>
        </w:rPr>
        <w:t xml:space="preserve"> 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Афанасьева Ж.В., Богданова А.В. Формы дистанционной внеурочной деятельности в цифровой среде // Начальная школа. – 2020. - №9. – С.83-86.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Белоусова Г.В. Повышение качества функциональной грамотности младших школьников в процессе внеурочной деятельности// Начальное образование (ИВИС). – 2021. - №1. – С.37.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lastRenderedPageBreak/>
        <w:t>Богданова А.В., Соколова С.С. Устный журнал в системе внеурочной деятельности по русскому языку // Начальная школа (ИВИС). – 2021. - №1. – С.64.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Болгова А.В. Формирование эстетических ценностных ориентаций младших школьников во внеурочной деятельности // Начальная школа. – 2019. - №6. – С.52-54.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Головко Е.В., Муравлева В.П., Рыжкова Ю.П. Формирование экологических умений во внеурочной деятельности на паришкольном учебно-опытном участке // Начальная школа. – 2018. - №1. – С.36-39.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Григорьева, Е.В., Титаренко, Н.Н., Махмутова, Л.Г. Содержание и средства экологического образования младших школьников во внеурочной деятельности // Начальная школа (ИВИС). – 2022. - №1. – С.16-18.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Иванова И.В. Использование социально-педагогического потенциала внеурочной деятельности в целях адаптации младших школьников к учебе // Начальное образование. – 2018. - №2. – С.43-47.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Малинкина Т.С., Соловьева Е.А. Обучение младших школьников эвристическим приемам решения творческих задач в ходе внеурочной деятельности // Начальное образование. – 2018. - №6. – С.24-28.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Михова И.Н. Развитие творческого потенциала личности младших школьников на основе применения технологии ТРИЗ и РТВ на уроках и во внеурочногй деятельности// Исследовательская деятельность школьников. – 2017. - №4. – С.13-17.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Опарина С.А. Жесткова Е.А. Развитие познавательного интереса младших школьников во внеурочной деятельности // Начальная школа. – 2018. - №12. – С.37-42.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Романенко Н.Л. Развитие интерпретационных умений младших школьников во внеурочной деятельности // Начальная школа. – 2017. - №1. – С.77-79.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Смола С.Е. Включение учащихся в творческую деятельность на внеурочных занятиях // Начальная школа. – 2020. - №1. – С.51-54.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>Усманова, Л.С. Подготовка студентов колледжа к организации внеурочной исследовательской деятельности младших школьников// Начальная школа (ИВИС). – 2022. - №1. – С.62-65.</w:t>
      </w:r>
    </w:p>
    <w:p w:rsidR="006A5709" w:rsidRPr="006A5709" w:rsidRDefault="006A5709" w:rsidP="006A5709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A5709">
        <w:rPr>
          <w:rFonts w:eastAsia="Calibri"/>
          <w:sz w:val="26"/>
          <w:szCs w:val="26"/>
          <w:lang w:eastAsia="en-US"/>
        </w:rPr>
        <w:t xml:space="preserve">Усова С.Н. Инновационная модель внеурочной деятельности как фактор повышения качества образования // Воспитание школьников. – 2018. - №5. – С.9-14. 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в) интернет-ресурсы: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1.</w:t>
      </w:r>
      <w:r w:rsidRPr="006A5709">
        <w:rPr>
          <w:sz w:val="26"/>
          <w:szCs w:val="26"/>
        </w:rPr>
        <w:tab/>
        <w:t>Электронный каталог библиотеки МПГУ https://ecat.mpgu.info/Opac/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2.</w:t>
      </w:r>
      <w:r w:rsidRPr="006A5709">
        <w:rPr>
          <w:sz w:val="26"/>
          <w:szCs w:val="26"/>
        </w:rPr>
        <w:tab/>
        <w:t>Электронная библиотека МПГУ http://elib.mpgu.info/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3.</w:t>
      </w:r>
      <w:r w:rsidRPr="006A5709">
        <w:rPr>
          <w:sz w:val="26"/>
          <w:szCs w:val="26"/>
        </w:rPr>
        <w:tab/>
        <w:t>ЭБС «Университетская библиотека онлайн» http://biblioclub.ru/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4.</w:t>
      </w:r>
      <w:r w:rsidRPr="006A5709">
        <w:rPr>
          <w:sz w:val="26"/>
          <w:szCs w:val="26"/>
        </w:rPr>
        <w:tab/>
        <w:t>ЭБС Издательства «Лань» https://e.lanbook.com/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t>5.</w:t>
      </w:r>
      <w:r w:rsidRPr="006A5709">
        <w:rPr>
          <w:sz w:val="26"/>
          <w:szCs w:val="26"/>
        </w:rPr>
        <w:tab/>
        <w:t>Образовательная платформа «Юрайт» https://www.urait.ru/</w:t>
      </w:r>
    </w:p>
    <w:p w:rsidR="006A5709" w:rsidRPr="006A5709" w:rsidRDefault="006A5709" w:rsidP="006A5709">
      <w:pPr>
        <w:spacing w:line="276" w:lineRule="auto"/>
        <w:rPr>
          <w:sz w:val="26"/>
          <w:szCs w:val="26"/>
          <w:lang w:val="en-US"/>
        </w:rPr>
      </w:pPr>
      <w:r w:rsidRPr="006A5709">
        <w:rPr>
          <w:sz w:val="26"/>
          <w:szCs w:val="26"/>
          <w:lang w:val="en-US"/>
        </w:rPr>
        <w:t>6.</w:t>
      </w:r>
      <w:r w:rsidRPr="006A5709">
        <w:rPr>
          <w:sz w:val="26"/>
          <w:szCs w:val="26"/>
          <w:lang w:val="en-US"/>
        </w:rPr>
        <w:tab/>
      </w:r>
      <w:r w:rsidRPr="006A5709">
        <w:rPr>
          <w:sz w:val="26"/>
          <w:szCs w:val="26"/>
        </w:rPr>
        <w:t>НЭБ</w:t>
      </w:r>
      <w:r w:rsidRPr="006A5709">
        <w:rPr>
          <w:sz w:val="26"/>
          <w:szCs w:val="26"/>
          <w:lang w:val="en-US"/>
        </w:rPr>
        <w:t xml:space="preserve"> eLIBRARY https://elibrary.ru/projects/subscription/rus_titles_open.asp</w:t>
      </w:r>
    </w:p>
    <w:p w:rsidR="006A5709" w:rsidRPr="006A5709" w:rsidRDefault="006A5709" w:rsidP="006A5709">
      <w:pPr>
        <w:spacing w:line="276" w:lineRule="auto"/>
        <w:rPr>
          <w:sz w:val="26"/>
          <w:szCs w:val="26"/>
        </w:rPr>
      </w:pPr>
      <w:r w:rsidRPr="006A5709">
        <w:rPr>
          <w:sz w:val="26"/>
          <w:szCs w:val="26"/>
        </w:rPr>
        <w:lastRenderedPageBreak/>
        <w:t>7.</w:t>
      </w:r>
      <w:r w:rsidRPr="006A5709">
        <w:rPr>
          <w:sz w:val="26"/>
          <w:szCs w:val="26"/>
        </w:rPr>
        <w:tab/>
        <w:t>Национальная электронная библиотека https://rusneb.ru/</w:t>
      </w:r>
    </w:p>
    <w:p w:rsidR="00E21545" w:rsidRDefault="006A5709" w:rsidP="006A5709">
      <w:pPr>
        <w:spacing w:line="276" w:lineRule="auto"/>
        <w:rPr>
          <w:b/>
          <w:sz w:val="26"/>
          <w:szCs w:val="26"/>
        </w:rPr>
      </w:pPr>
      <w:r w:rsidRPr="006A5709">
        <w:rPr>
          <w:sz w:val="26"/>
          <w:szCs w:val="26"/>
        </w:rPr>
        <w:t>8.</w:t>
      </w:r>
      <w:r w:rsidRPr="006A5709">
        <w:rPr>
          <w:sz w:val="26"/>
          <w:szCs w:val="26"/>
        </w:rPr>
        <w:tab/>
        <w:t xml:space="preserve">Электронный ресурс цифровой образовательной среды СПО PROFобразование </w:t>
      </w:r>
      <w:hyperlink r:id="rId12" w:history="1">
        <w:r w:rsidRPr="006A5709">
          <w:rPr>
            <w:sz w:val="26"/>
            <w:szCs w:val="26"/>
            <w:u w:val="single"/>
          </w:rPr>
          <w:t>https://profspo.ru/</w:t>
        </w:r>
      </w:hyperlink>
    </w:p>
    <w:p w:rsidR="00642D4C" w:rsidRPr="004204C0" w:rsidRDefault="00642D4C" w:rsidP="00642D4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460BA1" w:rsidRPr="00460BA1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:rsidR="00C942FA" w:rsidRDefault="00460BA1" w:rsidP="00460BA1">
      <w:pPr>
        <w:spacing w:line="276" w:lineRule="auto"/>
        <w:ind w:firstLine="709"/>
        <w:jc w:val="both"/>
        <w:rPr>
          <w:sz w:val="26"/>
          <w:szCs w:val="26"/>
        </w:rPr>
      </w:pPr>
      <w:r w:rsidRPr="00460BA1">
        <w:rPr>
          <w:sz w:val="26"/>
          <w:szCs w:val="26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Windows, Office, браузеры (FirеFox);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:rsidR="00460BA1" w:rsidRDefault="00460BA1" w:rsidP="00642D4C">
      <w:pPr>
        <w:spacing w:line="276" w:lineRule="auto"/>
        <w:jc w:val="center"/>
        <w:rPr>
          <w:b/>
          <w:sz w:val="26"/>
          <w:szCs w:val="26"/>
        </w:rPr>
      </w:pPr>
    </w:p>
    <w:p w:rsidR="00642D4C" w:rsidRPr="00ED4F3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>9. МАТЕРИАЛЬНО-ТЕХНИЧЕСКАЯ БАЗА, НЕОБХОДИМАЯ ДЛЯ ПРОВЕДЕНИЯ ПРАКТИКИ</w:t>
      </w:r>
    </w:p>
    <w:p w:rsidR="006A5709" w:rsidRPr="006A5709" w:rsidRDefault="006A5709" w:rsidP="006A5709">
      <w:pPr>
        <w:spacing w:line="276" w:lineRule="auto"/>
        <w:ind w:firstLine="709"/>
        <w:jc w:val="both"/>
        <w:rPr>
          <w:sz w:val="26"/>
          <w:szCs w:val="26"/>
        </w:rPr>
      </w:pPr>
      <w:r w:rsidRPr="006A5709">
        <w:rPr>
          <w:sz w:val="26"/>
          <w:szCs w:val="26"/>
        </w:rPr>
        <w:t xml:space="preserve">Основой материально-технического обеспечения учебной педагогической практики УП.02.01 является база образовательных организаций ступени начального общего образования, с которыми Колледжем МПГУ заключены договоры о проведении практики обучающихся по специальности 44.02.02 Преподавание в начальных классах, и обеспечивающей прохождение учебной педагогической практики, предусмотренной учебным планом. </w:t>
      </w:r>
    </w:p>
    <w:p w:rsidR="00C942FA" w:rsidRDefault="006A5709" w:rsidP="006A5709">
      <w:pPr>
        <w:spacing w:line="276" w:lineRule="auto"/>
        <w:ind w:firstLine="709"/>
        <w:jc w:val="both"/>
        <w:rPr>
          <w:sz w:val="26"/>
          <w:szCs w:val="26"/>
        </w:rPr>
      </w:pPr>
      <w:r w:rsidRPr="006A5709">
        <w:rPr>
          <w:sz w:val="26"/>
          <w:szCs w:val="26"/>
        </w:rPr>
        <w:t>Места проведения практики оснащены в соответствии с локальными нормативно-правовыми актами организации, закл</w:t>
      </w:r>
      <w:r>
        <w:rPr>
          <w:sz w:val="26"/>
          <w:szCs w:val="26"/>
        </w:rPr>
        <w:t>ючившей соответствующий договор</w:t>
      </w:r>
      <w:r w:rsidR="00667B4D" w:rsidRPr="00667B4D">
        <w:rPr>
          <w:sz w:val="26"/>
          <w:szCs w:val="26"/>
        </w:rPr>
        <w:t>.</w:t>
      </w:r>
    </w:p>
    <w:p w:rsidR="00667B4D" w:rsidRPr="00667B4D" w:rsidRDefault="00667B4D" w:rsidP="00667B4D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642D4C" w:rsidRPr="004204C0" w:rsidRDefault="00642D4C" w:rsidP="00642D4C">
      <w:pPr>
        <w:spacing w:line="276" w:lineRule="auto"/>
        <w:jc w:val="center"/>
        <w:rPr>
          <w:b/>
          <w:sz w:val="26"/>
          <w:szCs w:val="26"/>
        </w:rPr>
      </w:pPr>
      <w:r w:rsidRPr="004204C0">
        <w:rPr>
          <w:b/>
          <w:sz w:val="26"/>
          <w:szCs w:val="26"/>
        </w:rPr>
        <w:t xml:space="preserve">10. ОРГАНИЗАЦИЯ ПРАКТИК ДЛЯ </w:t>
      </w:r>
      <w:r>
        <w:rPr>
          <w:b/>
          <w:sz w:val="26"/>
          <w:szCs w:val="26"/>
        </w:rPr>
        <w:t xml:space="preserve">ИНВАЛИДОВ И </w:t>
      </w:r>
      <w:r w:rsidRPr="004204C0">
        <w:rPr>
          <w:b/>
          <w:sz w:val="26"/>
          <w:szCs w:val="26"/>
        </w:rPr>
        <w:t xml:space="preserve">ЛИЦ С ОГРАНИЧЕННЫМИ ВОЗМОЖНОСТЯМИ ЗДОРОВЬЯ </w:t>
      </w:r>
    </w:p>
    <w:p w:rsidR="00642D4C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sz w:val="26"/>
          <w:szCs w:val="26"/>
        </w:rPr>
      </w:pPr>
      <w:r w:rsidRPr="00CE6F04">
        <w:rPr>
          <w:rFonts w:eastAsia="HiddenHorzOCR"/>
          <w:sz w:val="26"/>
          <w:szCs w:val="26"/>
        </w:rPr>
        <w:t xml:space="preserve">Практика студентов </w:t>
      </w:r>
      <w:r w:rsidR="00B36CEF">
        <w:rPr>
          <w:rFonts w:eastAsia="HiddenHorzOCR"/>
          <w:sz w:val="26"/>
          <w:szCs w:val="26"/>
        </w:rPr>
        <w:t>с</w:t>
      </w:r>
      <w:r w:rsidRPr="00CE6F04">
        <w:rPr>
          <w:rFonts w:eastAsia="HiddenHorzOCR"/>
          <w:sz w:val="26"/>
          <w:szCs w:val="26"/>
        </w:rPr>
        <w:t xml:space="preserve">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:rsidR="00CE6F04" w:rsidRPr="00CE6F04" w:rsidRDefault="00CE6F04" w:rsidP="00CE6F0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HiddenHorzOCR"/>
          <w:b/>
          <w:sz w:val="26"/>
          <w:szCs w:val="26"/>
        </w:rPr>
      </w:pPr>
    </w:p>
    <w:p w:rsidR="00642D4C" w:rsidRPr="004204C0" w:rsidRDefault="00CE6F04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b/>
          <w:sz w:val="26"/>
          <w:szCs w:val="26"/>
        </w:rPr>
      </w:pPr>
      <w:r>
        <w:rPr>
          <w:rFonts w:eastAsia="HiddenHorzOCR"/>
          <w:b/>
          <w:sz w:val="26"/>
          <w:szCs w:val="26"/>
        </w:rPr>
        <w:t>Автор</w:t>
      </w:r>
      <w:r w:rsidR="00642D4C" w:rsidRPr="004204C0">
        <w:rPr>
          <w:rFonts w:eastAsia="HiddenHorzOCR"/>
          <w:b/>
          <w:sz w:val="26"/>
          <w:szCs w:val="26"/>
        </w:rPr>
        <w:t xml:space="preserve"> программы практики:</w:t>
      </w:r>
    </w:p>
    <w:p w:rsidR="00642D4C" w:rsidRPr="004204C0" w:rsidRDefault="00E15C51" w:rsidP="00642D4C">
      <w:pPr>
        <w:autoSpaceDE w:val="0"/>
        <w:autoSpaceDN w:val="0"/>
        <w:adjustRightInd w:val="0"/>
        <w:spacing w:line="276" w:lineRule="auto"/>
        <w:jc w:val="both"/>
        <w:rPr>
          <w:rFonts w:eastAsia="HiddenHorzOCR"/>
          <w:sz w:val="26"/>
          <w:szCs w:val="26"/>
        </w:rPr>
      </w:pPr>
      <w:r>
        <w:rPr>
          <w:rFonts w:eastAsia="HiddenHorzOCR"/>
          <w:sz w:val="26"/>
          <w:szCs w:val="26"/>
        </w:rPr>
        <w:t>Преподаватель высше</w:t>
      </w:r>
      <w:r w:rsidR="00170283">
        <w:rPr>
          <w:rFonts w:eastAsia="HiddenHorzOCR"/>
          <w:sz w:val="26"/>
          <w:szCs w:val="26"/>
        </w:rPr>
        <w:t xml:space="preserve">й категории, к.п.н.                                                  </w:t>
      </w:r>
      <w:r>
        <w:rPr>
          <w:rFonts w:eastAsia="HiddenHorzOCR"/>
          <w:sz w:val="26"/>
          <w:szCs w:val="26"/>
        </w:rPr>
        <w:t>Н.В.Штильман</w:t>
      </w:r>
    </w:p>
    <w:p w:rsidR="00642D4C" w:rsidRDefault="00642D4C" w:rsidP="00642D4C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475E8B" w:rsidRDefault="00475E8B"/>
    <w:sectPr w:rsidR="0047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CE" w:rsidRDefault="00C53CCE" w:rsidP="00A76F5E">
      <w:r>
        <w:separator/>
      </w:r>
    </w:p>
  </w:endnote>
  <w:endnote w:type="continuationSeparator" w:id="0">
    <w:p w:rsidR="00C53CCE" w:rsidRDefault="00C53CCE" w:rsidP="00A7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CE" w:rsidRDefault="00C53CCE" w:rsidP="00A76F5E">
      <w:r>
        <w:separator/>
      </w:r>
    </w:p>
  </w:footnote>
  <w:footnote w:type="continuationSeparator" w:id="0">
    <w:p w:rsidR="00C53CCE" w:rsidRDefault="00C53CCE" w:rsidP="00A7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27F"/>
    <w:multiLevelType w:val="hybridMultilevel"/>
    <w:tmpl w:val="AA9A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3F96"/>
    <w:multiLevelType w:val="hybridMultilevel"/>
    <w:tmpl w:val="3A9E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407E2"/>
    <w:multiLevelType w:val="hybridMultilevel"/>
    <w:tmpl w:val="57DA9A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22653"/>
    <w:multiLevelType w:val="hybridMultilevel"/>
    <w:tmpl w:val="F9DE5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64B54"/>
    <w:multiLevelType w:val="hybridMultilevel"/>
    <w:tmpl w:val="AB50C360"/>
    <w:lvl w:ilvl="0" w:tplc="B86ED35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0FB72">
      <w:start w:val="1"/>
      <w:numFmt w:val="bullet"/>
      <w:lvlText w:val="·"/>
      <w:lvlJc w:val="left"/>
      <w:pPr>
        <w:tabs>
          <w:tab w:val="left" w:pos="64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32CD62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EBA3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E73BA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A627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6BF76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CC820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07D4">
      <w:start w:val="1"/>
      <w:numFmt w:val="bullet"/>
      <w:lvlText w:val="·"/>
      <w:lvlJc w:val="left"/>
      <w:pPr>
        <w:tabs>
          <w:tab w:val="left" w:pos="644"/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72207E"/>
    <w:multiLevelType w:val="hybridMultilevel"/>
    <w:tmpl w:val="6AB4066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049"/>
    <w:multiLevelType w:val="hybridMultilevel"/>
    <w:tmpl w:val="92AE9E4C"/>
    <w:lvl w:ilvl="0" w:tplc="8E140C2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5217"/>
    <w:multiLevelType w:val="hybridMultilevel"/>
    <w:tmpl w:val="2B825E64"/>
    <w:lvl w:ilvl="0" w:tplc="588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E4912"/>
    <w:multiLevelType w:val="hybridMultilevel"/>
    <w:tmpl w:val="FB580B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2719"/>
    <w:multiLevelType w:val="hybridMultilevel"/>
    <w:tmpl w:val="94F615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502D1"/>
    <w:multiLevelType w:val="hybridMultilevel"/>
    <w:tmpl w:val="5CC2D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66B74"/>
    <w:multiLevelType w:val="hybridMultilevel"/>
    <w:tmpl w:val="155A7D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755DF0"/>
    <w:multiLevelType w:val="multilevel"/>
    <w:tmpl w:val="371A5E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780112"/>
    <w:multiLevelType w:val="hybridMultilevel"/>
    <w:tmpl w:val="717AB1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A3C41"/>
    <w:multiLevelType w:val="hybridMultilevel"/>
    <w:tmpl w:val="221048CC"/>
    <w:numStyleLink w:val="1"/>
  </w:abstractNum>
  <w:abstractNum w:abstractNumId="19" w15:restartNumberingAfterBreak="0">
    <w:nsid w:val="7A8C18E1"/>
    <w:multiLevelType w:val="hybridMultilevel"/>
    <w:tmpl w:val="6AE68EEA"/>
    <w:lvl w:ilvl="0" w:tplc="C6822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8"/>
    <w:lvlOverride w:ilvl="0">
      <w:lvl w:ilvl="0" w:tplc="9338376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CE962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0A8558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A6872E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3C0B52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88545E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7EA492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4CCB4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8ED98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0"/>
  </w:num>
  <w:num w:numId="19">
    <w:abstractNumId w:val="19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1"/>
    <w:rsid w:val="00001A47"/>
    <w:rsid w:val="000058B9"/>
    <w:rsid w:val="000066DE"/>
    <w:rsid w:val="00030A50"/>
    <w:rsid w:val="00036BE6"/>
    <w:rsid w:val="0007773C"/>
    <w:rsid w:val="0009115E"/>
    <w:rsid w:val="00094571"/>
    <w:rsid w:val="0009669B"/>
    <w:rsid w:val="000A5AA7"/>
    <w:rsid w:val="000B16FC"/>
    <w:rsid w:val="001004E5"/>
    <w:rsid w:val="0010057F"/>
    <w:rsid w:val="00113B42"/>
    <w:rsid w:val="00117829"/>
    <w:rsid w:val="00141105"/>
    <w:rsid w:val="00143087"/>
    <w:rsid w:val="00165DBF"/>
    <w:rsid w:val="00170283"/>
    <w:rsid w:val="00171842"/>
    <w:rsid w:val="001768E1"/>
    <w:rsid w:val="00182F32"/>
    <w:rsid w:val="00187681"/>
    <w:rsid w:val="001A57BE"/>
    <w:rsid w:val="001C2E6F"/>
    <w:rsid w:val="001C4C2E"/>
    <w:rsid w:val="001D6B1B"/>
    <w:rsid w:val="001D73C1"/>
    <w:rsid w:val="001F10CA"/>
    <w:rsid w:val="00203983"/>
    <w:rsid w:val="00207FA1"/>
    <w:rsid w:val="00250348"/>
    <w:rsid w:val="00250794"/>
    <w:rsid w:val="002540AE"/>
    <w:rsid w:val="002603B9"/>
    <w:rsid w:val="00262C00"/>
    <w:rsid w:val="0028499D"/>
    <w:rsid w:val="002911AD"/>
    <w:rsid w:val="002D4422"/>
    <w:rsid w:val="002D5031"/>
    <w:rsid w:val="003102AA"/>
    <w:rsid w:val="003102D6"/>
    <w:rsid w:val="00345A72"/>
    <w:rsid w:val="0035239C"/>
    <w:rsid w:val="003553BE"/>
    <w:rsid w:val="003644D7"/>
    <w:rsid w:val="00380C92"/>
    <w:rsid w:val="00384896"/>
    <w:rsid w:val="003B2BDB"/>
    <w:rsid w:val="003D6033"/>
    <w:rsid w:val="003E2295"/>
    <w:rsid w:val="003E2D15"/>
    <w:rsid w:val="00430CAA"/>
    <w:rsid w:val="004324CD"/>
    <w:rsid w:val="00435EF8"/>
    <w:rsid w:val="00454EA5"/>
    <w:rsid w:val="00460BA1"/>
    <w:rsid w:val="00475E8B"/>
    <w:rsid w:val="00485D47"/>
    <w:rsid w:val="00492603"/>
    <w:rsid w:val="00497C5B"/>
    <w:rsid w:val="004A6008"/>
    <w:rsid w:val="004B5255"/>
    <w:rsid w:val="004C198B"/>
    <w:rsid w:val="004C7549"/>
    <w:rsid w:val="004E1AE6"/>
    <w:rsid w:val="004E5125"/>
    <w:rsid w:val="00501293"/>
    <w:rsid w:val="005129B4"/>
    <w:rsid w:val="00513E17"/>
    <w:rsid w:val="00542832"/>
    <w:rsid w:val="005A78BD"/>
    <w:rsid w:val="005C438F"/>
    <w:rsid w:val="005E267F"/>
    <w:rsid w:val="00601DB3"/>
    <w:rsid w:val="00642D4C"/>
    <w:rsid w:val="0064574E"/>
    <w:rsid w:val="0065566D"/>
    <w:rsid w:val="00657291"/>
    <w:rsid w:val="00667B4D"/>
    <w:rsid w:val="006742D2"/>
    <w:rsid w:val="006773DD"/>
    <w:rsid w:val="006826E8"/>
    <w:rsid w:val="006912C6"/>
    <w:rsid w:val="006912E4"/>
    <w:rsid w:val="0069148B"/>
    <w:rsid w:val="006A5709"/>
    <w:rsid w:val="006B3C25"/>
    <w:rsid w:val="006C32CD"/>
    <w:rsid w:val="006D6E9C"/>
    <w:rsid w:val="0070018C"/>
    <w:rsid w:val="00711B67"/>
    <w:rsid w:val="00746B6A"/>
    <w:rsid w:val="00757933"/>
    <w:rsid w:val="007635CD"/>
    <w:rsid w:val="007722DF"/>
    <w:rsid w:val="007816E5"/>
    <w:rsid w:val="007A44C1"/>
    <w:rsid w:val="007C1F8C"/>
    <w:rsid w:val="00817C6A"/>
    <w:rsid w:val="00841ED0"/>
    <w:rsid w:val="00846F67"/>
    <w:rsid w:val="00854936"/>
    <w:rsid w:val="008869A0"/>
    <w:rsid w:val="008B2465"/>
    <w:rsid w:val="008B651E"/>
    <w:rsid w:val="008F240E"/>
    <w:rsid w:val="00907FF2"/>
    <w:rsid w:val="0091393A"/>
    <w:rsid w:val="00933B3D"/>
    <w:rsid w:val="00935888"/>
    <w:rsid w:val="009433D4"/>
    <w:rsid w:val="00965CF7"/>
    <w:rsid w:val="00984C10"/>
    <w:rsid w:val="0099574E"/>
    <w:rsid w:val="009B2D56"/>
    <w:rsid w:val="009D72E2"/>
    <w:rsid w:val="009E409F"/>
    <w:rsid w:val="00A034EB"/>
    <w:rsid w:val="00A03E0F"/>
    <w:rsid w:val="00A0775A"/>
    <w:rsid w:val="00A46AD8"/>
    <w:rsid w:val="00A63892"/>
    <w:rsid w:val="00A66D35"/>
    <w:rsid w:val="00A7652F"/>
    <w:rsid w:val="00A76F5E"/>
    <w:rsid w:val="00A960FD"/>
    <w:rsid w:val="00AB70A8"/>
    <w:rsid w:val="00AC05D4"/>
    <w:rsid w:val="00AE2CCE"/>
    <w:rsid w:val="00B14653"/>
    <w:rsid w:val="00B323EE"/>
    <w:rsid w:val="00B36CEF"/>
    <w:rsid w:val="00B4397F"/>
    <w:rsid w:val="00B74C76"/>
    <w:rsid w:val="00BC4454"/>
    <w:rsid w:val="00BE1936"/>
    <w:rsid w:val="00BF03F9"/>
    <w:rsid w:val="00BF1E14"/>
    <w:rsid w:val="00C03D1B"/>
    <w:rsid w:val="00C0580F"/>
    <w:rsid w:val="00C10FC5"/>
    <w:rsid w:val="00C53CCE"/>
    <w:rsid w:val="00C66D6E"/>
    <w:rsid w:val="00C900EA"/>
    <w:rsid w:val="00C942FA"/>
    <w:rsid w:val="00CB17EB"/>
    <w:rsid w:val="00CE6F04"/>
    <w:rsid w:val="00CF1336"/>
    <w:rsid w:val="00CF17CF"/>
    <w:rsid w:val="00D319F4"/>
    <w:rsid w:val="00D71667"/>
    <w:rsid w:val="00D97546"/>
    <w:rsid w:val="00DB34F9"/>
    <w:rsid w:val="00DC7B00"/>
    <w:rsid w:val="00DD0328"/>
    <w:rsid w:val="00DD36EF"/>
    <w:rsid w:val="00DE585F"/>
    <w:rsid w:val="00DF7E51"/>
    <w:rsid w:val="00E15C51"/>
    <w:rsid w:val="00E21545"/>
    <w:rsid w:val="00E22CFC"/>
    <w:rsid w:val="00E903AD"/>
    <w:rsid w:val="00EA09F5"/>
    <w:rsid w:val="00EA43C2"/>
    <w:rsid w:val="00EA509C"/>
    <w:rsid w:val="00EB62B3"/>
    <w:rsid w:val="00EC08AD"/>
    <w:rsid w:val="00ED7C1B"/>
    <w:rsid w:val="00F031C3"/>
    <w:rsid w:val="00F07443"/>
    <w:rsid w:val="00F07FB9"/>
    <w:rsid w:val="00F21ABC"/>
    <w:rsid w:val="00F2530E"/>
    <w:rsid w:val="00F35832"/>
    <w:rsid w:val="00F65CA4"/>
    <w:rsid w:val="00F91784"/>
    <w:rsid w:val="00FB518D"/>
    <w:rsid w:val="00FC20AE"/>
    <w:rsid w:val="00FE43D6"/>
    <w:rsid w:val="00FF03D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BD7D"/>
  <w15:chartTrackingRefBased/>
  <w15:docId w15:val="{1B3EFC78-9129-482B-9B36-16FCAED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10"/>
    <w:qFormat/>
    <w:rsid w:val="00642D4C"/>
    <w:pPr>
      <w:widowControl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uiPriority w:val="10"/>
    <w:rsid w:val="00642D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Знак1"/>
    <w:aliases w:val="Название Знак"/>
    <w:link w:val="a3"/>
    <w:rsid w:val="00642D4C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styleId="a5">
    <w:name w:val="Normal (Web)"/>
    <w:uiPriority w:val="99"/>
    <w:rsid w:val="00A0775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4"/>
      </w:tabs>
      <w:spacing w:before="100" w:after="1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A0775A"/>
    <w:pPr>
      <w:numPr>
        <w:numId w:val="1"/>
      </w:numPr>
    </w:pPr>
  </w:style>
  <w:style w:type="paragraph" w:styleId="a6">
    <w:name w:val="Body Text"/>
    <w:link w:val="a7"/>
    <w:rsid w:val="00A0775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A0775A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8">
    <w:name w:val="List Paragraph"/>
    <w:basedOn w:val="a"/>
    <w:link w:val="a9"/>
    <w:uiPriority w:val="34"/>
    <w:qFormat/>
    <w:rsid w:val="008B651E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C10FC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76F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76F5E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6F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6F5E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e">
    <w:name w:val="footnote reference"/>
    <w:qFormat/>
    <w:rsid w:val="00A76F5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obr">
    <w:name w:val="nobr"/>
    <w:basedOn w:val="a0"/>
    <w:rsid w:val="006912E4"/>
  </w:style>
  <w:style w:type="character" w:styleId="af">
    <w:name w:val="Hyperlink"/>
    <w:rsid w:val="00EA43C2"/>
    <w:rPr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0BA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0BA1"/>
    <w:rPr>
      <w:rFonts w:ascii="Segoe UI" w:eastAsia="SimSun" w:hAnsi="Segoe UI" w:cs="Segoe UI"/>
      <w:sz w:val="18"/>
      <w:szCs w:val="18"/>
      <w:lang w:eastAsia="ru-RU"/>
    </w:rPr>
  </w:style>
  <w:style w:type="character" w:customStyle="1" w:styleId="FontStyle24">
    <w:name w:val="Font Style24"/>
    <w:uiPriority w:val="99"/>
    <w:rsid w:val="00345A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10705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16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E0E7-28C2-46A3-A832-7C3E8BA2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20</Pages>
  <Words>6177</Words>
  <Characters>35212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Штильман Наталья Валерьевна</dc:creator>
  <cp:keywords/>
  <dc:description/>
  <cp:lastModifiedBy>Штильман Наталья Валерьевна</cp:lastModifiedBy>
  <cp:revision>223</cp:revision>
  <cp:lastPrinted>2023-04-04T14:13:00Z</cp:lastPrinted>
  <dcterms:created xsi:type="dcterms:W3CDTF">2023-04-03T06:56:00Z</dcterms:created>
  <dcterms:modified xsi:type="dcterms:W3CDTF">2023-07-13T10:25:00Z</dcterms:modified>
</cp:coreProperties>
</file>