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8A" w:rsidRDefault="00A62CF4" w:rsidP="00A62CF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t>«Использование результатов входной диагностики в дальнейшей работе преподавателей иностранного языка»</w:t>
      </w:r>
    </w:p>
    <w:p w:rsidR="00BC128A" w:rsidRDefault="00BC1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28A" w:rsidRPr="00A62CF4" w:rsidRDefault="00BC12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Образование является важнейшей сферой социальной жизни. </w:t>
      </w:r>
      <w:r>
        <w:rPr>
          <w:rFonts w:ascii="Times New Roman" w:hAnsi="Times New Roman"/>
          <w:sz w:val="28"/>
          <w:szCs w:val="28"/>
          <w:lang w:val="ru-RU"/>
        </w:rPr>
        <w:t>Именно оно формирует интеллектуальное, культурное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духовное состояние общества. Изучение иностранных языков – не только модное веяние, но и жизненная необходимость. Прожить без знания иностранных языков можно, но стать конкурентоспособным специалистом оче</w:t>
      </w:r>
      <w:r>
        <w:rPr>
          <w:rFonts w:ascii="Times New Roman" w:hAnsi="Times New Roman"/>
          <w:sz w:val="28"/>
          <w:szCs w:val="28"/>
          <w:lang w:val="ru-RU"/>
        </w:rPr>
        <w:t>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сложно.</w:t>
      </w:r>
    </w:p>
    <w:p w:rsidR="00BC128A" w:rsidRDefault="00A62CF4" w:rsidP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62CF4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Известно, что исходный уровень знаний студентов по дисциплине "Иностранный язык" требует оценивания и контроля. С этой целью применяется оценка исходного уровня базовых знаний студентов. Необходимость коррекции процесса обучения существ</w:t>
      </w:r>
      <w:r>
        <w:rPr>
          <w:rFonts w:ascii="Times New Roman" w:hAnsi="Times New Roman"/>
          <w:sz w:val="28"/>
          <w:szCs w:val="28"/>
          <w:lang w:val="ru-RU"/>
        </w:rPr>
        <w:t xml:space="preserve">ует всегда, так как она зависит от уровня и индивидуальных различий обучаемых. 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Входной контроль является очень важным мероприятие и это связано с тем, что при построении учебного процесса, нацеленного на формирование компетенций, особенно важное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значение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приобретают фоновые знания, умения и навыки, с которыми студенты приступают к изучению программ. Таким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выстраивается преемственность между уровнями образования (школой и колледжем).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сентябре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октябре этого учебного года преподавателями иностранн</w:t>
      </w:r>
      <w:r>
        <w:rPr>
          <w:rFonts w:ascii="Times New Roman" w:hAnsi="Times New Roman"/>
          <w:sz w:val="28"/>
          <w:szCs w:val="28"/>
          <w:lang w:val="ru-RU"/>
        </w:rPr>
        <w:t>ого языка был проведён входной контроль среди студентов первого курса всех специальностей. При проведении входного контроля мы постарались разработать гибкую стратегию измерительных материалов и саму процедуру проведения входного контроля, которая позволяе</w:t>
      </w:r>
      <w:r>
        <w:rPr>
          <w:rFonts w:ascii="Times New Roman" w:hAnsi="Times New Roman"/>
          <w:sz w:val="28"/>
          <w:szCs w:val="28"/>
          <w:lang w:val="ru-RU"/>
        </w:rPr>
        <w:t xml:space="preserve">т выявить самые различные знания студентов, начинающих обучение в МЭКИ. 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Материалы для входного контроля по иностранному языку разрабатывались преподавателями иностранного языка, на основе контрольно-измерительных материалов по ФГОС для начальной школы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C128A" w:rsidRPr="00A62CF4" w:rsidRDefault="00A62CF4" w:rsidP="00A62CF4">
      <w:pPr>
        <w:spacing w:after="0"/>
        <w:ind w:firstLineChars="250"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Тестовые задания по иностранному языку </w:t>
      </w:r>
      <w:r>
        <w:rPr>
          <w:rFonts w:ascii="Times New Roman" w:hAnsi="Times New Roman"/>
          <w:bCs/>
          <w:sz w:val="28"/>
          <w:szCs w:val="28"/>
          <w:lang w:val="ru-RU"/>
        </w:rPr>
        <w:t>строились по характеристикам основных видо</w:t>
      </w:r>
      <w:r>
        <w:rPr>
          <w:rFonts w:ascii="Times New Roman" w:hAnsi="Times New Roman"/>
          <w:bCs/>
          <w:sz w:val="28"/>
          <w:szCs w:val="28"/>
          <w:lang w:val="ru-RU"/>
        </w:rPr>
        <w:t>в учебной деятельности студентов. Это – аудирование, чтение, лексические и грамматические навыки владения письменной речью. Устная речь не проверялась.</w:t>
      </w:r>
    </w:p>
    <w:p w:rsidR="00BC128A" w:rsidRDefault="00A62CF4">
      <w:pPr>
        <w:spacing w:after="0"/>
        <w:ind w:firstLineChars="300" w:firstLine="8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Вид учебной деятельности «Чтение» подразумевает умение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обобщать информацию, полученную из </w:t>
      </w:r>
      <w:r>
        <w:rPr>
          <w:rFonts w:ascii="Times New Roman" w:hAnsi="Times New Roman"/>
          <w:bCs/>
          <w:sz w:val="28"/>
          <w:szCs w:val="28"/>
          <w:lang w:val="ru-RU"/>
        </w:rPr>
        <w:t>текста, классифициро</w:t>
      </w:r>
      <w:r>
        <w:rPr>
          <w:rFonts w:ascii="Times New Roman" w:hAnsi="Times New Roman"/>
          <w:bCs/>
          <w:sz w:val="28"/>
          <w:szCs w:val="28"/>
          <w:lang w:val="ru-RU"/>
        </w:rPr>
        <w:softHyphen/>
        <w:t>вать её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делать выводы.</w:t>
      </w:r>
    </w:p>
    <w:p w:rsidR="00BC128A" w:rsidRDefault="00A62C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ючает в себя 3 задания на понимание прочитанного текста. Рекомендуемое время на выполнение раздела было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 минут.</w:t>
      </w:r>
    </w:p>
    <w:p w:rsidR="00A62CF4" w:rsidRPr="00A62CF4" w:rsidRDefault="00A62C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28A" w:rsidRDefault="00BC1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928"/>
        <w:gridCol w:w="945"/>
        <w:gridCol w:w="1056"/>
        <w:gridCol w:w="1056"/>
        <w:gridCol w:w="1500"/>
        <w:gridCol w:w="1708"/>
        <w:gridCol w:w="1363"/>
      </w:tblGrid>
      <w:tr w:rsidR="00A62CF4" w:rsidTr="00A62CF4">
        <w:tc>
          <w:tcPr>
            <w:tcW w:w="1557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№ группы</w:t>
            </w:r>
          </w:p>
        </w:tc>
        <w:tc>
          <w:tcPr>
            <w:tcW w:w="92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0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2022-2023 уч.г.</w:t>
            </w:r>
          </w:p>
        </w:tc>
        <w:tc>
          <w:tcPr>
            <w:tcW w:w="170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2021-2022 уч.г</w:t>
            </w:r>
          </w:p>
        </w:tc>
        <w:tc>
          <w:tcPr>
            <w:tcW w:w="1363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2020-2021 уч.г.</w:t>
            </w:r>
          </w:p>
        </w:tc>
      </w:tr>
      <w:tr w:rsidR="00A62CF4" w:rsidTr="00A62CF4">
        <w:tc>
          <w:tcPr>
            <w:tcW w:w="1557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2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4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0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70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363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</w:tr>
      <w:tr w:rsidR="00A62CF4" w:rsidTr="00A62CF4">
        <w:tc>
          <w:tcPr>
            <w:tcW w:w="1557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Фонетичес-кое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чтение</w:t>
            </w:r>
          </w:p>
        </w:tc>
        <w:tc>
          <w:tcPr>
            <w:tcW w:w="92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65%</w:t>
            </w:r>
          </w:p>
        </w:tc>
        <w:tc>
          <w:tcPr>
            <w:tcW w:w="94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49%</w:t>
            </w:r>
          </w:p>
        </w:tc>
        <w:tc>
          <w:tcPr>
            <w:tcW w:w="105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150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49%</w:t>
            </w:r>
          </w:p>
        </w:tc>
        <w:tc>
          <w:tcPr>
            <w:tcW w:w="1708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24,28%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75,72%</w:t>
            </w:r>
          </w:p>
        </w:tc>
        <w:tc>
          <w:tcPr>
            <w:tcW w:w="1363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65%</w:t>
            </w:r>
          </w:p>
        </w:tc>
      </w:tr>
    </w:tbl>
    <w:p w:rsidR="00BC128A" w:rsidRPr="00A62CF4" w:rsidRDefault="00BC12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128A" w:rsidRDefault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62CF4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Следующий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ид учебной деятельности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владение лексическими навыками подразумевает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правильное употребление лексики в зависимости </w:t>
      </w:r>
      <w:r>
        <w:rPr>
          <w:rFonts w:ascii="Times New Roman" w:hAnsi="Times New Roman"/>
          <w:bCs/>
          <w:sz w:val="28"/>
          <w:szCs w:val="28"/>
          <w:lang w:val="ru-RU"/>
        </w:rPr>
        <w:t>от коммуника</w:t>
      </w:r>
      <w:r>
        <w:rPr>
          <w:rFonts w:ascii="Times New Roman" w:hAnsi="Times New Roman"/>
          <w:bCs/>
          <w:sz w:val="28"/>
          <w:szCs w:val="28"/>
          <w:lang w:val="ru-RU"/>
        </w:rPr>
        <w:softHyphen/>
        <w:t>тивного намерения; обладание быстрой реакцией при выборе лек</w:t>
      </w:r>
      <w:r>
        <w:rPr>
          <w:rFonts w:ascii="Times New Roman" w:hAnsi="Times New Roman"/>
          <w:bCs/>
          <w:sz w:val="28"/>
          <w:szCs w:val="28"/>
          <w:lang w:val="ru-RU"/>
        </w:rPr>
        <w:softHyphen/>
        <w:t>сических единиц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их распознавание на письме и в речевом потоке</w:t>
      </w:r>
      <w:r>
        <w:rPr>
          <w:rFonts w:ascii="Times New Roman" w:hAnsi="Times New Roman"/>
          <w:bCs/>
          <w:sz w:val="28"/>
          <w:szCs w:val="28"/>
          <w:lang w:val="ru-RU"/>
        </w:rPr>
        <w:t>, 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bCs/>
          <w:sz w:val="28"/>
          <w:szCs w:val="28"/>
          <w:lang w:val="ru-RU"/>
        </w:rPr>
        <w:t>правильное сочетание слов в предложениях.</w:t>
      </w:r>
    </w:p>
    <w:p w:rsidR="00BC128A" w:rsidRDefault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62CF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Студентам было предложено выполнить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упражнений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за 10 минут.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996"/>
        <w:gridCol w:w="992"/>
        <w:gridCol w:w="992"/>
        <w:gridCol w:w="992"/>
        <w:gridCol w:w="1560"/>
        <w:gridCol w:w="1559"/>
        <w:gridCol w:w="1276"/>
      </w:tblGrid>
      <w:tr w:rsidR="00A62CF4" w:rsidTr="00A62CF4">
        <w:tc>
          <w:tcPr>
            <w:tcW w:w="141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группы</w:t>
            </w:r>
          </w:p>
        </w:tc>
        <w:tc>
          <w:tcPr>
            <w:tcW w:w="99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6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2022-2023 уч.г.</w:t>
            </w:r>
          </w:p>
        </w:tc>
        <w:tc>
          <w:tcPr>
            <w:tcW w:w="1559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2021-2022 уч.г</w:t>
            </w:r>
          </w:p>
        </w:tc>
        <w:tc>
          <w:tcPr>
            <w:tcW w:w="127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2020-2021 уч.г.</w:t>
            </w:r>
          </w:p>
        </w:tc>
      </w:tr>
      <w:tr w:rsidR="00A62CF4" w:rsidTr="00A62CF4">
        <w:tc>
          <w:tcPr>
            <w:tcW w:w="141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9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6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559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27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</w:tr>
      <w:tr w:rsidR="00A62CF4" w:rsidTr="00A62CF4">
        <w:tc>
          <w:tcPr>
            <w:tcW w:w="1415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Лексичес-кие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навыки</w:t>
            </w:r>
          </w:p>
        </w:tc>
        <w:tc>
          <w:tcPr>
            <w:tcW w:w="99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61,2%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38,8%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45,8%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54,2%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992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66,7%</w:t>
            </w:r>
          </w:p>
        </w:tc>
        <w:tc>
          <w:tcPr>
            <w:tcW w:w="1560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45,1%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54,9%</w:t>
            </w:r>
          </w:p>
        </w:tc>
        <w:tc>
          <w:tcPr>
            <w:tcW w:w="1559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21,86%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78,14%</w:t>
            </w:r>
          </w:p>
        </w:tc>
        <w:tc>
          <w:tcPr>
            <w:tcW w:w="1276" w:type="dxa"/>
          </w:tcPr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30%</w:t>
            </w:r>
          </w:p>
          <w:p w:rsidR="00A62CF4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70%</w:t>
            </w:r>
          </w:p>
        </w:tc>
      </w:tr>
    </w:tbl>
    <w:p w:rsidR="00A62CF4" w:rsidRDefault="00A62CF4" w:rsidP="00A62C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128A" w:rsidRDefault="00A62CF4" w:rsidP="00A62CF4">
      <w:pPr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62CF4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>Третий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ид учебной деятельности – владение грамматическими навыками включает в себя </w:t>
      </w:r>
      <w:r>
        <w:rPr>
          <w:rFonts w:ascii="Times New Roman" w:hAnsi="Times New Roman"/>
          <w:bCs/>
          <w:sz w:val="28"/>
          <w:szCs w:val="28"/>
          <w:lang w:val="ru-RU"/>
        </w:rPr>
        <w:t>правильное использование основных грамматических средств английского языка, таких как род существительных, притяжательный падеж, видовременные формы, построение различных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типов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</w:t>
      </w:r>
      <w:r>
        <w:rPr>
          <w:rFonts w:ascii="Times New Roman" w:hAnsi="Times New Roman"/>
          <w:bCs/>
          <w:sz w:val="28"/>
          <w:szCs w:val="28"/>
          <w:lang w:val="ru-RU"/>
        </w:rPr>
        <w:t>дложе</w:t>
      </w:r>
      <w:r>
        <w:rPr>
          <w:rFonts w:ascii="Times New Roman" w:hAnsi="Times New Roman"/>
          <w:bCs/>
          <w:sz w:val="28"/>
          <w:szCs w:val="28"/>
          <w:lang w:val="ru-RU"/>
        </w:rPr>
        <w:softHyphen/>
        <w:t>ний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др. </w:t>
      </w:r>
    </w:p>
    <w:p w:rsidR="00BC128A" w:rsidRPr="00A62CF4" w:rsidRDefault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62CF4"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Было предложено 5 заданий, </w:t>
      </w:r>
      <w:r>
        <w:rPr>
          <w:rFonts w:ascii="Times New Roman" w:hAnsi="Times New Roman"/>
          <w:sz w:val="28"/>
          <w:szCs w:val="28"/>
          <w:lang w:val="ru-RU"/>
        </w:rPr>
        <w:t>рекомендуемое время на выполнение 15 минут.</w:t>
      </w:r>
    </w:p>
    <w:p w:rsidR="00BC128A" w:rsidRDefault="00BC1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134"/>
        <w:gridCol w:w="1134"/>
        <w:gridCol w:w="1134"/>
        <w:gridCol w:w="1134"/>
        <w:gridCol w:w="1559"/>
        <w:gridCol w:w="283"/>
        <w:gridCol w:w="1560"/>
        <w:gridCol w:w="1349"/>
      </w:tblGrid>
      <w:tr w:rsidR="00BC128A">
        <w:tc>
          <w:tcPr>
            <w:tcW w:w="1453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группы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2022-2023 уч.г.</w:t>
            </w:r>
          </w:p>
        </w:tc>
        <w:tc>
          <w:tcPr>
            <w:tcW w:w="283" w:type="dxa"/>
          </w:tcPr>
          <w:p w:rsidR="00BC128A" w:rsidRDefault="00BC12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2021-2022 уч.г</w:t>
            </w:r>
          </w:p>
        </w:tc>
        <w:tc>
          <w:tcPr>
            <w:tcW w:w="134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2020-2021 уч.г.</w:t>
            </w:r>
          </w:p>
        </w:tc>
      </w:tr>
      <w:tr w:rsidR="00BC128A">
        <w:tc>
          <w:tcPr>
            <w:tcW w:w="1453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283" w:type="dxa"/>
          </w:tcPr>
          <w:p w:rsidR="00BC128A" w:rsidRDefault="00BC12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34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</w:p>
        </w:tc>
      </w:tr>
      <w:tr w:rsidR="00BC128A">
        <w:tc>
          <w:tcPr>
            <w:tcW w:w="1453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Грамматические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навыки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12,4%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87,6%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28,3%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71,7%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26,1%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73,9%</w:t>
            </w:r>
          </w:p>
        </w:tc>
        <w:tc>
          <w:tcPr>
            <w:tcW w:w="1134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25,7%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74,3%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23,1%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76,9%</w:t>
            </w:r>
          </w:p>
        </w:tc>
        <w:tc>
          <w:tcPr>
            <w:tcW w:w="283" w:type="dxa"/>
          </w:tcPr>
          <w:p w:rsidR="00BC128A" w:rsidRDefault="00BC12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8,63%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91,37%</w:t>
            </w:r>
          </w:p>
        </w:tc>
        <w:tc>
          <w:tcPr>
            <w:tcW w:w="1349" w:type="dxa"/>
          </w:tcPr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18,37%</w:t>
            </w:r>
          </w:p>
          <w:p w:rsidR="00BC128A" w:rsidRDefault="00A62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81,63%</w:t>
            </w:r>
          </w:p>
        </w:tc>
      </w:tr>
    </w:tbl>
    <w:p w:rsidR="00BC128A" w:rsidRDefault="00BC1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28A" w:rsidRPr="00A62CF4" w:rsidRDefault="00A62CF4" w:rsidP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 учебной деятельности «Аудирование» был нами исключён из входной диагностики, так как каждый год с ним справлялось не более 3-4%</w:t>
      </w:r>
      <w:r>
        <w:rPr>
          <w:rFonts w:ascii="Times New Roman" w:hAnsi="Times New Roman"/>
          <w:sz w:val="28"/>
          <w:szCs w:val="28"/>
          <w:lang w:val="ru-RU"/>
        </w:rPr>
        <w:t xml:space="preserve"> студентов.</w:t>
      </w:r>
    </w:p>
    <w:p w:rsidR="00A62CF4" w:rsidRPr="00A62CF4" w:rsidRDefault="00A62CF4" w:rsidP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28A" w:rsidRDefault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Общая таблица</w:t>
      </w:r>
    </w:p>
    <w:tbl>
      <w:tblPr>
        <w:tblpPr w:leftFromText="180" w:rightFromText="180" w:vertAnchor="text" w:horzAnchor="page" w:tblpX="883" w:tblpY="1011"/>
        <w:tblOverlap w:val="never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756"/>
        <w:gridCol w:w="888"/>
        <w:gridCol w:w="864"/>
        <w:gridCol w:w="1152"/>
        <w:gridCol w:w="1680"/>
        <w:gridCol w:w="1560"/>
        <w:gridCol w:w="1559"/>
      </w:tblGrid>
      <w:tr w:rsidR="00BC128A">
        <w:trPr>
          <w:trHeight w:val="1024"/>
        </w:trPr>
        <w:tc>
          <w:tcPr>
            <w:tcW w:w="1927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группы</w:t>
            </w:r>
          </w:p>
        </w:tc>
        <w:tc>
          <w:tcPr>
            <w:tcW w:w="756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88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864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52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8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2022-2023 уч.г.</w:t>
            </w: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2021-2022 уч.г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Общ.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2020-2021 уч.г.</w:t>
            </w:r>
          </w:p>
        </w:tc>
      </w:tr>
      <w:tr w:rsidR="00BC128A">
        <w:trPr>
          <w:trHeight w:val="262"/>
        </w:trPr>
        <w:tc>
          <w:tcPr>
            <w:tcW w:w="1927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56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864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52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68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</w:tr>
      <w:tr w:rsidR="00BC128A">
        <w:trPr>
          <w:trHeight w:val="516"/>
        </w:trPr>
        <w:tc>
          <w:tcPr>
            <w:tcW w:w="1927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 изучали</w:t>
            </w:r>
          </w:p>
        </w:tc>
        <w:tc>
          <w:tcPr>
            <w:tcW w:w="756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864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52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8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(12,3%)</w:t>
            </w:r>
          </w:p>
        </w:tc>
        <w:tc>
          <w:tcPr>
            <w:tcW w:w="1560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(14,71%)</w:t>
            </w:r>
          </w:p>
        </w:tc>
        <w:tc>
          <w:tcPr>
            <w:tcW w:w="1559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(11,47%)</w:t>
            </w:r>
          </w:p>
        </w:tc>
      </w:tr>
      <w:tr w:rsidR="00BC128A">
        <w:trPr>
          <w:trHeight w:val="894"/>
        </w:trPr>
        <w:tc>
          <w:tcPr>
            <w:tcW w:w="1927" w:type="dxa"/>
          </w:tcPr>
          <w:p w:rsidR="00BC128A" w:rsidRDefault="00A62CF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color w:val="000000"/>
              </w:rPr>
              <w:t>Общий результат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по группе</w:t>
            </w:r>
          </w:p>
        </w:tc>
        <w:tc>
          <w:tcPr>
            <w:tcW w:w="756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</w:rPr>
              <w:t>27,1%</w:t>
            </w:r>
          </w:p>
        </w:tc>
        <w:tc>
          <w:tcPr>
            <w:tcW w:w="888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</w:rPr>
              <w:t>34,7%</w:t>
            </w:r>
          </w:p>
        </w:tc>
        <w:tc>
          <w:tcPr>
            <w:tcW w:w="864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</w:rPr>
              <w:t>29,2%</w:t>
            </w:r>
          </w:p>
        </w:tc>
        <w:tc>
          <w:tcPr>
            <w:tcW w:w="1152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</w:rPr>
              <w:t>28%</w:t>
            </w:r>
          </w:p>
        </w:tc>
        <w:tc>
          <w:tcPr>
            <w:tcW w:w="1680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color w:val="C00000"/>
              </w:rPr>
              <w:t>29,8%</w:t>
            </w:r>
          </w:p>
        </w:tc>
        <w:tc>
          <w:tcPr>
            <w:tcW w:w="1560" w:type="dxa"/>
          </w:tcPr>
          <w:p w:rsidR="00BC128A" w:rsidRDefault="00BC128A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128A" w:rsidRDefault="00A62CF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13,5%</w:t>
            </w:r>
          </w:p>
        </w:tc>
        <w:tc>
          <w:tcPr>
            <w:tcW w:w="1559" w:type="dxa"/>
          </w:tcPr>
          <w:p w:rsidR="00BC128A" w:rsidRDefault="00BC128A">
            <w:pPr>
              <w:pStyle w:val="a3"/>
              <w:jc w:val="center"/>
              <w:rPr>
                <w:lang w:val="ru-RU"/>
              </w:rPr>
            </w:pPr>
          </w:p>
          <w:p w:rsidR="00BC128A" w:rsidRDefault="00A62CF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</w:tr>
      <w:tr w:rsidR="00BC128A">
        <w:trPr>
          <w:trHeight w:val="524"/>
        </w:trPr>
        <w:tc>
          <w:tcPr>
            <w:tcW w:w="1927" w:type="dxa"/>
          </w:tcPr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756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3,6</w:t>
            </w:r>
          </w:p>
        </w:tc>
        <w:tc>
          <w:tcPr>
            <w:tcW w:w="888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3,9</w:t>
            </w:r>
          </w:p>
        </w:tc>
        <w:tc>
          <w:tcPr>
            <w:tcW w:w="864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3,3</w:t>
            </w:r>
          </w:p>
        </w:tc>
        <w:tc>
          <w:tcPr>
            <w:tcW w:w="1152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3,1</w:t>
            </w:r>
          </w:p>
        </w:tc>
        <w:tc>
          <w:tcPr>
            <w:tcW w:w="1680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3,5</w:t>
            </w:r>
          </w:p>
        </w:tc>
        <w:tc>
          <w:tcPr>
            <w:tcW w:w="1560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559" w:type="dxa"/>
          </w:tcPr>
          <w:p w:rsidR="00BC128A" w:rsidRDefault="00BC12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C128A" w:rsidRDefault="00A62C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2,65</w:t>
            </w:r>
          </w:p>
        </w:tc>
      </w:tr>
    </w:tbl>
    <w:p w:rsidR="00BC128A" w:rsidRPr="00A62CF4" w:rsidRDefault="00BC12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28A" w:rsidRDefault="00BC128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Хочется</w:t>
      </w:r>
      <w:r>
        <w:rPr>
          <w:rFonts w:ascii="Times New Roman" w:hAnsi="Times New Roman"/>
          <w:sz w:val="28"/>
          <w:szCs w:val="28"/>
          <w:lang w:val="ru-RU"/>
        </w:rPr>
        <w:t xml:space="preserve"> обратить Ваше внимание на то, что в этом году всем группам нового набора удалось набрать средний балл выше трёх. 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Анализируя результаты входного контроля, несложно сделать вывод, что имея такой низкий уровня знаний студентов нового набора, практически невозможно за год освоить предложенную нам программу для первого курса. </w:t>
      </w:r>
    </w:p>
    <w:p w:rsidR="00BC128A" w:rsidRDefault="00A62CF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нами стоит задача тщательно планировать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процесс: рационально выбирать методы, формы, средства обучения и </w:t>
      </w:r>
      <w:r>
        <w:rPr>
          <w:rFonts w:ascii="Times New Roman" w:hAnsi="Times New Roman"/>
          <w:iCs/>
          <w:sz w:val="28"/>
          <w:szCs w:val="28"/>
          <w:lang w:val="ru-RU"/>
        </w:rPr>
        <w:t>формы контроля знаний.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Пытаясь это сделать, мы прилагаем максимум усилий для разработки  дифференцированных заданий, наглядных материалов, видео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аудиопособий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Особая работа предсто</w:t>
      </w:r>
      <w:r>
        <w:rPr>
          <w:rFonts w:ascii="Times New Roman" w:hAnsi="Times New Roman"/>
          <w:sz w:val="28"/>
          <w:szCs w:val="28"/>
          <w:lang w:val="ru-RU"/>
        </w:rPr>
        <w:t>ит со студентами отделения «Гостиничное дело» в освоении устной речи, тем более второго иностранного языка.</w:t>
      </w:r>
    </w:p>
    <w:p w:rsidR="00BC128A" w:rsidRDefault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Даже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несмотря на положительную мотивацию достаточной части студентов, одной из проблем, характерной для процесса преподавания иностранных языков, яв</w:t>
      </w:r>
      <w:r>
        <w:rPr>
          <w:rFonts w:ascii="Times New Roman" w:hAnsi="Times New Roman"/>
          <w:sz w:val="28"/>
          <w:szCs w:val="28"/>
          <w:lang w:val="ru-RU"/>
        </w:rPr>
        <w:t>ляется недостаточная степень усвоения предлагаемого учебного материала. Это происходит по разным причинам: малое количество часов, отводимых на изучение дисциплины в неделю, низкий уровень школьной подготовки, частые пропуски занятий студентами, слабое физ</w:t>
      </w:r>
      <w:r>
        <w:rPr>
          <w:rFonts w:ascii="Times New Roman" w:hAnsi="Times New Roman"/>
          <w:sz w:val="28"/>
          <w:szCs w:val="28"/>
          <w:lang w:val="ru-RU"/>
        </w:rPr>
        <w:t>ическое здоровье и т.д.</w:t>
      </w:r>
    </w:p>
    <w:p w:rsidR="00BC128A" w:rsidRPr="00A62CF4" w:rsidRDefault="00A62CF4" w:rsidP="00A62CF4">
      <w:pPr>
        <w:spacing w:after="0"/>
        <w:ind w:firstLineChars="250" w:firstLine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входного контроля помогли определить приоритетные направления в деятельности преподавателей колледжа по обучению иностранным языкам, помогли выбрать правильную методику преподавания. А студенты смогли узнать свои реальные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оценить весь тот объём материала, который им предстоит усвоить.</w:t>
      </w:r>
    </w:p>
    <w:sectPr w:rsidR="00BC128A" w:rsidRPr="00A62CF4" w:rsidSect="00BC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8A" w:rsidRDefault="00A62CF4">
      <w:pPr>
        <w:spacing w:line="240" w:lineRule="auto"/>
      </w:pPr>
      <w:r>
        <w:separator/>
      </w:r>
    </w:p>
  </w:endnote>
  <w:endnote w:type="continuationSeparator" w:id="0">
    <w:p w:rsidR="00BC128A" w:rsidRDefault="00A6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8A" w:rsidRDefault="00A62CF4">
      <w:pPr>
        <w:spacing w:after="0"/>
      </w:pPr>
      <w:r>
        <w:separator/>
      </w:r>
    </w:p>
  </w:footnote>
  <w:footnote w:type="continuationSeparator" w:id="0">
    <w:p w:rsidR="00BC128A" w:rsidRDefault="00A62C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2F2F0C"/>
    <w:rsid w:val="002F2F0C"/>
    <w:rsid w:val="00A62CF4"/>
    <w:rsid w:val="00BC128A"/>
    <w:rsid w:val="00F1016D"/>
    <w:rsid w:val="6C47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BC128A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Reanimator Me User</cp:lastModifiedBy>
  <cp:revision>2</cp:revision>
  <dcterms:created xsi:type="dcterms:W3CDTF">2022-11-06T13:00:00Z</dcterms:created>
  <dcterms:modified xsi:type="dcterms:W3CDTF">2022-11-15T11:45:00Z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9228CD25DF1047D9BC6609926A112700</vt:lpwstr>
  </property>
</Properties>
</file>