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FB649" w14:textId="20921000" w:rsidR="00C760BA" w:rsidRDefault="00947D79" w:rsidP="007162B4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79">
        <w:rPr>
          <w:rFonts w:ascii="Times New Roman" w:hAnsi="Times New Roman" w:cs="Times New Roman"/>
          <w:b/>
          <w:sz w:val="24"/>
          <w:szCs w:val="24"/>
        </w:rPr>
        <w:t>СИСТЕМЫ АВТОМАТИЗАЦИИ УЧЕТА ЭНЕРГОРЕСУРСОВ</w:t>
      </w:r>
    </w:p>
    <w:p w14:paraId="1E7C81FB" w14:textId="77777777" w:rsidR="00947D79" w:rsidRDefault="00947D79" w:rsidP="007162B4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FAEB5" w14:textId="601C50A8" w:rsidR="00CD0974" w:rsidRDefault="00947D79" w:rsidP="007162B4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Сотников Даниил Юрьевич</w:t>
      </w:r>
      <w:r w:rsidR="00CD0974">
        <w:rPr>
          <w:rFonts w:ascii="Times New Roman" w:hAnsi="Times New Roman" w:cs="Times New Roman"/>
          <w:b/>
          <w:sz w:val="24"/>
          <w:szCs w:val="24"/>
        </w:rPr>
        <w:t xml:space="preserve">, студент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D0974">
        <w:rPr>
          <w:rFonts w:ascii="Times New Roman" w:hAnsi="Times New Roman" w:cs="Times New Roman"/>
          <w:b/>
          <w:sz w:val="24"/>
          <w:szCs w:val="24"/>
        </w:rPr>
        <w:t>-го курса</w:t>
      </w:r>
    </w:p>
    <w:p w14:paraId="363DFCF1" w14:textId="2667727F" w:rsidR="00CD0974" w:rsidRDefault="00CD0974" w:rsidP="007162B4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 Азарова Виктория Сергеевна, преподаватель</w:t>
      </w:r>
      <w:r w:rsidR="00716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74D">
        <w:rPr>
          <w:rFonts w:ascii="Times New Roman" w:hAnsi="Times New Roman" w:cs="Times New Roman"/>
          <w:b/>
          <w:sz w:val="24"/>
          <w:szCs w:val="24"/>
        </w:rPr>
        <w:t>высшей</w:t>
      </w:r>
      <w:r w:rsidR="007162B4">
        <w:rPr>
          <w:rFonts w:ascii="Times New Roman" w:hAnsi="Times New Roman" w:cs="Times New Roman"/>
          <w:b/>
          <w:sz w:val="24"/>
          <w:szCs w:val="24"/>
        </w:rPr>
        <w:t xml:space="preserve"> категории</w:t>
      </w:r>
    </w:p>
    <w:p w14:paraId="516D6375" w14:textId="77777777" w:rsidR="007162B4" w:rsidRPr="00A92576" w:rsidRDefault="007162B4" w:rsidP="007162B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Cs/>
          <w:szCs w:val="20"/>
        </w:rPr>
      </w:pPr>
      <w:r w:rsidRPr="00A92576">
        <w:rPr>
          <w:iCs/>
          <w:szCs w:val="20"/>
        </w:rPr>
        <w:t>Старооскольский технологический институт им. А.А. Угарова (филиал) ФГАОУ ВО «Национальный исследовательский технологический институт «МИСиС»</w:t>
      </w:r>
    </w:p>
    <w:p w14:paraId="6C8D6DF2" w14:textId="77777777" w:rsidR="007162B4" w:rsidRPr="00A92576" w:rsidRDefault="007162B4" w:rsidP="007162B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Cs w:val="20"/>
        </w:rPr>
      </w:pPr>
      <w:r w:rsidRPr="00A92576">
        <w:rPr>
          <w:color w:val="000000"/>
          <w:szCs w:val="20"/>
        </w:rPr>
        <w:t>Оскольский политехнический колледж</w:t>
      </w:r>
    </w:p>
    <w:p w14:paraId="4DF880AE" w14:textId="77777777" w:rsidR="007162B4" w:rsidRDefault="007162B4" w:rsidP="00C760BA">
      <w:pPr>
        <w:spacing w:after="0" w:line="240" w:lineRule="auto"/>
        <w:ind w:left="-284" w:right="-42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02264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Актуальность исследования, заключается в том, что сегодня нет той сферы деятельности человека, где бы он ни потреблял энергию в том или ином виде. А само развитие человеческой цивилизации прочно связано с использованием различных энергетических ресурсов для поступательного движения вперед. Причем общемировая тенденция увеличения объемов потребления энергоресурсов продолжает неуклонно расти, пусть с небольшим замедлением, но с постоянным повышением уровня качества потребления и значительным снижением издержек.</w:t>
      </w:r>
    </w:p>
    <w:p w14:paraId="56A43A0E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Объект исследования – энергоресурсы.</w:t>
      </w:r>
    </w:p>
    <w:p w14:paraId="75542238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Предмет исследования – системы автоматизации учета энергоресурсов.</w:t>
      </w:r>
    </w:p>
    <w:p w14:paraId="37B1B734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Под энергоресурсами принято понимать физическую среду, содержащую в тот или иной степени необходимые качества и свойства, используемые для обеспечения протекания энергогенерирующих процессов необходимых для выполнения различных видов работ и других полезных функций.</w:t>
      </w:r>
    </w:p>
    <w:p w14:paraId="37CE1F48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Энергоресурсы принято разделять:</w:t>
      </w:r>
    </w:p>
    <w:p w14:paraId="7992DB61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- на первичные, которые имеют непосредственно природное происхождение;</w:t>
      </w:r>
    </w:p>
    <w:p w14:paraId="11F70A5B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- на вторичные, которые получают путем переработки и преобразования первичных видов.</w:t>
      </w:r>
    </w:p>
    <w:p w14:paraId="4D55111C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К первичным энергоресурсам относятся все виды добываемого и ископаемого топлива, солнечная радиация, энергия ветра и воды. Причем последние относятся к экологическим, так называемым возобновляемым видам энергии.</w:t>
      </w:r>
    </w:p>
    <w:p w14:paraId="537E4706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К вторичным видам энергоресурсов относят в основном электрическую и тепловую энергию.</w:t>
      </w:r>
    </w:p>
    <w:p w14:paraId="2E778194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Необходимость учета энергоресурсов</w:t>
      </w:r>
    </w:p>
    <w:p w14:paraId="39B2E0C9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Существующий на сегодняшний день управляемый и контролируемый рынок энергоресурсов требует от любой динамично развивающейся компании или организации детального контроля и учета потребления всех энергетических ресурсов. Это необходимо не только для возможности отслеживания производственной деятельности предприятия в реальном времени и организации финансовых расчетов за ее потребление, но и для планирования различных стратегических задач экономической политики предприятия в целом.</w:t>
      </w:r>
    </w:p>
    <w:p w14:paraId="1E664694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Электричество, тепловая энергия, природный газ и вода являются важнейшими составляющими необходимыми для производства любой продукции, при этом они являются и основными расходными статьями и составляют значительную часть себестоимости. Одним из условий, способствующих существенному уменьшению энергетических затрат в себестоимости продукции является организация и внедрение систем контроля и учета энергоресурсов.</w:t>
      </w:r>
    </w:p>
    <w:p w14:paraId="54AE6126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Многие предприятия до сих пор имеют завышенную долю энергоемкости в себестоимости выпускаемой продукции. Согласно, последним данным удельные энергозатраты в валовом внутреннем продукте по основным отраслям промышленности на территории Российской Федерации фактически трехкратно превышают подобные показатели для ведущих стран Западной Европы и даже по передовым областям экономики в два раза выше, чем в Америке.</w:t>
      </w:r>
    </w:p>
    <w:p w14:paraId="40D1D049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 xml:space="preserve">Энергосбережение актуально для любого развитого государства как в целом, так и должно быть применено для отдельных отраслей промышленности, в том числе реализовано </w:t>
      </w:r>
      <w:r w:rsidRPr="00947D79">
        <w:rPr>
          <w:rFonts w:ascii="Times New Roman" w:hAnsi="Times New Roman" w:cs="Times New Roman"/>
          <w:sz w:val="24"/>
          <w:szCs w:val="24"/>
        </w:rPr>
        <w:lastRenderedPageBreak/>
        <w:t>при производстве сельскохозяйственной продукции, а также в сфере коммунального хозяйства.</w:t>
      </w:r>
    </w:p>
    <w:p w14:paraId="4C30666C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Для каждого отдельного вида энергоресурса существуют свои особые требования по организации контроля и учета их потребления, которые, в свою очередь, четко определенны в действующей нормативно-технической документации и законодательной базе.</w:t>
      </w:r>
    </w:p>
    <w:p w14:paraId="77D61845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Так, одним из основополагающих документов для стимулирования рационального потребления энергоресурсов является Федеральный закон от 23 ноября 2009 года за № 261-ФЗ под редакцией от 03 июля 2016 года, который регламентирует все необходимые меры для обеспечения энергосбережения и повышения энергетической эффективности, в том числе путем внесения изменений в отдельные законодательные акты РФ.</w:t>
      </w:r>
    </w:p>
    <w:p w14:paraId="6B6E0381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Системы автоматизированного учета</w:t>
      </w:r>
    </w:p>
    <w:p w14:paraId="76895030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Вне зависимости от того, где внедряется система автоматизированного учета энергоресурсов на промышленном предприятии, гостиничном комплексе или это небольшом ЖКХ, в любом случае, она должна включать подсистемы, а именно:</w:t>
      </w:r>
    </w:p>
    <w:p w14:paraId="0CD64A09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- учета генерации, распределения и потребления электроэнергии;</w:t>
      </w:r>
    </w:p>
    <w:p w14:paraId="13E2F3D8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- учета тепловой энергии для нужд отопления и горячего водоснабжения;</w:t>
      </w:r>
    </w:p>
    <w:p w14:paraId="04B15E45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- учет потребления природного газа;</w:t>
      </w:r>
    </w:p>
    <w:p w14:paraId="237A2468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- учет потребления питьевой и технической воды.</w:t>
      </w:r>
    </w:p>
    <w:p w14:paraId="1FD36B1F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В свою очередь, комплексный учет энергоресурсов должен объединять все эти подсистемы, состоящие из отдельных независимых структур так, как только в этом случае, можно рассматривать всю систему учета и анализа потребления энергоресурсов предприятия в целом. Поэтому необходимо рассматривать работу каждой подсистемы в отдельности, как независимого элемента общего комплекса автоматизированной системы учета потребления энергоресурсов.</w:t>
      </w:r>
    </w:p>
    <w:p w14:paraId="0CC146BA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Если провести образную градацию по развитию и внедрению систем автоматизации, то наиболее разветвленную сеть имеет учет генерации и потребления электрической энергии, в том числе и по причине огромного числа потребителей. На следующих местах по количеству приборов учета и общей систематизации процессов контроля и учета можно расположить производство и потребление различных видов тепловой энергии. Наименее развитыми в плане автоматизации процессов учета являются потребления природного газа и водных ресурсов.</w:t>
      </w:r>
    </w:p>
    <w:p w14:paraId="6DC30577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Цели автоматизированных систем</w:t>
      </w:r>
    </w:p>
    <w:p w14:paraId="6DB59366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Автоматизированные системы коммерческого учета энергоресурсов позволяют объединять информацию со всех существующих систем контроля ресурсов, которые используют стандартизованные каналы передачи данных с возможностью осуществлять их просмотр, а также контролировать состояние и работу приборов учета. Любой современный производственный процесс требует значительных объемов разных видов энергоресурсов. Их использование невозможно без точного контроля над объемами потребления, а для этого необходимо внедрение систем комплексного учета энергоресурсов.</w:t>
      </w:r>
    </w:p>
    <w:p w14:paraId="69E4A2EB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Автоматизация систем по контролю и учету потребления энергетических ресурсов позволяет:</w:t>
      </w:r>
    </w:p>
    <w:p w14:paraId="034AFCBF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- создавать единую информационную платформу для контроля за генерацией, распределением и потреблением;</w:t>
      </w:r>
    </w:p>
    <w:p w14:paraId="6ECEEA06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- вести прозрачную систему учета, позволяющую производить расчет использования как по отдельным категориям производства, так и по видам;</w:t>
      </w:r>
    </w:p>
    <w:p w14:paraId="12F4E2B1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- повышать эффективность потребления и способствовать снижению удельных затрат путем снижения перерасхода;</w:t>
      </w:r>
    </w:p>
    <w:p w14:paraId="57A96A1B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- выявлять основные источники потерь;</w:t>
      </w:r>
    </w:p>
    <w:p w14:paraId="1958646E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- оптимизировать их распределение по отдельным производственным объектам;</w:t>
      </w:r>
    </w:p>
    <w:p w14:paraId="6F118289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- повышать точность планирования, основываясь на сравнении показателей текущих данных и фактического потребления в предыдущие периоды;</w:t>
      </w:r>
    </w:p>
    <w:p w14:paraId="0DC9B2EA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- реализовывать перспективные задачи по долгосрочному и оперативному прогнозированию.</w:t>
      </w:r>
    </w:p>
    <w:p w14:paraId="0DE17947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lastRenderedPageBreak/>
        <w:t>Автоматизированные системы по учету энергоресурсов могут быть построены как автономный механизм, так и в виде объединенного комплекса в едином центре по сбору технической информации и предназначаться:</w:t>
      </w:r>
    </w:p>
    <w:p w14:paraId="1DF64A19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- для интеграции производственных данных потребления из различных территориально расположенных источников;</w:t>
      </w:r>
    </w:p>
    <w:p w14:paraId="0C85687E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- для автоматизации получения, обработки и анализа текущих данных потребления;</w:t>
      </w:r>
    </w:p>
    <w:p w14:paraId="75066138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- для своевременного информационного обеспечения оперативными и достоверными данными для организации управления рабочими и технологическими процессами;</w:t>
      </w:r>
    </w:p>
    <w:p w14:paraId="10CC8B12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- для обеспечения данными предназначенными для моделирования и оптимизации энергообеспечения;</w:t>
      </w:r>
    </w:p>
    <w:p w14:paraId="11FFF068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- для повышения эффективности обработки текущих данных и интеграции их интеграции различные дополнительные программные продукты.</w:t>
      </w:r>
    </w:p>
    <w:p w14:paraId="22B68878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Рассмотрев практически все аспекты построения автоматизированных систем учета и контроля энергоресурсов как в целом, так и по отдельным отраслям и видам, а также определив основные цели и задачи можно предположить, что экономическая эффективность будет завесить не только от методов внедрения и объемов финансирования, но и от специфических условий, сложившихся на каждом конкретном предприятии. А также можно однозначно констатировать, что чем выше степень энергоёмкости производства, тем более существенным будет экономический эффект от автоматизации контроля и учета основных энергоресурсов.</w:t>
      </w:r>
    </w:p>
    <w:p w14:paraId="4F9E3065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B37381" w14:textId="77777777" w:rsidR="00947D79" w:rsidRPr="00947D79" w:rsidRDefault="00947D79" w:rsidP="00947D7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14:paraId="3962C30D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1. Бородин И.Ф. Автоматизация технологических процессов  и системы автоматического управления: учебник для СПО/ И.Ф. Бородин, С.А. Андреев. - 2 -е изд., испр. и доп.. - М.: Издательство Юрайт, 2019. -386с.</w:t>
      </w:r>
    </w:p>
    <w:p w14:paraId="1CE1A37E" w14:textId="77777777" w:rsidR="00947D79" w:rsidRPr="00947D79" w:rsidRDefault="00947D79" w:rsidP="00947D7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D79">
        <w:rPr>
          <w:rFonts w:ascii="Times New Roman" w:hAnsi="Times New Roman" w:cs="Times New Roman"/>
          <w:sz w:val="24"/>
          <w:szCs w:val="24"/>
        </w:rPr>
        <w:t>2. Иванов А. А. Автоматизация технологических процессов и производств : учебное пособие / А.А. Иванов. - 2-е изд., испр. и доп. - М. : ФОРУМ, ИНФРА-М, 2018. - 224 с.</w:t>
      </w:r>
    </w:p>
    <w:p w14:paraId="1D6C4B6C" w14:textId="1749D41F" w:rsidR="0054798B" w:rsidRPr="00827085" w:rsidRDefault="00947D79" w:rsidP="00947D79">
      <w:pPr>
        <w:spacing w:after="0" w:line="240" w:lineRule="auto"/>
        <w:ind w:left="-142" w:firstLine="709"/>
        <w:jc w:val="both"/>
        <w:rPr>
          <w:rFonts w:ascii="GOST type B" w:hAnsi="GOST type B"/>
          <w:sz w:val="28"/>
          <w:szCs w:val="28"/>
        </w:rPr>
      </w:pPr>
      <w:r w:rsidRPr="00947D79">
        <w:rPr>
          <w:rFonts w:ascii="Times New Roman" w:hAnsi="Times New Roman" w:cs="Times New Roman"/>
          <w:sz w:val="24"/>
          <w:szCs w:val="24"/>
        </w:rPr>
        <w:t>3. Схиртладзе А. Г. Автоматизация технологических процессов и производств : учебник / А. Г. Схиртладзе, А. В. Федотов, В. Г. Хомченко. — 2-е изд. — Саратов : Ай Пи Эр Медиа, 2019. — 459 c. — ISBN 978-5-4486-0574-1. — Текст : электронный // Электронно-библиотечная система IPR BOOKS : [сайт]. — URL: http://www.iprbookshop.ru/83341.html. — Режим доступа: для авторизир. пользователей</w:t>
      </w:r>
    </w:p>
    <w:sectPr w:rsidR="0054798B" w:rsidRPr="00827085" w:rsidSect="007162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7C9"/>
    <w:multiLevelType w:val="hybridMultilevel"/>
    <w:tmpl w:val="7A9078A2"/>
    <w:lvl w:ilvl="0" w:tplc="7B329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C0A16"/>
    <w:multiLevelType w:val="hybridMultilevel"/>
    <w:tmpl w:val="555290EC"/>
    <w:lvl w:ilvl="0" w:tplc="7B32986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791705091">
    <w:abstractNumId w:val="1"/>
  </w:num>
  <w:num w:numId="2" w16cid:durableId="171739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94B"/>
    <w:rsid w:val="00176BF8"/>
    <w:rsid w:val="001B5523"/>
    <w:rsid w:val="001D5081"/>
    <w:rsid w:val="002C294B"/>
    <w:rsid w:val="003456FD"/>
    <w:rsid w:val="0054798B"/>
    <w:rsid w:val="007162B4"/>
    <w:rsid w:val="00800652"/>
    <w:rsid w:val="00827085"/>
    <w:rsid w:val="0094074D"/>
    <w:rsid w:val="00947D79"/>
    <w:rsid w:val="00C45004"/>
    <w:rsid w:val="00C760BA"/>
    <w:rsid w:val="00CD0974"/>
    <w:rsid w:val="00F27B3A"/>
    <w:rsid w:val="00FA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13C1"/>
  <w15:docId w15:val="{04EBA13E-6335-4CBC-BD7F-810FCA39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7085"/>
    <w:pPr>
      <w:spacing w:after="160" w:line="256" w:lineRule="auto"/>
      <w:ind w:left="720"/>
      <w:contextualSpacing/>
    </w:pPr>
  </w:style>
  <w:style w:type="paragraph" w:styleId="a5">
    <w:name w:val="Body Text Indent"/>
    <w:basedOn w:val="a"/>
    <w:link w:val="a6"/>
    <w:unhideWhenUsed/>
    <w:rsid w:val="008270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7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Азарова Виктория Сергеевна</cp:lastModifiedBy>
  <cp:revision>12</cp:revision>
  <dcterms:created xsi:type="dcterms:W3CDTF">2021-02-16T21:18:00Z</dcterms:created>
  <dcterms:modified xsi:type="dcterms:W3CDTF">2022-06-23T18:23:00Z</dcterms:modified>
</cp:coreProperties>
</file>