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4" w:rsidRPr="007667F6" w:rsidRDefault="002D6684" w:rsidP="00C14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F6">
        <w:rPr>
          <w:rFonts w:ascii="Times New Roman" w:hAnsi="Times New Roman" w:cs="Times New Roman"/>
          <w:b/>
          <w:sz w:val="24"/>
          <w:szCs w:val="24"/>
        </w:rPr>
        <w:t>Воздействие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инфракрасного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излучения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на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и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меры</w:t>
      </w:r>
      <w:r w:rsidR="004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b/>
          <w:sz w:val="24"/>
          <w:szCs w:val="24"/>
        </w:rPr>
        <w:t>защиты</w:t>
      </w:r>
    </w:p>
    <w:p w:rsidR="000D688E" w:rsidRPr="007667F6" w:rsidRDefault="000D688E" w:rsidP="0076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7A6" w:rsidRPr="007667F6" w:rsidRDefault="00D457A6" w:rsidP="0076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Тепловое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ученым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Беккерелем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1869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году.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Тепловые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лучи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инфракрасным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излучением,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охватывающим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широкую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спектра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оптического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0,78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</w:t>
      </w:r>
      <w:r w:rsidR="0040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мкм.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(ИК)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лучи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являются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потоком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материальных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частиц,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обладающих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волновыми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квантовыми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свойствами.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Они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представляют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собой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периодические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электромагнитные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колебания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же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время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являются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потоками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квантовых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фотонов,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образующими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излучение.</w:t>
      </w:r>
    </w:p>
    <w:p w:rsidR="00D457A6" w:rsidRPr="007667F6" w:rsidRDefault="00D457A6" w:rsidP="0076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Инфракрасное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излучение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невидимое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глазом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электромагнитное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7667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излучение</w:t>
        </w:r>
      </w:hyperlink>
      <w:r w:rsidRPr="007667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микроволновым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радиоизлучением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наблюдается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горячих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печей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расплавленным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стеклом,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технологических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процессах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электрической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дуги,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тепловое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воздействие,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усилению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обмена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веществ,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изменению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состава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крови,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поляризации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кожи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</w:t>
      </w:r>
      <w:r w:rsidR="00400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последствиям.</w:t>
      </w:r>
      <w:proofErr w:type="gramEnd"/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тепловыми.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Источником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служит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любое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нагретое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тело.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2C31D8" w:rsidRPr="007667F6" w:rsidRDefault="002C31D8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928F5" w:rsidRPr="007667F6" w:rsidRDefault="005C484C" w:rsidP="00CD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18AEF" wp14:editId="4E6BE1B8">
            <wp:extent cx="4809380" cy="2119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s5imK4lEM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2" t="21391" r="19513" b="30111"/>
                    <a:stretch/>
                  </pic:blipFill>
                  <pic:spPr bwMode="auto">
                    <a:xfrm>
                      <a:off x="0" y="0"/>
                      <a:ext cx="4846672" cy="213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612" w:rsidRPr="007667F6" w:rsidRDefault="004D2612" w:rsidP="00CD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Рис</w:t>
      </w:r>
      <w:r w:rsidR="002F6F5C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унок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D7AC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10D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Спектр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10D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видимого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10D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лектромагнитн</w:t>
      </w:r>
      <w:r w:rsidR="00C10D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10D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</w:t>
      </w:r>
    </w:p>
    <w:p w:rsidR="002C31D8" w:rsidRPr="007667F6" w:rsidRDefault="002C31D8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самыми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разными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длинами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окружает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повсеме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постоянно.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Видимый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тоже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электромагнитные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ощущает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человеческий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глаз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интенсивности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спектральному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составу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(цвету)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F6F5C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(рисунок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F6F5C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восприятия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всех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других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электромагнитных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нужны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технические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средства.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помощью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слушаем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радио,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смотрим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телевизор,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делаем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рентген.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только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нагретых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предметов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может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воспринимается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кожей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ощущение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тепла.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Различают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естественные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искусственные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источники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излучения.</w:t>
      </w:r>
    </w:p>
    <w:p w:rsidR="00C10A24" w:rsidRPr="007667F6" w:rsidRDefault="00D93ABB" w:rsidP="007667F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667F6">
        <w:t>Естественными</w:t>
      </w:r>
      <w:r w:rsidR="00400E50">
        <w:t xml:space="preserve"> </w:t>
      </w:r>
      <w:r w:rsidRPr="007667F6">
        <w:t>источниками</w:t>
      </w:r>
      <w:r w:rsidR="00400E50">
        <w:t xml:space="preserve"> </w:t>
      </w:r>
      <w:r w:rsidRPr="007667F6">
        <w:t>инфракрасного</w:t>
      </w:r>
      <w:r w:rsidR="00400E50">
        <w:t xml:space="preserve"> </w:t>
      </w:r>
      <w:r w:rsidRPr="007667F6">
        <w:t>излучения</w:t>
      </w:r>
      <w:r w:rsidR="00400E50">
        <w:t xml:space="preserve"> </w:t>
      </w:r>
      <w:r w:rsidR="00612121" w:rsidRPr="007667F6">
        <w:t>являются</w:t>
      </w:r>
      <w:r w:rsidR="00400E50">
        <w:t xml:space="preserve"> </w:t>
      </w:r>
      <w:r w:rsidR="00612121" w:rsidRPr="007667F6">
        <w:t>Солнце</w:t>
      </w:r>
      <w:r w:rsidR="00400E50">
        <w:t xml:space="preserve"> </w:t>
      </w:r>
      <w:r w:rsidR="00612121" w:rsidRPr="007667F6">
        <w:t>и</w:t>
      </w:r>
      <w:r w:rsidR="00400E50">
        <w:t xml:space="preserve"> </w:t>
      </w:r>
      <w:r w:rsidR="00612121" w:rsidRPr="007667F6">
        <w:t>различные</w:t>
      </w:r>
      <w:r w:rsidR="00400E50">
        <w:t xml:space="preserve"> </w:t>
      </w:r>
      <w:r w:rsidR="00612121" w:rsidRPr="007667F6">
        <w:t>биообъекты,</w:t>
      </w:r>
      <w:r w:rsidR="00400E50">
        <w:t xml:space="preserve"> </w:t>
      </w:r>
      <w:r w:rsidR="00612121" w:rsidRPr="007667F6">
        <w:t>в</w:t>
      </w:r>
      <w:r w:rsidR="00400E50">
        <w:t xml:space="preserve"> </w:t>
      </w:r>
      <w:r w:rsidR="00612121" w:rsidRPr="007667F6">
        <w:t>том</w:t>
      </w:r>
      <w:r w:rsidR="00400E50">
        <w:t xml:space="preserve"> </w:t>
      </w:r>
      <w:r w:rsidR="00612121" w:rsidRPr="007667F6">
        <w:t>числе</w:t>
      </w:r>
      <w:r w:rsidR="00400E50">
        <w:t xml:space="preserve"> </w:t>
      </w:r>
      <w:r w:rsidR="00612121" w:rsidRPr="007667F6">
        <w:t>и</w:t>
      </w:r>
      <w:r w:rsidR="00400E50">
        <w:t xml:space="preserve"> </w:t>
      </w:r>
      <w:r w:rsidR="00612121" w:rsidRPr="007667F6">
        <w:t>человек,</w:t>
      </w:r>
      <w:r w:rsidR="00400E50">
        <w:t xml:space="preserve"> </w:t>
      </w:r>
      <w:r w:rsidR="00612121" w:rsidRPr="007667F6">
        <w:t>длиной</w:t>
      </w:r>
      <w:r w:rsidR="00400E50">
        <w:t xml:space="preserve"> </w:t>
      </w:r>
      <w:r w:rsidR="00612121" w:rsidRPr="007667F6">
        <w:t>волны</w:t>
      </w:r>
      <w:r w:rsidR="00400E50">
        <w:t xml:space="preserve"> </w:t>
      </w:r>
      <w:r w:rsidR="00612121" w:rsidRPr="007667F6">
        <w:t>теплового</w:t>
      </w:r>
      <w:r w:rsidR="00400E50">
        <w:t xml:space="preserve"> </w:t>
      </w:r>
      <w:r w:rsidR="00612121" w:rsidRPr="007667F6">
        <w:t>излуче</w:t>
      </w:r>
      <w:r w:rsidRPr="007667F6">
        <w:t>ния</w:t>
      </w:r>
      <w:r w:rsidR="00400E50">
        <w:t xml:space="preserve"> </w:t>
      </w:r>
      <w:r w:rsidRPr="007667F6">
        <w:t>тела</w:t>
      </w:r>
      <w:r w:rsidR="00400E50">
        <w:t xml:space="preserve"> </w:t>
      </w:r>
      <w:r w:rsidRPr="007667F6">
        <w:t>человека</w:t>
      </w:r>
      <w:r w:rsidR="00400E50">
        <w:t xml:space="preserve"> </w:t>
      </w:r>
      <w:r w:rsidRPr="007667F6">
        <w:t>–</w:t>
      </w:r>
      <w:r w:rsidR="00400E50">
        <w:t xml:space="preserve"> </w:t>
      </w:r>
      <w:r w:rsidRPr="007667F6">
        <w:t>около</w:t>
      </w:r>
      <w:r w:rsidR="00400E50">
        <w:t xml:space="preserve"> </w:t>
      </w:r>
      <w:r w:rsidRPr="007667F6">
        <w:t>10</w:t>
      </w:r>
      <w:r w:rsidRPr="007667F6">
        <w:rPr>
          <w:vertAlign w:val="superscript"/>
        </w:rPr>
        <w:t>-6</w:t>
      </w:r>
      <w:r w:rsidR="002C31D8" w:rsidRPr="007667F6">
        <w:t>м</w:t>
      </w:r>
      <w:r w:rsidR="00612121" w:rsidRPr="007667F6">
        <w:t>.</w:t>
      </w:r>
      <w:r w:rsidR="00400E50">
        <w:t xml:space="preserve"> </w:t>
      </w:r>
      <w:r w:rsidR="00C10A24" w:rsidRPr="007667F6">
        <w:rPr>
          <w:color w:val="000000" w:themeColor="text1"/>
        </w:rPr>
        <w:t>Мощным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естественным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источником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инфракрасного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излучения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является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Солнце,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около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50%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излучения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которого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лежит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именно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в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инфракрасной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области,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с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длиной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волны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7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-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14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мкм.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Частичное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поглощение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рассеяние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ИК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лучей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происходит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в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атмосфере</w:t>
      </w:r>
      <w:r w:rsidR="00400E50">
        <w:rPr>
          <w:color w:val="000000" w:themeColor="text1"/>
        </w:rPr>
        <w:t xml:space="preserve"> </w:t>
      </w:r>
      <w:r w:rsidR="00C10A24" w:rsidRPr="007667F6">
        <w:rPr>
          <w:color w:val="000000" w:themeColor="text1"/>
        </w:rPr>
        <w:t>Земли.</w:t>
      </w:r>
      <w:r w:rsidR="00400E50">
        <w:rPr>
          <w:color w:val="000000" w:themeColor="text1"/>
        </w:rPr>
        <w:t xml:space="preserve"> 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(2000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B309D0" w:rsidRPr="007667F6" w:rsidRDefault="00B309D0" w:rsidP="007667F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667F6">
        <w:rPr>
          <w:color w:val="000000"/>
        </w:rPr>
        <w:t>Источником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инфракрасного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излучения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в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производственных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условиях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являются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нагретые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поверхности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слитков,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чушек,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листов,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поковок,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разливаемый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жидкий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металл,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открытое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пламя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печей,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сварочное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пламя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(при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электро-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и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газосварке)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и</w:t>
      </w:r>
      <w:r w:rsidR="00400E50">
        <w:rPr>
          <w:color w:val="000000"/>
        </w:rPr>
        <w:t xml:space="preserve"> </w:t>
      </w:r>
      <w:r w:rsidRPr="007667F6">
        <w:rPr>
          <w:color w:val="000000"/>
        </w:rPr>
        <w:t>т.п.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Инфракрасное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делят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условные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диапазоны.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Наименования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границы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диапазонов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связаны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техническими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устройствами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задачами,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решаемыми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ими.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Поэтому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найти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несколько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вариантов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деления.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Такое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разделить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proofErr w:type="gramEnd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:</w:t>
      </w:r>
    </w:p>
    <w:p w:rsidR="00612121" w:rsidRPr="007667F6" w:rsidRDefault="00D93ABB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линноволновое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(λ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=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50–200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>-6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);</w:t>
      </w:r>
    </w:p>
    <w:p w:rsidR="00612121" w:rsidRPr="007667F6" w:rsidRDefault="00D93ABB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редневолновое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(λ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=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2,5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0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>-6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);</w:t>
      </w:r>
    </w:p>
    <w:p w:rsidR="00612121" w:rsidRPr="007667F6" w:rsidRDefault="00D93ABB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оротковолновое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(λ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=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0,74–2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,5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eastAsia="ru-RU"/>
        </w:rPr>
        <w:t>-6</w:t>
      </w:r>
      <w:r w:rsidR="002C31D8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).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Длинноволновые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человеческому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Длинноволновым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инфракрасным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827DF7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827DF7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DF7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8–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827DF7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средневолновом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излучать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сотен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Цельсия.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самонаведения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коротковолновой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коротковолновая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фотосенсоры</w:t>
      </w:r>
      <w:proofErr w:type="spell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48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коротковолнового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электроники.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(прозрачность,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преломления)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612121" w:rsidRPr="007667F6" w:rsidRDefault="00612121" w:rsidP="00766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эпидермисе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612121" w:rsidRPr="007667F6" w:rsidRDefault="00612121" w:rsidP="00766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риемниками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121" w:rsidRPr="007667F6" w:rsidRDefault="00D93ABB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обуславливает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прогрев.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рапевтических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обуславливается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проницаемостью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тканях.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сердечно–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сердцебиения,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давления.</w:t>
      </w:r>
    </w:p>
    <w:p w:rsidR="00612121" w:rsidRPr="007667F6" w:rsidRDefault="00D93ABB" w:rsidP="00766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Учеными–</w:t>
      </w:r>
      <w:proofErr w:type="spellStart"/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профпатологами</w:t>
      </w:r>
      <w:proofErr w:type="spellEnd"/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цехов,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«горячих»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DF7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дистрофические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миокарда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гипертензия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1,7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микроклимата.</w:t>
      </w:r>
      <w:proofErr w:type="gramEnd"/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простудного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термальных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ожоги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поверхности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кожи,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результате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могут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возникнуть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новообразования.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самым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легким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последствиям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вредного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воздействия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относят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дерматит,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который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тоже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является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непростым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заболеванием.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Негативное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действие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также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вызывает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различные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симптомы.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начинает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испытывать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проблемы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координацией,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потемнение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глазах,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учащенное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сердцебиение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тошноту.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отдельных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случаях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он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потерять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сознание.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глаз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большую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опасность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представляет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тип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короткими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волнами.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Коротковолновое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свечение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0,75–1,5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способно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провоцировать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только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ухудшение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зрения,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катаракту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боязнь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света.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Следует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избегать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длительного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контакта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сильными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такими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короткими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волнами.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лучи,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воздействуя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глаз,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могут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вызвать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целый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ряд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патологических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изменений,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именно: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конъюнктивиты,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помутнение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васкуляризацию</w:t>
      </w:r>
      <w:proofErr w:type="spellEnd"/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роговицы,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депигментацию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радужки,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спазм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зрачков,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помутнение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хрусталика,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ожог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сетчатки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хориоретинит</w:t>
      </w:r>
      <w:proofErr w:type="spellEnd"/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Они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являются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причиной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конъюнктивитов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пекарей,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литейщиков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кузнецов.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интенсивном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прямом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коротковолновом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облучении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1–1,4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5C484C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)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головы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развиться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тяжелое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поражение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оболочек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мозга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мозговой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ткани,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вплоть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выраженного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менингита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энцефалита,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получило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название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солнечного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удара.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Подобное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патологическое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состояние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возникнуть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выполнении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работ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открытом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воздухе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(строители,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геологи,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сельскохозяйственные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рабочие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т.д.).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Клиническая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картина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солнечного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удара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характеризуется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общей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слабостью,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головной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болью,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головокружением,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шумом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ушах,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беспокойством,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расстройством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зрения,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тошнотой,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рвотой.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тяжелых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случаях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помутнение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сознания,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резкое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возбуждение,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судороги,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галлюцинации,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бред,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потеря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сознания.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Температура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тела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отличие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удара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нормальная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незначительно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повышена.</w:t>
      </w:r>
    </w:p>
    <w:p w:rsidR="00612121" w:rsidRPr="007667F6" w:rsidRDefault="00612121" w:rsidP="00766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D84591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уничтожению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бактерий,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простудными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взрослых.</w:t>
      </w:r>
    </w:p>
    <w:p w:rsidR="00612121" w:rsidRPr="007667F6" w:rsidRDefault="00612121" w:rsidP="00766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84C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кровотока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подтянутой.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эффектом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неограничена</w:t>
      </w:r>
      <w:proofErr w:type="spellEnd"/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излечению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крапивница,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псориаз,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дерматит.</w:t>
      </w:r>
    </w:p>
    <w:p w:rsidR="00612121" w:rsidRPr="007667F6" w:rsidRDefault="00612121" w:rsidP="00766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инфракрасным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D84591" w:rsidRPr="007667F6" w:rsidRDefault="00D84591" w:rsidP="007667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Инфракрасное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излучение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оказывать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человеческий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оказываемого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влияния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зависит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длины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волны.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положительным,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излучение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применяется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медицине,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отрицательным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(солнечный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катаракты,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энцефалит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т.д.).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4591" w:rsidRPr="007667F6" w:rsidRDefault="00D84591" w:rsidP="007667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Главную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опасность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работников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оказывает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воздействие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излучения,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выражающееся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термальном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поражении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сетчатой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оболочки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глаз,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травмах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хрусталика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глаза,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приводящих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стойкому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прогрессированию</w:t>
      </w:r>
      <w:r w:rsidR="00400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катаракты.</w:t>
      </w:r>
    </w:p>
    <w:p w:rsidR="00D84591" w:rsidRPr="007667F6" w:rsidRDefault="00D84591" w:rsidP="007667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Помутнение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хрусталика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стеклодувов,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подвергающихся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раскаленного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(литейщики,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кузнецы,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прокатчики,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сталевары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E8601F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экранирование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душирование</w:t>
      </w:r>
      <w:proofErr w:type="spell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мелкодисперсное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распыление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общеобменная</w:t>
      </w:r>
      <w:proofErr w:type="spell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кондиционирование.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(оборудования,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излучающей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лучистую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излучаемую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теплопроводностью.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мастичной,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оберточной,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засыпной,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Мастичную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изолируемого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изоляционной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мастики.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Оберточная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волокнистых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войлока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пригодна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Засыпная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коробах.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формованными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кирпичом,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матами,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плитами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изоляционных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многослойной</w:t>
      </w:r>
      <w:proofErr w:type="gramEnd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штучных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мастичные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оберточные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</w:t>
      </w:r>
    </w:p>
    <w:p w:rsidR="00612121" w:rsidRPr="007667F6" w:rsidRDefault="00612121" w:rsidP="0076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экранирование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излучений.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экранирования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теплоотражающие,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теплопоглощающие,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теплопроводящие.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поглощать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типа: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полупрозрачные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3-3,5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завесы,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армированное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стекло;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силикатное,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аническое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стекле,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дисперсном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состоянии;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теплопоглощающие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стекол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(силикатных,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кварцевых,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органических),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окрашенных.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остекление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вентилируемой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прослойкой.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E8601F"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щитков.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стекол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узкополосными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лучистой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отдача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оазисов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душирования</w:t>
      </w:r>
      <w:proofErr w:type="spellEnd"/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инфракрасной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радиации.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Каждое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новое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открытие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находит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применение,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извлечением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наибольшей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пользы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человечества.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Открытие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лучей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помогло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справиться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многими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проблемами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областях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медицины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производственных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масштабов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излучение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нашло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широкое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применение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следующих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отраслях:</w:t>
      </w:r>
    </w:p>
    <w:p w:rsidR="00612121" w:rsidRPr="007667F6" w:rsidRDefault="00827DF7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етеорология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высота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облаков,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температура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поверхности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воды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земли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определяется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спутников,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делающих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изображения.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таких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снимках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холодные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облака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окрашены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белый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цвет,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же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облака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окрашены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серый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цвет.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Черным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или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серым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цветом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окрашив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горячая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поверхность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земли;</w:t>
      </w:r>
    </w:p>
    <w:p w:rsidR="00612121" w:rsidRPr="007667F6" w:rsidRDefault="00827DF7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лежение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используется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слежение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наведении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ракет,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встраивается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устройство,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получившее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название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«тепловые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искатели».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результате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того,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двигатели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машин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механизмов,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тепло,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хорошо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будут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видны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диапазоне,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отсюда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ракеты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без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всякого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руда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находят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направление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полета;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богрев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источник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повышает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температуру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благотворно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здоровье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человека,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например,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сауны,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сегодня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говорят.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Используют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лечении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гипертонии,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сердечной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недоста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точности,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ревматоидного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артрита;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ермография</w:t>
      </w:r>
      <w:proofErr w:type="spellEnd"/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позволяет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определить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температуру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объектов,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находятся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каком-то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удалении.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промышленных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военных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целях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широко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используется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тепловидение,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камеры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могут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обнаружить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произведут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изображение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Благодаря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термографическим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камерам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без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всякого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освещения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«видеть»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находится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рядом,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потому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нагретые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объекты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испускают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скусство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благодаря</w:t>
      </w:r>
      <w:proofErr w:type="gramEnd"/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рефлектограммам</w:t>
      </w:r>
      <w:proofErr w:type="spellEnd"/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видят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нижние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слои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картин,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наброски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художника.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Данный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прибор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помогает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отличить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оригинал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копии,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ошибки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реставрационных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работ.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помощью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изучаю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старые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письменные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документы;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едицина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широко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известны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лечебные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свойства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терапии.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Нагретая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глина,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песок,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соль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издавна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считались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целебными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благотворно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влияющими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организм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человека.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ИК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помогают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лечить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переломы,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улучшают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обмен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веществ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организме,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ведут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борьбу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ожирением,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способствуют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заживлению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ран,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улучшают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циркуляцию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крови,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оказывают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благотво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суставы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мышцы;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строномия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93ABB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наблюдении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небесными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объектами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астрономы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используют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специальные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телескопы.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Благодаря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этим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телескопам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ученые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определяют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протозвезды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момента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ими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видимого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света,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различают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прохладные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бъекты,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наблюдают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ядра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галактик;</w:t>
      </w:r>
    </w:p>
    <w:p w:rsidR="00612121" w:rsidRPr="007667F6" w:rsidRDefault="005C484C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пищевой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промышленности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для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термической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обработки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круп;</w:t>
      </w:r>
    </w:p>
    <w:p w:rsidR="00612121" w:rsidRPr="007667F6" w:rsidRDefault="009639A0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проверки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денежных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купюр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используется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приборы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инфракрасным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излучением,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свете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которых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612121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можн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распознать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фальшивые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1E1A3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банкноты</w:t>
      </w:r>
      <w:r w:rsidR="002A4CC7"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612121" w:rsidRPr="007667F6" w:rsidRDefault="00612121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12121" w:rsidRPr="007667F6" w:rsidRDefault="004B5A3B" w:rsidP="005843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Информационное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обеспечение</w:t>
      </w:r>
    </w:p>
    <w:p w:rsidR="005843C8" w:rsidRPr="00E420D8" w:rsidRDefault="005843C8" w:rsidP="0058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420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Беляков,</w:t>
      </w:r>
      <w:r w:rsidR="00400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Г.</w:t>
      </w:r>
      <w:r w:rsidR="00400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Охрана</w:t>
      </w:r>
      <w:proofErr w:type="spellEnd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Беляков.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404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(Профессиональное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образование).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978-5-534-00376-5.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gramStart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ЭБС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[сайт].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ge/1" w:history="1">
        <w:r w:rsidRPr="00E420D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https://urait.ru/viewer/ohrana-truda-i-tehnika-bezopasnosti-490058#page/1</w:t>
        </w:r>
      </w:hyperlink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E420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3C8" w:rsidRPr="00E420D8" w:rsidRDefault="005843C8" w:rsidP="0058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E42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Графкина</w:t>
      </w:r>
      <w:proofErr w:type="spellEnd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Охрана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труда</w:t>
      </w:r>
      <w:proofErr w:type="gramStart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учебное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пособие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/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М.В.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Графкина</w:t>
      </w:r>
      <w:proofErr w:type="spellEnd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2-е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изд.,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доп.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Москва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ФОРУМ</w:t>
      </w:r>
      <w:proofErr w:type="gramStart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ИНФРА-М,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2022.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212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(Среднее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профессиональное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образование).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DOI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10.12737/24956.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-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ISBN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978-5-00091-430-4.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-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Текст</w:t>
      </w:r>
      <w:proofErr w:type="gramStart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электронный.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-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URL: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hyperlink r:id="rId12" w:history="1">
        <w:r w:rsidRPr="00E420D8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https://znanium.com/read?id=380094</w:t>
        </w:r>
      </w:hyperlink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="00400E5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D8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пользователей;</w:t>
      </w:r>
    </w:p>
    <w:p w:rsidR="005843C8" w:rsidRDefault="005843C8" w:rsidP="0058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F6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400E50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Белоусов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Ю.И.,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Особенности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формирования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и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распростран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излучения: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особие/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Белоусов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Ю.И.,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Постников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Е.С..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–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 w:rsidRPr="007667F6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ИТМО,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Текст:</w:t>
      </w:r>
      <w:r w:rsidR="0040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непосредственный;</w:t>
      </w:r>
    </w:p>
    <w:p w:rsidR="005843C8" w:rsidRPr="007667F6" w:rsidRDefault="005843C8" w:rsidP="0058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Влияние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инфракрасного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злучения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здоровье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работников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/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Текст: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электронный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//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[сайт]: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-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URL:</w:t>
      </w:r>
      <w:r w:rsidR="00400E50">
        <w:t xml:space="preserve"> </w:t>
      </w:r>
      <w:hyperlink r:id="rId13">
        <w:r w:rsidRPr="007667F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  <w:lang w:eastAsia="ru-RU"/>
          </w:rPr>
          <w:t>http://www.trudcontrol.ru/press/publications/28873/vliyanie-infrakrasnogo-izlucheniya-na-zdorove-rabotnikov</w:t>
        </w:r>
      </w:hyperlink>
      <w:r w:rsidRPr="007667F6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  <w:lang w:eastAsia="ru-RU"/>
        </w:rPr>
        <w:t>;</w:t>
      </w:r>
    </w:p>
    <w:p w:rsidR="005843C8" w:rsidRDefault="005843C8" w:rsidP="0058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</w:t>
      </w:r>
      <w:r w:rsidR="00400E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Инфракрасное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излучение: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влияние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человека,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польза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</w:t>
      </w:r>
      <w:r w:rsidR="00400E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вред</w:t>
      </w:r>
      <w:r w:rsidRPr="00FA00FA">
        <w:rPr>
          <w:rFonts w:ascii="Times New Roman" w:hAnsi="Times New Roman" w:cs="Times New Roman"/>
          <w:sz w:val="28"/>
          <w:szCs w:val="28"/>
        </w:rPr>
        <w:t>/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Текст: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электронный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//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[сайт]: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-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r w:rsidRPr="00FA00FA">
        <w:rPr>
          <w:rFonts w:ascii="Times New Roman" w:hAnsi="Times New Roman" w:cs="Times New Roman"/>
          <w:sz w:val="28"/>
          <w:szCs w:val="28"/>
        </w:rPr>
        <w:t>URL:</w:t>
      </w:r>
      <w:r w:rsidR="00400E50">
        <w:t xml:space="preserve"> </w:t>
      </w:r>
      <w:hyperlink r:id="rId14">
        <w:r w:rsidRPr="007667F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  <w:lang w:eastAsia="ru-RU"/>
          </w:rPr>
          <w:t>https://otravleniy.info/izluchenie/infrakrasnoe-izluchenie-vliyanie-na-cheloveka.html</w:t>
        </w:r>
      </w:hyperlink>
      <w:r w:rsidRPr="007667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E78F3" w:rsidRDefault="009E78F3" w:rsidP="0076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E78F3" w:rsidRPr="00BE0EB1" w:rsidRDefault="009E78F3" w:rsidP="004B5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proofErr w:type="spellStart"/>
      <w:r w:rsidRPr="00BE0EB1">
        <w:rPr>
          <w:rFonts w:ascii="Times New Roman" w:hAnsi="Times New Roman" w:cs="Times New Roman"/>
          <w:b/>
          <w:sz w:val="24"/>
          <w:szCs w:val="24"/>
        </w:rPr>
        <w:lastRenderedPageBreak/>
        <w:t>Целуйко</w:t>
      </w:r>
      <w:proofErr w:type="spellEnd"/>
      <w:r w:rsidR="00400E50" w:rsidRPr="00BE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EB1">
        <w:rPr>
          <w:rFonts w:ascii="Times New Roman" w:hAnsi="Times New Roman" w:cs="Times New Roman"/>
          <w:b/>
          <w:sz w:val="24"/>
          <w:szCs w:val="24"/>
        </w:rPr>
        <w:t>Диана</w:t>
      </w:r>
      <w:r w:rsidR="00400E50" w:rsidRPr="00BE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EB1">
        <w:rPr>
          <w:rFonts w:ascii="Times New Roman" w:hAnsi="Times New Roman" w:cs="Times New Roman"/>
          <w:b/>
          <w:sz w:val="24"/>
          <w:szCs w:val="24"/>
        </w:rPr>
        <w:t>Игоревна</w:t>
      </w:r>
      <w:r w:rsidR="004B5A3B" w:rsidRPr="00BE0EB1">
        <w:rPr>
          <w:rFonts w:ascii="Times New Roman" w:hAnsi="Times New Roman" w:cs="Times New Roman"/>
          <w:b/>
          <w:sz w:val="24"/>
          <w:szCs w:val="24"/>
        </w:rPr>
        <w:t>,</w:t>
      </w:r>
      <w:r w:rsidR="00400E50" w:rsidRPr="00BE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3B" w:rsidRPr="00BE0EB1">
        <w:rPr>
          <w:rFonts w:ascii="Times New Roman" w:hAnsi="Times New Roman" w:cs="Times New Roman"/>
          <w:b/>
          <w:sz w:val="24"/>
          <w:szCs w:val="24"/>
        </w:rPr>
        <w:t>п</w:t>
      </w:r>
      <w:r w:rsidRPr="00BE0EB1">
        <w:rPr>
          <w:rFonts w:ascii="Times New Roman" w:hAnsi="Times New Roman" w:cs="Times New Roman"/>
          <w:b/>
          <w:sz w:val="24"/>
          <w:szCs w:val="24"/>
        </w:rPr>
        <w:t>реподаватель</w:t>
      </w:r>
    </w:p>
    <w:p w:rsidR="009E78F3" w:rsidRPr="00BE0EB1" w:rsidRDefault="009E78F3" w:rsidP="004B5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Тайгинский</w:t>
      </w:r>
      <w:proofErr w:type="spellEnd"/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институт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железнодорожного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транспорта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филиал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бюджетного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учреждения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высшего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образования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«Омский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государственный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университет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путей</w:t>
      </w:r>
      <w:r w:rsidR="00400E50"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сообщения»</w:t>
      </w:r>
      <w:bookmarkEnd w:id="1"/>
    </w:p>
    <w:sectPr w:rsidR="009E78F3" w:rsidRPr="00BE0EB1" w:rsidSect="00C14E2F">
      <w:footerReference w:type="default" r:id="rId15"/>
      <w:pgSz w:w="11906" w:h="16838"/>
      <w:pgMar w:top="1134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C" w:rsidRDefault="003F50BC" w:rsidP="003C6342">
      <w:pPr>
        <w:spacing w:after="0" w:line="240" w:lineRule="auto"/>
      </w:pPr>
      <w:r>
        <w:separator/>
      </w:r>
    </w:p>
  </w:endnote>
  <w:endnote w:type="continuationSeparator" w:id="0">
    <w:p w:rsidR="003F50BC" w:rsidRDefault="003F50BC" w:rsidP="003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6220"/>
      <w:docPartObj>
        <w:docPartGallery w:val="Page Numbers (Bottom of Page)"/>
        <w:docPartUnique/>
      </w:docPartObj>
    </w:sdtPr>
    <w:sdtContent>
      <w:p w:rsidR="00400E50" w:rsidRDefault="00400E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B1">
          <w:rPr>
            <w:noProof/>
          </w:rPr>
          <w:t>4</w:t>
        </w:r>
        <w:r>
          <w:fldChar w:fldCharType="end"/>
        </w:r>
      </w:p>
    </w:sdtContent>
  </w:sdt>
  <w:p w:rsidR="00400E50" w:rsidRDefault="00400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C" w:rsidRDefault="003F50BC" w:rsidP="003C6342">
      <w:pPr>
        <w:spacing w:after="0" w:line="240" w:lineRule="auto"/>
      </w:pPr>
      <w:r>
        <w:separator/>
      </w:r>
    </w:p>
  </w:footnote>
  <w:footnote w:type="continuationSeparator" w:id="0">
    <w:p w:rsidR="003F50BC" w:rsidRDefault="003F50BC" w:rsidP="003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8A0"/>
    <w:multiLevelType w:val="hybridMultilevel"/>
    <w:tmpl w:val="905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A2C"/>
    <w:multiLevelType w:val="multilevel"/>
    <w:tmpl w:val="8402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DB4C4C"/>
    <w:multiLevelType w:val="multilevel"/>
    <w:tmpl w:val="8DA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50B3C"/>
    <w:multiLevelType w:val="multilevel"/>
    <w:tmpl w:val="57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B0FDB"/>
    <w:multiLevelType w:val="multilevel"/>
    <w:tmpl w:val="EC8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85"/>
    <w:rsid w:val="00004434"/>
    <w:rsid w:val="000634B1"/>
    <w:rsid w:val="000D688E"/>
    <w:rsid w:val="00106D2C"/>
    <w:rsid w:val="00114084"/>
    <w:rsid w:val="00171DC1"/>
    <w:rsid w:val="00197029"/>
    <w:rsid w:val="001A7077"/>
    <w:rsid w:val="001B2D91"/>
    <w:rsid w:val="001C7B59"/>
    <w:rsid w:val="001E1A37"/>
    <w:rsid w:val="00286C0A"/>
    <w:rsid w:val="002A4CC7"/>
    <w:rsid w:val="002B0A3E"/>
    <w:rsid w:val="002C31D8"/>
    <w:rsid w:val="002D4D1C"/>
    <w:rsid w:val="002D6684"/>
    <w:rsid w:val="002E60F7"/>
    <w:rsid w:val="002F6F5C"/>
    <w:rsid w:val="00300EB9"/>
    <w:rsid w:val="00331D3F"/>
    <w:rsid w:val="003542A6"/>
    <w:rsid w:val="0035774D"/>
    <w:rsid w:val="003C6342"/>
    <w:rsid w:val="003F50BC"/>
    <w:rsid w:val="00400E50"/>
    <w:rsid w:val="0041064B"/>
    <w:rsid w:val="004350BB"/>
    <w:rsid w:val="00480302"/>
    <w:rsid w:val="00490226"/>
    <w:rsid w:val="00494112"/>
    <w:rsid w:val="004B5A3B"/>
    <w:rsid w:val="004C3476"/>
    <w:rsid w:val="004D09DE"/>
    <w:rsid w:val="004D2612"/>
    <w:rsid w:val="004F5785"/>
    <w:rsid w:val="00501520"/>
    <w:rsid w:val="00522E4E"/>
    <w:rsid w:val="00526A4D"/>
    <w:rsid w:val="00535482"/>
    <w:rsid w:val="005843C8"/>
    <w:rsid w:val="005928F5"/>
    <w:rsid w:val="005C484C"/>
    <w:rsid w:val="005E7993"/>
    <w:rsid w:val="00612121"/>
    <w:rsid w:val="006445DC"/>
    <w:rsid w:val="006C6295"/>
    <w:rsid w:val="006F622B"/>
    <w:rsid w:val="006F671C"/>
    <w:rsid w:val="006F752B"/>
    <w:rsid w:val="007667F6"/>
    <w:rsid w:val="00771E48"/>
    <w:rsid w:val="007C4249"/>
    <w:rsid w:val="00827DF7"/>
    <w:rsid w:val="00865EE6"/>
    <w:rsid w:val="008960FF"/>
    <w:rsid w:val="008A7046"/>
    <w:rsid w:val="008B2C17"/>
    <w:rsid w:val="00912E2B"/>
    <w:rsid w:val="009639A0"/>
    <w:rsid w:val="00983772"/>
    <w:rsid w:val="0098401C"/>
    <w:rsid w:val="009E5621"/>
    <w:rsid w:val="009E78F3"/>
    <w:rsid w:val="00A2415B"/>
    <w:rsid w:val="00A352F7"/>
    <w:rsid w:val="00A435F2"/>
    <w:rsid w:val="00A71B4A"/>
    <w:rsid w:val="00AA664F"/>
    <w:rsid w:val="00AF7EB9"/>
    <w:rsid w:val="00B073A9"/>
    <w:rsid w:val="00B309D0"/>
    <w:rsid w:val="00B67971"/>
    <w:rsid w:val="00B969FC"/>
    <w:rsid w:val="00BE0EB1"/>
    <w:rsid w:val="00C10A24"/>
    <w:rsid w:val="00C10DC7"/>
    <w:rsid w:val="00C14E2F"/>
    <w:rsid w:val="00C422BD"/>
    <w:rsid w:val="00CC0C10"/>
    <w:rsid w:val="00CD7AC9"/>
    <w:rsid w:val="00CE2285"/>
    <w:rsid w:val="00D457A6"/>
    <w:rsid w:val="00D64392"/>
    <w:rsid w:val="00D84591"/>
    <w:rsid w:val="00D93ABB"/>
    <w:rsid w:val="00D97A7D"/>
    <w:rsid w:val="00DB117F"/>
    <w:rsid w:val="00DD537C"/>
    <w:rsid w:val="00E1244E"/>
    <w:rsid w:val="00E5625E"/>
    <w:rsid w:val="00E764FE"/>
    <w:rsid w:val="00E8601F"/>
    <w:rsid w:val="00E8742C"/>
    <w:rsid w:val="00EE3C35"/>
    <w:rsid w:val="00EF6B90"/>
    <w:rsid w:val="00F24E21"/>
    <w:rsid w:val="00F33F1E"/>
    <w:rsid w:val="00F43460"/>
    <w:rsid w:val="00F46E45"/>
    <w:rsid w:val="00F55472"/>
    <w:rsid w:val="00F6725B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6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43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342"/>
  </w:style>
  <w:style w:type="paragraph" w:styleId="a8">
    <w:name w:val="footer"/>
    <w:basedOn w:val="a"/>
    <w:link w:val="a9"/>
    <w:uiPriority w:val="99"/>
    <w:unhideWhenUsed/>
    <w:rsid w:val="003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342"/>
  </w:style>
  <w:style w:type="paragraph" w:styleId="aa">
    <w:name w:val="Balloon Text"/>
    <w:basedOn w:val="a"/>
    <w:link w:val="ab"/>
    <w:uiPriority w:val="99"/>
    <w:semiHidden/>
    <w:unhideWhenUsed/>
    <w:rsid w:val="009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3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6F62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6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43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342"/>
  </w:style>
  <w:style w:type="paragraph" w:styleId="a8">
    <w:name w:val="footer"/>
    <w:basedOn w:val="a"/>
    <w:link w:val="a9"/>
    <w:uiPriority w:val="99"/>
    <w:unhideWhenUsed/>
    <w:rsid w:val="003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342"/>
  </w:style>
  <w:style w:type="paragraph" w:styleId="aa">
    <w:name w:val="Balloon Text"/>
    <w:basedOn w:val="a"/>
    <w:link w:val="ab"/>
    <w:uiPriority w:val="99"/>
    <w:semiHidden/>
    <w:unhideWhenUsed/>
    <w:rsid w:val="009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3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6F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9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0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6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48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4385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1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06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634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3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5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8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50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0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3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7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2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8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4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0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beltrud.ru/izluchenie/" TargetMode="External"/><Relationship Id="rId13" Type="http://schemas.openxmlformats.org/officeDocument/2006/relationships/hyperlink" Target="http://www.trudcontrol.ru/press/publications/28873/vliyanie-infrakrasnogo-izlucheniya-na-zdorove-rabotnik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800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viewer/ohrana-truda-i-tehnika-bezopasnosti-4900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travleniy.info/izluchenie/infrakrasnoe-izluchenie-vliyanie-na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Otto</dc:creator>
  <cp:lastModifiedBy>Admin</cp:lastModifiedBy>
  <cp:revision>25</cp:revision>
  <cp:lastPrinted>2022-03-31T05:11:00Z</cp:lastPrinted>
  <dcterms:created xsi:type="dcterms:W3CDTF">2022-03-27T15:38:00Z</dcterms:created>
  <dcterms:modified xsi:type="dcterms:W3CDTF">2022-05-27T08:12:00Z</dcterms:modified>
</cp:coreProperties>
</file>