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2D" w:rsidRPr="00EC4296" w:rsidRDefault="00EC4296" w:rsidP="00EC4296">
      <w:pPr>
        <w:pStyle w:val="1"/>
        <w:spacing w:before="0" w:beforeAutospacing="0" w:after="0" w:afterAutospacing="0" w:line="360" w:lineRule="auto"/>
        <w:ind w:firstLine="709"/>
        <w:jc w:val="center"/>
        <w:rPr>
          <w:bCs w:val="0"/>
          <w:sz w:val="28"/>
          <w:szCs w:val="28"/>
        </w:rPr>
      </w:pPr>
      <w:r w:rsidRPr="00EC4296">
        <w:rPr>
          <w:bCs w:val="0"/>
          <w:sz w:val="28"/>
          <w:szCs w:val="28"/>
        </w:rPr>
        <w:t>МЕЖДИСЦИПЛИНАРНЫЙ ПОДХОД В СРЕДНЕМ ПРОФЕССИОНАЛЬНОМ ОБРАЗОВАНИИ – ОСОБЕННОСТИ ПРИМЕНЕНИЯ</w:t>
      </w:r>
    </w:p>
    <w:p w:rsidR="00EF760E" w:rsidRPr="00EC4296" w:rsidRDefault="00EF760E" w:rsidP="007E3CF7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</w:p>
    <w:p w:rsidR="00193604" w:rsidRPr="00EC4296" w:rsidRDefault="00696F6D" w:rsidP="00EF760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7"/>
          <w:shd w:val="clear" w:color="auto" w:fill="F6F6F6"/>
        </w:rPr>
      </w:pPr>
      <w:proofErr w:type="gramStart"/>
      <w:r w:rsidRPr="00EC4296">
        <w:rPr>
          <w:b/>
          <w:i/>
          <w:sz w:val="28"/>
          <w:szCs w:val="27"/>
          <w:shd w:val="clear" w:color="auto" w:fill="F6F6F6"/>
        </w:rPr>
        <w:t>Ключевые слова:</w:t>
      </w:r>
      <w:r w:rsidRPr="00EC4296">
        <w:rPr>
          <w:sz w:val="28"/>
          <w:szCs w:val="27"/>
          <w:shd w:val="clear" w:color="auto" w:fill="F6F6F6"/>
        </w:rPr>
        <w:t xml:space="preserve"> </w:t>
      </w:r>
      <w:proofErr w:type="spellStart"/>
      <w:r w:rsidR="00193604" w:rsidRPr="00EC4296">
        <w:rPr>
          <w:sz w:val="28"/>
          <w:szCs w:val="27"/>
          <w:shd w:val="clear" w:color="auto" w:fill="F6F6F6"/>
        </w:rPr>
        <w:t>межпредметные</w:t>
      </w:r>
      <w:proofErr w:type="spellEnd"/>
      <w:r w:rsidR="00193604" w:rsidRPr="00EC4296">
        <w:rPr>
          <w:sz w:val="28"/>
          <w:szCs w:val="27"/>
          <w:shd w:val="clear" w:color="auto" w:fill="F6F6F6"/>
        </w:rPr>
        <w:t xml:space="preserve"> связи, междисциплинарный подход, учебные дисциплины, профессиональный модуль, </w:t>
      </w:r>
      <w:r w:rsidRPr="00EC4296">
        <w:rPr>
          <w:sz w:val="28"/>
          <w:szCs w:val="27"/>
          <w:shd w:val="clear" w:color="auto" w:fill="F6F6F6"/>
        </w:rPr>
        <w:t>интеграция, информация, информационные технол</w:t>
      </w:r>
      <w:r w:rsidR="00193604" w:rsidRPr="00EC4296">
        <w:rPr>
          <w:sz w:val="28"/>
          <w:szCs w:val="27"/>
          <w:shd w:val="clear" w:color="auto" w:fill="F6F6F6"/>
        </w:rPr>
        <w:t>огии, научно-творческая работа</w:t>
      </w:r>
      <w:r w:rsidR="00FE7AAD" w:rsidRPr="00EC4296">
        <w:rPr>
          <w:sz w:val="28"/>
          <w:szCs w:val="27"/>
          <w:shd w:val="clear" w:color="auto" w:fill="F6F6F6"/>
        </w:rPr>
        <w:t>.</w:t>
      </w:r>
      <w:proofErr w:type="gramEnd"/>
    </w:p>
    <w:p w:rsidR="0014322D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В настоящее время образование претерпевает существенные изменения в содержании и методике обучения студентов, это продиктовано современными требованиями рынка труда. В результате перемен в профессиональном образовании одно из важных ме</w:t>
      </w:r>
      <w:proofErr w:type="gramStart"/>
      <w:r w:rsidRPr="00EC4296">
        <w:rPr>
          <w:sz w:val="28"/>
          <w:szCs w:val="28"/>
        </w:rPr>
        <w:t>ст в пр</w:t>
      </w:r>
      <w:proofErr w:type="gramEnd"/>
      <w:r w:rsidRPr="00EC4296">
        <w:rPr>
          <w:sz w:val="28"/>
          <w:szCs w:val="28"/>
        </w:rPr>
        <w:t xml:space="preserve">оцессе обучения студентов занимает </w:t>
      </w:r>
      <w:proofErr w:type="spellStart"/>
      <w:r w:rsidRPr="00EC4296">
        <w:rPr>
          <w:sz w:val="28"/>
          <w:szCs w:val="28"/>
        </w:rPr>
        <w:t>межпредметные</w:t>
      </w:r>
      <w:proofErr w:type="spellEnd"/>
      <w:r w:rsidRPr="00EC4296">
        <w:rPr>
          <w:sz w:val="28"/>
          <w:szCs w:val="28"/>
        </w:rPr>
        <w:t xml:space="preserve"> связи. Они способствуют лучшему формированию понятий, явлений внутри отдельных предметов или </w:t>
      </w:r>
      <w:proofErr w:type="spellStart"/>
      <w:r w:rsidRPr="00EC4296">
        <w:rPr>
          <w:sz w:val="28"/>
          <w:szCs w:val="28"/>
        </w:rPr>
        <w:t>спецдисциплин</w:t>
      </w:r>
      <w:proofErr w:type="spellEnd"/>
      <w:r w:rsidRPr="00EC4296">
        <w:rPr>
          <w:sz w:val="28"/>
          <w:szCs w:val="28"/>
        </w:rPr>
        <w:t xml:space="preserve">. Полное представление о </w:t>
      </w:r>
      <w:proofErr w:type="spellStart"/>
      <w:r w:rsidRPr="00EC4296">
        <w:rPr>
          <w:sz w:val="28"/>
          <w:szCs w:val="28"/>
        </w:rPr>
        <w:t>межпредметных</w:t>
      </w:r>
      <w:proofErr w:type="spellEnd"/>
      <w:r w:rsidRPr="00EC4296">
        <w:rPr>
          <w:sz w:val="28"/>
          <w:szCs w:val="28"/>
        </w:rPr>
        <w:t xml:space="preserve"> понятиях невозможно дать студентам на занятиях какой-либо одной дисциплины.</w:t>
      </w:r>
    </w:p>
    <w:p w:rsidR="0014322D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C4296">
        <w:rPr>
          <w:sz w:val="28"/>
          <w:szCs w:val="28"/>
        </w:rPr>
        <w:t xml:space="preserve">Сформировать у студента целостного представления о явлениях природы и взаимосвязи между ними, делать знания практически более значимыми и применимыми в других областях науки, дать возможность применять эти умения и знания в конкретных ситуациях, как в учебной, так и во внеурочной деятельности, в будущей производственной, научной и общественной жизни, помогают </w:t>
      </w:r>
      <w:proofErr w:type="spellStart"/>
      <w:r w:rsidRPr="00EC4296">
        <w:rPr>
          <w:sz w:val="28"/>
          <w:szCs w:val="28"/>
        </w:rPr>
        <w:t>межпредметные</w:t>
      </w:r>
      <w:proofErr w:type="spellEnd"/>
      <w:r w:rsidRPr="00EC4296">
        <w:rPr>
          <w:sz w:val="28"/>
          <w:szCs w:val="28"/>
        </w:rPr>
        <w:t xml:space="preserve"> связи.</w:t>
      </w:r>
      <w:proofErr w:type="gramEnd"/>
      <w:r w:rsidRPr="00EC4296">
        <w:rPr>
          <w:sz w:val="28"/>
          <w:szCs w:val="28"/>
        </w:rPr>
        <w:t xml:space="preserve"> С помощью многосторонних </w:t>
      </w:r>
      <w:proofErr w:type="spellStart"/>
      <w:r w:rsidRPr="00EC4296">
        <w:rPr>
          <w:sz w:val="28"/>
          <w:szCs w:val="28"/>
        </w:rPr>
        <w:t>межпредметных</w:t>
      </w:r>
      <w:proofErr w:type="spellEnd"/>
      <w:r w:rsidRPr="00EC4296">
        <w:rPr>
          <w:sz w:val="28"/>
          <w:szCs w:val="28"/>
        </w:rPr>
        <w:t xml:space="preserve"> связей не только на качественно новом уровне решаются задачи обучения, развития и воспитания студентов, но также закладывается фундамент для профессионального самоопределения студентов колледжа.</w:t>
      </w:r>
    </w:p>
    <w:p w:rsidR="0014322D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t xml:space="preserve">В современных учебных заведениях с увеличением учебной нагрузки, информации, подлежащей усвоению в период обучения в колледже, с необходимостью подготовки студентов к работе по самообразованию, существенное значение приобретает изучение роли </w:t>
      </w:r>
      <w:proofErr w:type="spellStart"/>
      <w:r w:rsidRPr="00EC4296">
        <w:rPr>
          <w:sz w:val="28"/>
          <w:szCs w:val="28"/>
        </w:rPr>
        <w:t>межпредметных</w:t>
      </w:r>
      <w:proofErr w:type="spellEnd"/>
      <w:r w:rsidRPr="00EC4296">
        <w:rPr>
          <w:sz w:val="28"/>
          <w:szCs w:val="28"/>
        </w:rPr>
        <w:t xml:space="preserve"> связей в активизации познавательной деятельности студентов, что выступает проблемой настоящего исследования.</w:t>
      </w:r>
    </w:p>
    <w:p w:rsidR="0014322D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lastRenderedPageBreak/>
        <w:t>Осуществление междисциплинарного подхода на практике вызывает немало трудностей: как организовать познавательную</w:t>
      </w:r>
      <w:r w:rsidR="006E04D9" w:rsidRPr="00EC4296">
        <w:rPr>
          <w:sz w:val="28"/>
          <w:szCs w:val="28"/>
        </w:rPr>
        <w:t xml:space="preserve"> </w:t>
      </w:r>
      <w:r w:rsidRPr="00EC4296">
        <w:rPr>
          <w:sz w:val="28"/>
          <w:szCs w:val="28"/>
        </w:rPr>
        <w:t>деятельность студента, чтобы они хотели и умели устанавливать связи между различными учебными предметами как вызвать их познавательный интерес к мировоззренческим вопросам науки; каким образом соединить усилия преподавателей разных предметов в достижении и воспитательного эффекта обучения. Очень многие педагоги представляют междисциплинарного подхода как модель непостоянную, несистемную, которую можно использовать при изучении тех или ин</w:t>
      </w:r>
      <w:r w:rsidR="006E04D9" w:rsidRPr="00EC4296">
        <w:rPr>
          <w:sz w:val="28"/>
          <w:szCs w:val="28"/>
        </w:rPr>
        <w:t xml:space="preserve">ых тем учебного материала </w:t>
      </w:r>
      <w:r w:rsidRPr="00EC4296">
        <w:rPr>
          <w:sz w:val="28"/>
          <w:szCs w:val="28"/>
        </w:rPr>
        <w:t>эпизодически. Однако, видно, что этот процесс постоянный, целостный, объединяющий общеобразовательные дисциплины, общепрофессиональные дисциплины и профессиональный модуль в единую систему. Междисциплинарный подход в процессе преподавания предмета необходимо усложнять познавательными задачами, расширять возможности творчества познавательной деятельности, применяя всё многообразие дидактических сре</w:t>
      </w:r>
      <w:proofErr w:type="gramStart"/>
      <w:r w:rsidRPr="00EC4296">
        <w:rPr>
          <w:sz w:val="28"/>
          <w:szCs w:val="28"/>
        </w:rPr>
        <w:t>дств в ц</w:t>
      </w:r>
      <w:proofErr w:type="gramEnd"/>
      <w:r w:rsidRPr="00EC4296">
        <w:rPr>
          <w:sz w:val="28"/>
          <w:szCs w:val="28"/>
        </w:rPr>
        <w:t>елях формирования профессионально-творческого потенциала студентов.</w:t>
      </w:r>
    </w:p>
    <w:p w:rsidR="00232975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Большинство студентов колледжа не осознают цели изучения общеобразовательных дисциплин</w:t>
      </w:r>
      <w:r w:rsidR="00232975" w:rsidRPr="00EC4296">
        <w:rPr>
          <w:sz w:val="28"/>
          <w:szCs w:val="28"/>
        </w:rPr>
        <w:t xml:space="preserve"> (физика, математика)</w:t>
      </w:r>
      <w:r w:rsidRPr="00EC4296">
        <w:rPr>
          <w:sz w:val="28"/>
          <w:szCs w:val="28"/>
        </w:rPr>
        <w:t xml:space="preserve">. В результате изучения у студентов слабо формируются знания и умения, позволяющие им правильно ориентироваться в конкретных заданиях, применять эти знания для решения задач, связанных с будущей специальностью. </w:t>
      </w:r>
    </w:p>
    <w:p w:rsidR="00232975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t xml:space="preserve">Студенты не умеют переносить знания, полученные при изучении </w:t>
      </w:r>
      <w:r w:rsidR="00232975" w:rsidRPr="00EC4296">
        <w:rPr>
          <w:sz w:val="28"/>
          <w:szCs w:val="28"/>
        </w:rPr>
        <w:t>общеобразовательных дисциплин</w:t>
      </w:r>
      <w:r w:rsidRPr="00EC4296">
        <w:rPr>
          <w:sz w:val="28"/>
          <w:szCs w:val="28"/>
        </w:rPr>
        <w:t xml:space="preserve"> (математики</w:t>
      </w:r>
      <w:r w:rsidR="00232975" w:rsidRPr="00EC4296">
        <w:rPr>
          <w:sz w:val="28"/>
          <w:szCs w:val="28"/>
        </w:rPr>
        <w:t>, физики</w:t>
      </w:r>
      <w:r w:rsidRPr="00EC4296">
        <w:rPr>
          <w:sz w:val="28"/>
          <w:szCs w:val="28"/>
        </w:rPr>
        <w:t xml:space="preserve">) для объяснения процессов, изучаемых в других дисциплинах. </w:t>
      </w:r>
      <w:r w:rsidR="00232975" w:rsidRPr="00EC4296">
        <w:rPr>
          <w:sz w:val="28"/>
          <w:szCs w:val="28"/>
        </w:rPr>
        <w:t xml:space="preserve">Например, при изучении общепрофессиональной дисциплины «Теоретические основы теплотехники и гидравлики». </w:t>
      </w:r>
      <w:r w:rsidRPr="00EC4296">
        <w:rPr>
          <w:sz w:val="28"/>
          <w:szCs w:val="28"/>
        </w:rPr>
        <w:t xml:space="preserve">Все это отрицательно сказывается на эффективности процесса </w:t>
      </w:r>
      <w:proofErr w:type="gramStart"/>
      <w:r w:rsidRPr="00EC4296">
        <w:rPr>
          <w:sz w:val="28"/>
          <w:szCs w:val="28"/>
        </w:rPr>
        <w:t xml:space="preserve">обучения </w:t>
      </w:r>
      <w:r w:rsidR="00232975" w:rsidRPr="00EC4296">
        <w:rPr>
          <w:sz w:val="28"/>
          <w:szCs w:val="28"/>
        </w:rPr>
        <w:t>по</w:t>
      </w:r>
      <w:proofErr w:type="gramEnd"/>
      <w:r w:rsidR="00232975" w:rsidRPr="00EC4296">
        <w:rPr>
          <w:sz w:val="28"/>
          <w:szCs w:val="28"/>
        </w:rPr>
        <w:t xml:space="preserve"> специальным дисциплинам и по профессиональным модулям специальности 13.02.02 «Теплоснабжение и теплотехническое оборудование»</w:t>
      </w:r>
    </w:p>
    <w:p w:rsidR="0014322D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lastRenderedPageBreak/>
        <w:t xml:space="preserve"> Перечислю основы</w:t>
      </w:r>
      <w:r w:rsidR="006E04D9" w:rsidRPr="00EC4296">
        <w:rPr>
          <w:sz w:val="28"/>
          <w:szCs w:val="28"/>
        </w:rPr>
        <w:t xml:space="preserve"> </w:t>
      </w:r>
      <w:r w:rsidRPr="00EC4296">
        <w:rPr>
          <w:sz w:val="28"/>
          <w:szCs w:val="28"/>
        </w:rPr>
        <w:t>не проблемы, с к</w:t>
      </w:r>
      <w:r w:rsidR="00400D7E" w:rsidRPr="00EC4296">
        <w:rPr>
          <w:sz w:val="28"/>
          <w:szCs w:val="28"/>
        </w:rPr>
        <w:t>оторыми я встречалась в техникуме</w:t>
      </w:r>
      <w:r w:rsidRPr="00EC4296">
        <w:rPr>
          <w:sz w:val="28"/>
          <w:szCs w:val="28"/>
        </w:rPr>
        <w:t>:</w:t>
      </w:r>
    </w:p>
    <w:p w:rsidR="0014322D" w:rsidRPr="00EC4296" w:rsidRDefault="0014322D" w:rsidP="00400D7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в учебниках, методической и дидактической литературе приведены упражнения вычислительного характера, без прикладных задач с профессиональной направленностью;</w:t>
      </w:r>
    </w:p>
    <w:p w:rsidR="0014322D" w:rsidRPr="00EC4296" w:rsidRDefault="0014322D" w:rsidP="00400D7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большое количество студентов не научены применять математические знания при изучении профессиональных дисциплин;</w:t>
      </w:r>
    </w:p>
    <w:p w:rsidR="0014322D" w:rsidRPr="00EC4296" w:rsidRDefault="0014322D" w:rsidP="00400D7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 xml:space="preserve">обособленность </w:t>
      </w:r>
      <w:proofErr w:type="spellStart"/>
      <w:r w:rsidRPr="00EC4296">
        <w:rPr>
          <w:sz w:val="28"/>
          <w:szCs w:val="28"/>
        </w:rPr>
        <w:t>спецпредметов</w:t>
      </w:r>
      <w:proofErr w:type="spellEnd"/>
      <w:r w:rsidRPr="00EC4296">
        <w:rPr>
          <w:sz w:val="28"/>
          <w:szCs w:val="28"/>
        </w:rPr>
        <w:t xml:space="preserve"> и общеобразовательных дисциплин и поэтому полное отсутствие </w:t>
      </w:r>
      <w:proofErr w:type="spellStart"/>
      <w:r w:rsidRPr="00EC4296">
        <w:rPr>
          <w:sz w:val="28"/>
          <w:szCs w:val="28"/>
        </w:rPr>
        <w:t>межпредметных</w:t>
      </w:r>
      <w:proofErr w:type="spellEnd"/>
      <w:r w:rsidRPr="00EC4296">
        <w:rPr>
          <w:sz w:val="28"/>
          <w:szCs w:val="28"/>
        </w:rPr>
        <w:t xml:space="preserve"> связей;</w:t>
      </w:r>
    </w:p>
    <w:p w:rsidR="0014322D" w:rsidRPr="00EC4296" w:rsidRDefault="0014322D" w:rsidP="00400D7E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предметы общеобразовательного цикла студенты рассматривают как «обязательные», а не «необходимые» и «полезные».</w:t>
      </w:r>
    </w:p>
    <w:p w:rsidR="0014322D" w:rsidRPr="00EC4296" w:rsidRDefault="00400D7E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Междисциплинарный подход</w:t>
      </w:r>
      <w:r w:rsidR="0014322D" w:rsidRPr="00EC4296">
        <w:rPr>
          <w:sz w:val="28"/>
          <w:szCs w:val="28"/>
        </w:rPr>
        <w:t xml:space="preserve"> позволяет:</w:t>
      </w:r>
    </w:p>
    <w:p w:rsidR="0014322D" w:rsidRPr="00EC4296" w:rsidRDefault="0014322D" w:rsidP="00400D7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сформировать у студент</w:t>
      </w:r>
      <w:proofErr w:type="gramStart"/>
      <w:r w:rsidRPr="00EC4296">
        <w:rPr>
          <w:sz w:val="28"/>
          <w:szCs w:val="28"/>
          <w:lang w:val="en-US"/>
        </w:rPr>
        <w:t>a</w:t>
      </w:r>
      <w:proofErr w:type="gramEnd"/>
      <w:r w:rsidRPr="00EC4296">
        <w:rPr>
          <w:sz w:val="28"/>
          <w:szCs w:val="28"/>
        </w:rPr>
        <w:t> целостную научную картину мир</w:t>
      </w:r>
      <w:r w:rsidRPr="00EC4296">
        <w:rPr>
          <w:sz w:val="28"/>
          <w:szCs w:val="28"/>
          <w:lang w:val="en-US"/>
        </w:rPr>
        <w:t>a</w:t>
      </w:r>
      <w:r w:rsidRPr="00EC4296">
        <w:rPr>
          <w:sz w:val="28"/>
          <w:szCs w:val="28"/>
        </w:rPr>
        <w:t>;</w:t>
      </w:r>
    </w:p>
    <w:p w:rsidR="0014322D" w:rsidRPr="00EC4296" w:rsidRDefault="0014322D" w:rsidP="00400D7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установить связь в изучении и исследовании основ наук с трудовой и профессиональной подготовкой студентов;</w:t>
      </w:r>
    </w:p>
    <w:p w:rsidR="0014322D" w:rsidRPr="00EC4296" w:rsidRDefault="0014322D" w:rsidP="00400D7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 xml:space="preserve">позволяет получить наиболее глубокие и устойчивые </w:t>
      </w:r>
      <w:proofErr w:type="spellStart"/>
      <w:r w:rsidRPr="00EC4296">
        <w:rPr>
          <w:sz w:val="28"/>
          <w:szCs w:val="28"/>
        </w:rPr>
        <w:t>зн</w:t>
      </w:r>
      <w:proofErr w:type="spellEnd"/>
      <w:proofErr w:type="gramStart"/>
      <w:r w:rsidRPr="00EC4296">
        <w:rPr>
          <w:sz w:val="28"/>
          <w:szCs w:val="28"/>
          <w:lang w:val="en-US"/>
        </w:rPr>
        <w:t>a</w:t>
      </w:r>
      <w:proofErr w:type="spellStart"/>
      <w:proofErr w:type="gramEnd"/>
      <w:r w:rsidRPr="00EC4296">
        <w:rPr>
          <w:sz w:val="28"/>
          <w:szCs w:val="28"/>
        </w:rPr>
        <w:t>ния</w:t>
      </w:r>
      <w:proofErr w:type="spellEnd"/>
      <w:r w:rsidRPr="00EC4296">
        <w:rPr>
          <w:sz w:val="28"/>
          <w:szCs w:val="28"/>
        </w:rPr>
        <w:t xml:space="preserve"> о профессии;</w:t>
      </w:r>
    </w:p>
    <w:p w:rsidR="0014322D" w:rsidRPr="00EC4296" w:rsidRDefault="0014322D" w:rsidP="00400D7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оптимизировать учебный процесс, используя элементы современных педагогических и информационных технологий;</w:t>
      </w:r>
    </w:p>
    <w:p w:rsidR="0014322D" w:rsidRPr="00EC4296" w:rsidRDefault="0014322D" w:rsidP="00400D7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преподносить учебный материал, активизируя мыслительные способности обучаемых с использованием потенциала их знаний.</w:t>
      </w:r>
    </w:p>
    <w:p w:rsidR="0014322D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lastRenderedPageBreak/>
        <w:t>В процессе подготовки к занятиям с использованием междисциплинарного подхода, требуется значительное количество времени и тесного взаимодействия всех преподавателей.</w:t>
      </w:r>
    </w:p>
    <w:p w:rsidR="0014322D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Анализируя полученные результаты наблюдений можно сделать вывод о необходимости использования междисциплинарного подхода в практике преподавателя. Их актуальность заключается в следующем:</w:t>
      </w:r>
    </w:p>
    <w:p w:rsidR="0014322D" w:rsidRPr="00EC4296" w:rsidRDefault="0014322D" w:rsidP="00400D7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смена форм обучения и видов деятельности в рамках одного занятия;</w:t>
      </w:r>
    </w:p>
    <w:p w:rsidR="0014322D" w:rsidRPr="00EC4296" w:rsidRDefault="0014322D" w:rsidP="00400D7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упрощение подготовки к занятию преподавателя</w:t>
      </w:r>
      <w:r w:rsidR="00400D7E" w:rsidRPr="00EC4296">
        <w:rPr>
          <w:sz w:val="28"/>
          <w:szCs w:val="28"/>
        </w:rPr>
        <w:t>;</w:t>
      </w:r>
    </w:p>
    <w:p w:rsidR="0014322D" w:rsidRPr="00EC4296" w:rsidRDefault="0014322D" w:rsidP="00400D7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расширение возможностей иллюстративного сопровождения занятия;</w:t>
      </w:r>
    </w:p>
    <w:p w:rsidR="0014322D" w:rsidRPr="00EC4296" w:rsidRDefault="0014322D" w:rsidP="00400D7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организация самостоятельной и исследовательской деятельности студента;</w:t>
      </w:r>
    </w:p>
    <w:p w:rsidR="0014322D" w:rsidRPr="00EC4296" w:rsidRDefault="0014322D" w:rsidP="00400D7E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подготовка печатных материалов для преподавателя и студенты.</w:t>
      </w:r>
    </w:p>
    <w:p w:rsidR="0014322D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Рациональное использование междисциплинарного подхода позволяет расширить профессиональную подготовку квалифицированных специалистов и готовить их по группе взаимосвязанных профессий или по новым сложным профессиям, способствовать обеспечению профессиональной мобильности.</w:t>
      </w:r>
    </w:p>
    <w:p w:rsidR="009E0D49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t xml:space="preserve">С помощью многосторонних междисциплинарных подходов не только на качественно новом уровне решаются задачи обучения, развития и воспитания студентов, но также закладывается фундамент для комплексного видения, подхода и решения сложных проблем реальной действительности. </w:t>
      </w:r>
    </w:p>
    <w:p w:rsidR="0014322D" w:rsidRPr="00EC4296" w:rsidRDefault="0014322D" w:rsidP="007E3C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Именно поэтому междисциплинарный подход является важным условием и результатом комплексного подхода в обучении и воспитании студентов в учебных заведениях СПО.</w:t>
      </w:r>
    </w:p>
    <w:p w:rsidR="009E0D49" w:rsidRPr="00EC4296" w:rsidRDefault="009E0D49" w:rsidP="009E0D49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296">
        <w:rPr>
          <w:sz w:val="28"/>
          <w:szCs w:val="28"/>
        </w:rPr>
        <w:t xml:space="preserve">В связи с развитием информатизации и интеллектуализации производственных технологий быстрыми темпами растет объем научно-технической информации. В этих условиях традиционная технология обучения, ориентированная в основном на преподнесение и усвоение готовых знаний, не может быть признана достаточной. </w:t>
      </w:r>
      <w:r w:rsidRPr="00EC4296">
        <w:rPr>
          <w:sz w:val="28"/>
          <w:szCs w:val="28"/>
        </w:rPr>
        <w:lastRenderedPageBreak/>
        <w:t xml:space="preserve">Необходимо совершенствование технологий образования в направлении улучшения формирования интеллектуальной культуры, развития творческих способностей специалиста и педагогической технологии, основанной на концепции творческой деятельности. Наиболее эффективной формой ее реализации в средней технической школе является непрерывная система научно-технического творчества студентов (далее сокращенно - НТТС), как неразрывная составляющая триединого образовательного процесса: учебно-воспитательного, научного и практического. </w:t>
      </w:r>
    </w:p>
    <w:p w:rsidR="00B77D1F" w:rsidRPr="00EC4296" w:rsidRDefault="00B77D1F" w:rsidP="00B77D1F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296">
        <w:rPr>
          <w:sz w:val="28"/>
          <w:szCs w:val="28"/>
        </w:rPr>
        <w:t>Система НТТС в Тульском государственном коммунально-строительном техникуме является неотъемлемой составной частью подготовки квалифицированных специалистов, способных творческими методами индивидуально и коллективно решать профессиональные научные, технические и социальные задачи, применять в практической деятельности достижения научно-технического прогресса, быстро ориентироваться в экономических ситуациях.</w:t>
      </w:r>
    </w:p>
    <w:p w:rsidR="00B77D1F" w:rsidRPr="00EC4296" w:rsidRDefault="00B77D1F" w:rsidP="00B77D1F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4296">
        <w:rPr>
          <w:sz w:val="28"/>
          <w:szCs w:val="28"/>
        </w:rPr>
        <w:t xml:space="preserve">Основной задачей НТТС является выход за рамки программы обучения, индивидуализация процесса обучения, создание условий для обеспечения непрерывности обучения в магистратуре или аспирантуре. Содержание научной работы на этом этапе </w:t>
      </w:r>
      <w:r w:rsidR="00D21C16" w:rsidRPr="00EC4296">
        <w:rPr>
          <w:sz w:val="28"/>
          <w:szCs w:val="28"/>
        </w:rPr>
        <w:t>–</w:t>
      </w:r>
      <w:r w:rsidRPr="00EC4296">
        <w:rPr>
          <w:sz w:val="28"/>
          <w:szCs w:val="28"/>
        </w:rPr>
        <w:t xml:space="preserve"> олимпиады, конкурсы, научные конференции, семинары. Цель обучения студентов основам творческого труда – пробудить интерес, а затем создать и закрепить творческое отношение к профессиональной деятельности, выражающееся, в конце концов, в активной исследовательской, рационализаторской, а затем и изобретательской деятельности.</w:t>
      </w:r>
    </w:p>
    <w:p w:rsidR="009E0D49" w:rsidRPr="00EC4296" w:rsidRDefault="002B7BDC" w:rsidP="00B77D1F">
      <w:pPr>
        <w:ind w:firstLine="709"/>
        <w:jc w:val="center"/>
        <w:rPr>
          <w:rStyle w:val="FontStyle13"/>
        </w:rPr>
      </w:pPr>
      <w:r w:rsidRPr="00EC4296"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3B55EC5C" wp14:editId="6A595F7C">
                <wp:extent cx="6133381" cy="3459193"/>
                <wp:effectExtent l="0" t="0" r="127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664848" y="0"/>
                            <a:ext cx="1943100" cy="61976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7BDC" w:rsidRPr="00AA6612" w:rsidRDefault="002B7BDC" w:rsidP="002B7B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6612">
                                <w:rPr>
                                  <w:sz w:val="20"/>
                                  <w:szCs w:val="20"/>
                                </w:rPr>
                                <w:t>Конкурсы, семинары, конференции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285822" y="790574"/>
                            <a:ext cx="1186425" cy="5715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7BDC" w:rsidRPr="00AA6612" w:rsidRDefault="002B7BDC" w:rsidP="002B7B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6612">
                                <w:rPr>
                                  <w:sz w:val="20"/>
                                  <w:szCs w:val="20"/>
                                </w:rPr>
                                <w:t>Рефераты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074423" y="790574"/>
                            <a:ext cx="1240350" cy="62865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7BDC" w:rsidRPr="00AA6612" w:rsidRDefault="002B7BDC" w:rsidP="002B7B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6612">
                                <w:rPr>
                                  <w:sz w:val="20"/>
                                  <w:szCs w:val="20"/>
                                </w:rPr>
                                <w:t>Курсовые проекты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884173" y="790573"/>
                            <a:ext cx="1211775" cy="600075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7BDC" w:rsidRPr="00AA6612" w:rsidRDefault="002B7BDC" w:rsidP="002B7B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6612">
                                <w:rPr>
                                  <w:sz w:val="20"/>
                                  <w:szCs w:val="20"/>
                                </w:rPr>
                                <w:t>Дипломные проекты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8848" y="447674"/>
                            <a:ext cx="571500" cy="24003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BDC" w:rsidRDefault="002B7BDC" w:rsidP="002B7BDC">
                              <w:pPr>
                                <w:jc w:val="center"/>
                              </w:pPr>
                              <w:r w:rsidRPr="00AA6612">
                                <w:rPr>
                                  <w:sz w:val="20"/>
                                  <w:szCs w:val="20"/>
                                </w:rPr>
                                <w:t>Центр п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рактического обучения и трудоустройства выпускников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64848" y="1743074"/>
                            <a:ext cx="2057400" cy="5715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7BDC" w:rsidRPr="00AA6612" w:rsidRDefault="002B7BDC" w:rsidP="002B7B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6612">
                                <w:rPr>
                                  <w:sz w:val="20"/>
                                  <w:szCs w:val="20"/>
                                </w:rPr>
                                <w:t>Преподаватели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07648" y="2695574"/>
                            <a:ext cx="2971800" cy="4572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7BDC" w:rsidRPr="00AA6612" w:rsidRDefault="002B7BDC" w:rsidP="002B7B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721748" y="219074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/>
                        <wps:spPr bwMode="auto">
                          <a:xfrm>
                            <a:off x="721748" y="219074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3693548" y="561974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/>
                        <wps:spPr bwMode="auto">
                          <a:xfrm>
                            <a:off x="3693548" y="1362074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1864748" y="676274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1864748" y="676274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/>
                        <wps:spPr bwMode="auto">
                          <a:xfrm>
                            <a:off x="5522348" y="676274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/>
                        <wps:spPr bwMode="auto">
                          <a:xfrm>
                            <a:off x="3693548" y="676274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1864748" y="1362074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/>
                        <wps:spPr bwMode="auto">
                          <a:xfrm>
                            <a:off x="1864748" y="1933574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5522348" y="1362074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/>
                        <wps:spPr bwMode="auto">
                          <a:xfrm flipH="1">
                            <a:off x="4722248" y="1933574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/>
                        <wps:spPr bwMode="auto">
                          <a:xfrm>
                            <a:off x="3693548" y="2314574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/>
                        <wps:spPr bwMode="auto">
                          <a:xfrm>
                            <a:off x="607448" y="2847974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/>
                        <wps:spPr bwMode="auto">
                          <a:xfrm>
                            <a:off x="607448" y="2962274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/>
                        <wps:spPr bwMode="auto">
                          <a:xfrm>
                            <a:off x="1979048" y="2962274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/>
                        <wps:spPr bwMode="auto">
                          <a:xfrm>
                            <a:off x="3693548" y="2505074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"/>
                        <wps:cNvCnPr/>
                        <wps:spPr bwMode="auto">
                          <a:xfrm>
                            <a:off x="3693548" y="1647824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482.95pt;height:272.4pt;mso-position-horizontal-relative:char;mso-position-vertical-relative:line" coordsize="61328,34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28;height:34588;visibility:visible;mso-wrap-style:square">
                  <v:fill o:detectmouseclick="t"/>
                  <v:path o:connecttype="none"/>
                </v:shape>
                <v:oval id="Oval 6" o:spid="_x0000_s1028" style="position:absolute;left:26648;width:19431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+ucQA&#10;AADbAAAADwAAAGRycy9kb3ducmV2LnhtbESPQWvCQBCF7wX/wzJCb83GQiXErFIUUTwUTIvnaXaa&#10;hGZn091VY359Vyj0NsN735s3xWownbiQ861lBbMkBUFcWd1yreDjffuUgfABWWNnmRTcyMNqOXko&#10;MNf2yke6lKEWMYR9jgqaEPpcSl81ZNAntieO2pd1BkNcXS21w2sMN518TtO5NNhyvNBgT+uGqu/y&#10;bGKN7FNXh102d5v9zyhP9du4XZNSj9PhdQEi0BD+zX/0XkfuBe6/xAH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3vrnEAAAA2wAAAA8AAAAAAAAAAAAAAAAAmAIAAGRycy9k&#10;b3ducmV2LnhtbFBLBQYAAAAABAAEAPUAAACJAwAAAAA=&#10;" fillcolor="#9cf" strokecolor="blue">
                  <v:textbox>
                    <w:txbxContent>
                      <w:p w:rsidR="002B7BDC" w:rsidRPr="00AA6612" w:rsidRDefault="002B7BDC" w:rsidP="002B7B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6612">
                          <w:rPr>
                            <w:sz w:val="20"/>
                            <w:szCs w:val="20"/>
                          </w:rPr>
                          <w:t>Конкурсы, семинары, конференции</w:t>
                        </w:r>
                      </w:p>
                    </w:txbxContent>
                  </v:textbox>
                </v:oval>
                <v:oval id="Oval 7" o:spid="_x0000_s1029" style="position:absolute;left:12858;top:7905;width:1186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gzsQA&#10;AADbAAAADwAAAGRycy9kb3ducmV2LnhtbESPQWvDMAyF74P+B6NCb4uzHkJI45bSUVZ6GKwrPWux&#10;loTGcma7TZZfPw8Gu0m89z09lZvRdOJOzreWFTwlKQjiyuqWawXn9/1jDsIHZI2dZVLwTR4269lD&#10;iYW2A7/R/RRqEUPYF6igCaEvpPRVQwZ9YnviqH1aZzDE1dVSOxxiuOnkMk0zabDleKHBnnYNVdfT&#10;zcQa+Yeuji955p4PX5O81K/TfkdKLebjdgUi0Bj+zX/0QUcug99f4gB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IM7EAAAA2wAAAA8AAAAAAAAAAAAAAAAAmAIAAGRycy9k&#10;b3ducmV2LnhtbFBLBQYAAAAABAAEAPUAAACJAwAAAAA=&#10;" fillcolor="#9cf" strokecolor="blue">
                  <v:textbox>
                    <w:txbxContent>
                      <w:p w:rsidR="002B7BDC" w:rsidRPr="00AA6612" w:rsidRDefault="002B7BDC" w:rsidP="002B7B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6612">
                          <w:rPr>
                            <w:sz w:val="20"/>
                            <w:szCs w:val="20"/>
                          </w:rPr>
                          <w:t>Рефераты</w:t>
                        </w:r>
                      </w:p>
                    </w:txbxContent>
                  </v:textbox>
                </v:oval>
                <v:oval id="Oval 8" o:spid="_x0000_s1030" style="position:absolute;left:30744;top:7905;width:12403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FVcUA&#10;AADbAAAADwAAAGRycy9kb3ducmV2LnhtbESPQWvCQBCF74L/YZmCN920hzSkrlIUqXgoGKXnaXaa&#10;hGZn092tSfPru4LgbYb3vjdvluvBtOJCzjeWFTwuEhDEpdUNVwrOp908A+EDssbWMin4Iw/r1XSy&#10;xFzbno90KUIlYgj7HBXUIXS5lL6syaBf2I44al/WGQxxdZXUDvsYblr5lCSpNNhwvFBjR5uayu/i&#10;18Qa2acuD29Z6rb7n1F+VO/jbkNKzR6G1xcQgYZwN9/ovY7cM1x/iQP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YVVxQAAANsAAAAPAAAAAAAAAAAAAAAAAJgCAABkcnMv&#10;ZG93bnJldi54bWxQSwUGAAAAAAQABAD1AAAAigMAAAAA&#10;" fillcolor="#9cf" strokecolor="blue">
                  <v:textbox>
                    <w:txbxContent>
                      <w:p w:rsidR="002B7BDC" w:rsidRPr="00AA6612" w:rsidRDefault="002B7BDC" w:rsidP="002B7B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6612">
                          <w:rPr>
                            <w:sz w:val="20"/>
                            <w:szCs w:val="20"/>
                          </w:rPr>
                          <w:t>Курсовые проекты</w:t>
                        </w:r>
                      </w:p>
                    </w:txbxContent>
                  </v:textbox>
                </v:oval>
                <v:oval id="Oval 9" o:spid="_x0000_s1031" style="position:absolute;left:48841;top:7905;width:12118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RJ8IA&#10;AADbAAAADwAAAGRycy9kb3ducmV2LnhtbESPQYvCMBCF74L/IYzgTVM9SOk2iiii7EHQFc+zzWxb&#10;tpnUJKvVX28EYW8zvPe9eZMvOtOIKzlfW1YwGScgiAuray4VnL42oxSED8gaG8uk4E4eFvN+L8dM&#10;2xsf6HoMpYgh7DNUUIXQZlL6oiKDfmxb4qj9WGcwxNWVUju8xXDTyGmSzKTBmuOFCltaVVT8Hv9M&#10;rJF+6+Jzm87cend5yHO5f2xWpNRw0C0/QATqwr/5Te/0i4PXL3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hEnwgAAANsAAAAPAAAAAAAAAAAAAAAAAJgCAABkcnMvZG93&#10;bnJldi54bWxQSwUGAAAAAAQABAD1AAAAhwMAAAAA&#10;" fillcolor="#9cf" strokecolor="blue">
                  <v:textbox>
                    <w:txbxContent>
                      <w:p w:rsidR="002B7BDC" w:rsidRPr="00AA6612" w:rsidRDefault="002B7BDC" w:rsidP="002B7B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6612">
                          <w:rPr>
                            <w:sz w:val="20"/>
                            <w:szCs w:val="20"/>
                          </w:rPr>
                          <w:t>Дипломные проекты</w:t>
                        </w:r>
                      </w:p>
                    </w:txbxContent>
                  </v:textbox>
                </v:oval>
                <v:rect id="Rectangle 10" o:spid="_x0000_s1032" style="position:absolute;left:3788;top:4476;width:5715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24cMA&#10;AADbAAAADwAAAGRycy9kb3ducmV2LnhtbERP22rCQBB9L/gPywh9qxuLlJq6ihaUCqV4ae3rmB2T&#10;YHY27m5M+vfdQsG3OZzrTGadqcSVnC8tKxgOEhDEmdUl5wo+98uHZxA+IGusLJOCH/Iwm/buJphq&#10;2/KWrruQixjCPkUFRQh1KqXPCjLoB7YmjtzJOoMhQpdL7bCN4aaSj0nyJA2WHBsKrOm1oOy8a4yC&#10;0ZdcfBwu7+vVd9uUes3HQ7NxSt33u/kLiEBduIn/3W86zh/D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D24cMAAADbAAAADwAAAAAAAAAAAAAAAACYAgAAZHJzL2Rv&#10;d25yZXYueG1sUEsFBgAAAAAEAAQA9QAAAIgDAAAAAA==&#10;" fillcolor="#9cf" strokecolor="blue">
                  <v:textbox style="layout-flow:vertical;mso-layout-flow-alt:bottom-to-top">
                    <w:txbxContent>
                      <w:p w:rsidR="002B7BDC" w:rsidRDefault="002B7BDC" w:rsidP="002B7BDC">
                        <w:pPr>
                          <w:jc w:val="center"/>
                        </w:pPr>
                        <w:r w:rsidRPr="00AA6612">
                          <w:rPr>
                            <w:sz w:val="20"/>
                            <w:szCs w:val="20"/>
                          </w:rPr>
                          <w:t>Центр п</w:t>
                        </w:r>
                        <w:r>
                          <w:rPr>
                            <w:sz w:val="20"/>
                            <w:szCs w:val="20"/>
                          </w:rPr>
                          <w:t>рактического обучения и трудоустройства выпускников</w:t>
                        </w:r>
                      </w:p>
                    </w:txbxContent>
                  </v:textbox>
                </v:rect>
                <v:oval id="Oval 11" o:spid="_x0000_s1033" style="position:absolute;left:26648;top:17430;width:2057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XnMMA&#10;AADbAAAADwAAAGRycy9kb3ducmV2LnhtbESPwWrCQBCG74LvsIzQm270ICG6SlFE6aGgFc/T7DQJ&#10;zc7G3a2mPn3nIPQ4/PN/881y3btW3SjExrOB6SQDRVx623Bl4PyxG+egYkK22HomA78UYb0aDpZY&#10;WH/nI91OqVIC4ViggTqlrtA6ljU5jBPfEUv25YPDJGOotA14F7hr9SzL5tphw3Khxo42NZXfpx8n&#10;GvmnLd/2+TxsD9eHvlTvj92GjHkZ9a8LUIn69L/8bB+sgZnYyy8C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XnMMAAADbAAAADwAAAAAAAAAAAAAAAACYAgAAZHJzL2Rv&#10;d25yZXYueG1sUEsFBgAAAAAEAAQA9QAAAIgDAAAAAA==&#10;" fillcolor="#9cf" strokecolor="blue">
                  <v:textbox>
                    <w:txbxContent>
                      <w:p w:rsidR="002B7BDC" w:rsidRPr="00AA6612" w:rsidRDefault="002B7BDC" w:rsidP="002B7B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6612">
                          <w:rPr>
                            <w:sz w:val="20"/>
                            <w:szCs w:val="20"/>
                          </w:rPr>
                          <w:t>Преподаватели</w:t>
                        </w:r>
                      </w:p>
                    </w:txbxContent>
                  </v:textbox>
                </v:oval>
                <v:oval id="Oval 12" o:spid="_x0000_s1034" style="position:absolute;left:22076;top:26955;width:297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yB8MA&#10;AADbAAAADwAAAGRycy9kb3ducmV2LnhtbESPT4vCMBDF78J+hzALe9NUD1K6jSIuouxB8A97Hpux&#10;LTaTbhK1+umNIHh8vHm/Ny+fdqYRF3K+tqxgOEhAEBdW11wq2O8W/RSED8gaG8uk4EYeppOPXo6Z&#10;tlfe0GUbShEh7DNUUIXQZlL6oiKDfmBb4ugdrTMYonSl1A6vEW4aOUqSsTRYc2yosKV5RcVpezbx&#10;jfSgi99lOnY/q/+7/CvX98WclPr67GbfIAJ14X38Sq+0gtEQnlsiA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yB8MAAADbAAAADwAAAAAAAAAAAAAAAACYAgAAZHJzL2Rv&#10;d25yZXYueG1sUEsFBgAAAAAEAAQA9QAAAIgDAAAAAA==&#10;" fillcolor="#9cf" strokecolor="blue">
                  <v:textbox>
                    <w:txbxContent>
                      <w:p w:rsidR="002B7BDC" w:rsidRPr="00AA6612" w:rsidRDefault="002B7BDC" w:rsidP="002B7B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</w:t>
                        </w:r>
                      </w:p>
                    </w:txbxContent>
                  </v:textbox>
                </v:oval>
                <v:line id="Line 13" o:spid="_x0000_s1035" style="position:absolute;flip:x;visibility:visible;mso-wrap-style:square" from="7217,2190" to="2664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4" o:spid="_x0000_s1036" style="position:absolute;visibility:visible;mso-wrap-style:square" from="7217,2190" to="721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5" o:spid="_x0000_s1037" style="position:absolute;visibility:visible;mso-wrap-style:square" from="36935,5619" to="3693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6" o:spid="_x0000_s1038" style="position:absolute;visibility:visible;mso-wrap-style:square" from="36935,13620" to="36935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7" o:spid="_x0000_s1039" style="position:absolute;visibility:visible;mso-wrap-style:square" from="18647,6762" to="55223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8" o:spid="_x0000_s1040" style="position:absolute;visibility:visible;mso-wrap-style:square" from="18647,6762" to="18647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9" o:spid="_x0000_s1041" style="position:absolute;visibility:visible;mso-wrap-style:square" from="55223,6762" to="55223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20" o:spid="_x0000_s1042" style="position:absolute;visibility:visible;mso-wrap-style:square" from="36935,6762" to="3693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1" o:spid="_x0000_s1043" style="position:absolute;visibility:visible;mso-wrap-style:square" from="18647,13620" to="18647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2" o:spid="_x0000_s1044" style="position:absolute;visibility:visible;mso-wrap-style:square" from="18647,19335" to="26648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3" o:spid="_x0000_s1045" style="position:absolute;visibility:visible;mso-wrap-style:square" from="55223,13620" to="55223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4" o:spid="_x0000_s1046" style="position:absolute;flip:x;visibility:visible;mso-wrap-style:square" from="47222,19335" to="55223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25" o:spid="_x0000_s1047" style="position:absolute;visibility:visible;mso-wrap-style:square" from="36935,23145" to="36935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6" o:spid="_x0000_s1048" style="position:absolute;visibility:visible;mso-wrap-style:square" from="6074,28479" to="6074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7" o:spid="_x0000_s1049" style="position:absolute;visibility:visible;mso-wrap-style:square" from="6074,29622" to="22076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8" o:spid="_x0000_s1050" style="position:absolute;visibility:visible;mso-wrap-style:square" from="19790,29622" to="22076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29" o:spid="_x0000_s1051" style="position:absolute;visibility:visible;mso-wrap-style:square" from="36935,25050" to="36935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30" o:spid="_x0000_s1052" style="position:absolute;visibility:visible;mso-wrap-style:square" from="36935,16478" to="36935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9E0D49" w:rsidRPr="00EC4296" w:rsidRDefault="009E0D49" w:rsidP="009E0D49">
      <w:pPr>
        <w:pStyle w:val="a5"/>
        <w:spacing w:before="0" w:beforeAutospacing="0" w:after="0" w:afterAutospacing="0"/>
        <w:jc w:val="center"/>
        <w:rPr>
          <w:szCs w:val="28"/>
          <w:lang w:val="en-US"/>
        </w:rPr>
      </w:pPr>
      <w:r w:rsidRPr="00EC4296">
        <w:rPr>
          <w:szCs w:val="28"/>
        </w:rPr>
        <w:t xml:space="preserve">Рисунок 1 – Структурная схема </w:t>
      </w:r>
      <w:r w:rsidR="002847C7" w:rsidRPr="00EC4296">
        <w:rPr>
          <w:szCs w:val="28"/>
        </w:rPr>
        <w:t>научно-технического творчества студентов</w:t>
      </w:r>
      <w:r w:rsidRPr="00EC4296">
        <w:rPr>
          <w:szCs w:val="28"/>
        </w:rPr>
        <w:t xml:space="preserve"> </w:t>
      </w:r>
      <w:r w:rsidR="00D21C16" w:rsidRPr="00EC4296">
        <w:rPr>
          <w:szCs w:val="28"/>
        </w:rPr>
        <w:t>в ГПОУ ТО «ТГКСТ»</w:t>
      </w:r>
    </w:p>
    <w:p w:rsidR="00574189" w:rsidRPr="00EC4296" w:rsidRDefault="00574189" w:rsidP="009E0D49">
      <w:pPr>
        <w:pStyle w:val="a5"/>
        <w:spacing w:before="0" w:beforeAutospacing="0" w:after="0" w:afterAutospacing="0"/>
        <w:jc w:val="center"/>
        <w:rPr>
          <w:szCs w:val="28"/>
          <w:lang w:val="en-US"/>
        </w:rPr>
      </w:pPr>
    </w:p>
    <w:p w:rsidR="00EF760E" w:rsidRPr="00EC4296" w:rsidRDefault="00EF760E" w:rsidP="00EF76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96">
        <w:rPr>
          <w:rFonts w:ascii="Times New Roman" w:hAnsi="Times New Roman" w:cs="Times New Roman"/>
          <w:sz w:val="28"/>
          <w:szCs w:val="28"/>
        </w:rPr>
        <w:t xml:space="preserve">Это обучение вырабатывает повышенный интерес к своей профессии, потребность в постоянном поиске неиспользованных резервов, в ускоренном приведении их в действие через совершенствование технологии выполняемой работы и улучшение (или создание новых) приспособлений, инструментов, макетов и т.д. </w:t>
      </w:r>
    </w:p>
    <w:p w:rsidR="00EF760E" w:rsidRPr="00EC4296" w:rsidRDefault="00EF760E" w:rsidP="00EF76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96">
        <w:rPr>
          <w:rFonts w:ascii="Times New Roman" w:hAnsi="Times New Roman" w:cs="Times New Roman"/>
          <w:sz w:val="28"/>
          <w:szCs w:val="28"/>
        </w:rPr>
        <w:t xml:space="preserve">Основы технического творчества, ориентированные на воспитание творческого отношения к труду на основе </w:t>
      </w:r>
      <w:proofErr w:type="spellStart"/>
      <w:r w:rsidRPr="00EC429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C4296">
        <w:rPr>
          <w:rFonts w:ascii="Times New Roman" w:hAnsi="Times New Roman" w:cs="Times New Roman"/>
          <w:sz w:val="28"/>
          <w:szCs w:val="28"/>
        </w:rPr>
        <w:t xml:space="preserve"> связей, должны сформировать у студентов качественно новое представление о трудовом процессе, способствовать ускорению профессионального роста. </w:t>
      </w:r>
    </w:p>
    <w:p w:rsidR="00EF760E" w:rsidRPr="00EC4296" w:rsidRDefault="00EF760E" w:rsidP="00EF76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96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творческого труда как нормальной, естественной личностной позиции должно создать у студентов устойчивое творческое отношение к избранной профессии. </w:t>
      </w:r>
    </w:p>
    <w:p w:rsidR="00EF760E" w:rsidRPr="00EC4296" w:rsidRDefault="00EF760E" w:rsidP="00EF76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96">
        <w:rPr>
          <w:rFonts w:ascii="Times New Roman" w:hAnsi="Times New Roman" w:cs="Times New Roman"/>
          <w:sz w:val="28"/>
          <w:szCs w:val="28"/>
        </w:rPr>
        <w:t>Междисциплинарный подход позволяет определить главные пункты содержания образования, предусмотреть развитие системообразующих</w:t>
      </w:r>
      <w:r w:rsidRPr="00EC42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4296">
        <w:rPr>
          <w:rFonts w:ascii="Times New Roman" w:hAnsi="Times New Roman" w:cs="Times New Roman"/>
          <w:sz w:val="28"/>
          <w:szCs w:val="28"/>
        </w:rPr>
        <w:t>идей, понятий, общенаучных приемов учебной деятельности, возможности комплексного применения знаний из различных предметов в</w:t>
      </w:r>
      <w:r w:rsidRPr="00EC42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4296">
        <w:rPr>
          <w:rFonts w:ascii="Times New Roman" w:hAnsi="Times New Roman" w:cs="Times New Roman"/>
          <w:sz w:val="28"/>
          <w:szCs w:val="28"/>
        </w:rPr>
        <w:t>трудовой деятельности студента.</w:t>
      </w:r>
      <w:r w:rsidRPr="00EC429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E0D49" w:rsidRPr="00EC4296" w:rsidRDefault="00696F6D" w:rsidP="00A519A4">
      <w:pPr>
        <w:spacing w:after="0" w:line="360" w:lineRule="auto"/>
        <w:ind w:firstLine="567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C4296">
        <w:rPr>
          <w:rFonts w:ascii="Georgia" w:eastAsia="Times New Roman" w:hAnsi="Georgia" w:cs="Times New Roman"/>
          <w:sz w:val="27"/>
          <w:szCs w:val="27"/>
          <w:lang w:eastAsia="ru-RU"/>
        </w:rPr>
        <w:t>Интеграция дисциплин позволила: уйти от повторений в процессе изложения учебного материала по различным дисциплинам; повысить уровень профессиональной направленности предметов гуманитарного и естественнонаучного циклов; устранить фрагментарность знаний; формировать системно-целостный взгляд на мир. Применение технологии интегрированного обучения в процессе подготовки специалистов среднего звена является одним из направлений, реализующих основную цель профессионального образования: подготовки высококвалифицированного, компетентного специалиста, способного мыслить широко и нестандартно, готового к саморазвитию, самообразованию и самосовершенствованию.</w:t>
      </w:r>
    </w:p>
    <w:p w:rsidR="00435BB4" w:rsidRPr="00EC4296" w:rsidRDefault="00435BB4" w:rsidP="00574189">
      <w:pPr>
        <w:pStyle w:val="a9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C4296">
        <w:rPr>
          <w:b/>
          <w:sz w:val="28"/>
          <w:szCs w:val="28"/>
        </w:rPr>
        <w:t>Литература:</w:t>
      </w:r>
    </w:p>
    <w:p w:rsidR="00696F6D" w:rsidRPr="00EC4296" w:rsidRDefault="00435BB4" w:rsidP="00435B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96">
        <w:tab/>
      </w:r>
      <w:r w:rsidR="00AC6077"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F6D"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5ED"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Киричек</w:t>
      </w:r>
      <w:proofErr w:type="spellEnd"/>
      <w:r w:rsidR="00A435ED"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Технология интегрированного обучения в формировании и развитии профессиональной компетентности студентов в системе среднего профессиона</w:t>
      </w:r>
      <w:r w:rsidR="00BD223E"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образования: М.: </w:t>
      </w:r>
      <w:r w:rsidR="00BC1B38"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</w:t>
      </w:r>
      <w:r w:rsidR="00696F6D"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435ED"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077"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 с.</w:t>
      </w:r>
    </w:p>
    <w:p w:rsidR="00AC6077" w:rsidRPr="00EC4296" w:rsidRDefault="00AC6077" w:rsidP="007E3C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EC4296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EC4296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М.: Народное образование, 2019. - 256 с.</w:t>
      </w:r>
      <w:bookmarkStart w:id="0" w:name="_GoBack"/>
      <w:bookmarkEnd w:id="0"/>
    </w:p>
    <w:sectPr w:rsidR="00AC6077" w:rsidRPr="00EC4296" w:rsidSect="00435BB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94F"/>
    <w:multiLevelType w:val="hybridMultilevel"/>
    <w:tmpl w:val="F0F6D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C56F05"/>
    <w:multiLevelType w:val="multilevel"/>
    <w:tmpl w:val="BBAC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4271A"/>
    <w:multiLevelType w:val="multilevel"/>
    <w:tmpl w:val="91A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F0F34"/>
    <w:multiLevelType w:val="hybridMultilevel"/>
    <w:tmpl w:val="EEDC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41524E"/>
    <w:multiLevelType w:val="hybridMultilevel"/>
    <w:tmpl w:val="7AEAF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1"/>
    <w:rsid w:val="000B68AF"/>
    <w:rsid w:val="0014322D"/>
    <w:rsid w:val="00193604"/>
    <w:rsid w:val="00232975"/>
    <w:rsid w:val="00271A07"/>
    <w:rsid w:val="002847C7"/>
    <w:rsid w:val="002B072B"/>
    <w:rsid w:val="002B7BDC"/>
    <w:rsid w:val="0031575C"/>
    <w:rsid w:val="003D01F1"/>
    <w:rsid w:val="00400D7E"/>
    <w:rsid w:val="00435BB4"/>
    <w:rsid w:val="004A3344"/>
    <w:rsid w:val="004E4409"/>
    <w:rsid w:val="004F698F"/>
    <w:rsid w:val="00574189"/>
    <w:rsid w:val="00623535"/>
    <w:rsid w:val="00696F6D"/>
    <w:rsid w:val="006E04D9"/>
    <w:rsid w:val="007E3CF7"/>
    <w:rsid w:val="008D2EEC"/>
    <w:rsid w:val="008F28DB"/>
    <w:rsid w:val="0096075A"/>
    <w:rsid w:val="00990367"/>
    <w:rsid w:val="009E0D49"/>
    <w:rsid w:val="00A435ED"/>
    <w:rsid w:val="00A519A4"/>
    <w:rsid w:val="00AC6077"/>
    <w:rsid w:val="00B53B3C"/>
    <w:rsid w:val="00B53EEB"/>
    <w:rsid w:val="00B77D1F"/>
    <w:rsid w:val="00BC1B38"/>
    <w:rsid w:val="00BD223E"/>
    <w:rsid w:val="00C00D2B"/>
    <w:rsid w:val="00D21C16"/>
    <w:rsid w:val="00EC4296"/>
    <w:rsid w:val="00EF760E"/>
    <w:rsid w:val="00F90054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0367"/>
    <w:rPr>
      <w:color w:val="0000FF"/>
      <w:u w:val="single"/>
    </w:rPr>
  </w:style>
  <w:style w:type="character" w:styleId="a4">
    <w:name w:val="Emphasis"/>
    <w:basedOn w:val="a0"/>
    <w:uiPriority w:val="20"/>
    <w:qFormat/>
    <w:rsid w:val="00990367"/>
    <w:rPr>
      <w:i/>
      <w:iCs/>
    </w:rPr>
  </w:style>
  <w:style w:type="paragraph" w:styleId="a5">
    <w:name w:val="Normal (Web)"/>
    <w:basedOn w:val="a"/>
    <w:uiPriority w:val="99"/>
    <w:unhideWhenUsed/>
    <w:rsid w:val="009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0367"/>
    <w:rPr>
      <w:b/>
      <w:bCs/>
    </w:rPr>
  </w:style>
  <w:style w:type="character" w:customStyle="1" w:styleId="11">
    <w:name w:val="Дата1"/>
    <w:basedOn w:val="a0"/>
    <w:rsid w:val="0014322D"/>
  </w:style>
  <w:style w:type="character" w:customStyle="1" w:styleId="comments">
    <w:name w:val="comments"/>
    <w:basedOn w:val="a0"/>
    <w:rsid w:val="0014322D"/>
  </w:style>
  <w:style w:type="character" w:customStyle="1" w:styleId="fio">
    <w:name w:val="fio"/>
    <w:basedOn w:val="a0"/>
    <w:rsid w:val="0014322D"/>
  </w:style>
  <w:style w:type="paragraph" w:styleId="a7">
    <w:name w:val="Balloon Text"/>
    <w:basedOn w:val="a"/>
    <w:link w:val="a8"/>
    <w:uiPriority w:val="99"/>
    <w:semiHidden/>
    <w:unhideWhenUsed/>
    <w:rsid w:val="0014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2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E0D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0367"/>
    <w:rPr>
      <w:color w:val="0000FF"/>
      <w:u w:val="single"/>
    </w:rPr>
  </w:style>
  <w:style w:type="character" w:styleId="a4">
    <w:name w:val="Emphasis"/>
    <w:basedOn w:val="a0"/>
    <w:uiPriority w:val="20"/>
    <w:qFormat/>
    <w:rsid w:val="00990367"/>
    <w:rPr>
      <w:i/>
      <w:iCs/>
    </w:rPr>
  </w:style>
  <w:style w:type="paragraph" w:styleId="a5">
    <w:name w:val="Normal (Web)"/>
    <w:basedOn w:val="a"/>
    <w:uiPriority w:val="99"/>
    <w:unhideWhenUsed/>
    <w:rsid w:val="009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0367"/>
    <w:rPr>
      <w:b/>
      <w:bCs/>
    </w:rPr>
  </w:style>
  <w:style w:type="character" w:customStyle="1" w:styleId="11">
    <w:name w:val="Дата1"/>
    <w:basedOn w:val="a0"/>
    <w:rsid w:val="0014322D"/>
  </w:style>
  <w:style w:type="character" w:customStyle="1" w:styleId="comments">
    <w:name w:val="comments"/>
    <w:basedOn w:val="a0"/>
    <w:rsid w:val="0014322D"/>
  </w:style>
  <w:style w:type="character" w:customStyle="1" w:styleId="fio">
    <w:name w:val="fio"/>
    <w:basedOn w:val="a0"/>
    <w:rsid w:val="0014322D"/>
  </w:style>
  <w:style w:type="paragraph" w:styleId="a7">
    <w:name w:val="Balloon Text"/>
    <w:basedOn w:val="a"/>
    <w:link w:val="a8"/>
    <w:uiPriority w:val="99"/>
    <w:semiHidden/>
    <w:unhideWhenUsed/>
    <w:rsid w:val="0014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2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E0D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7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6346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340">
          <w:marLeft w:val="0"/>
          <w:marRight w:val="0"/>
          <w:marTop w:val="0"/>
          <w:marBottom w:val="0"/>
          <w:divBdr>
            <w:top w:val="single" w:sz="6" w:space="0" w:color="FFF0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37</cp:revision>
  <dcterms:created xsi:type="dcterms:W3CDTF">2021-12-20T08:19:00Z</dcterms:created>
  <dcterms:modified xsi:type="dcterms:W3CDTF">2021-12-20T11:49:00Z</dcterms:modified>
</cp:coreProperties>
</file>