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4C" w:rsidRPr="004809D5" w:rsidRDefault="00A66317" w:rsidP="00643F4C">
      <w:pPr>
        <w:shd w:val="clear" w:color="auto" w:fill="FFFFFF"/>
        <w:ind w:firstLine="709"/>
        <w:jc w:val="right"/>
        <w:rPr>
          <w:b/>
          <w:i/>
          <w:color w:val="000000" w:themeColor="text1"/>
          <w:sz w:val="28"/>
          <w:szCs w:val="28"/>
        </w:rPr>
      </w:pPr>
      <w:r w:rsidRPr="00A66317">
        <w:rPr>
          <w:b/>
          <w:i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5708DC" wp14:editId="4FFBBDA8">
            <wp:simplePos x="0" y="0"/>
            <wp:positionH relativeFrom="margin">
              <wp:posOffset>4858615</wp:posOffset>
            </wp:positionH>
            <wp:positionV relativeFrom="paragraph">
              <wp:posOffset>58366</wp:posOffset>
            </wp:positionV>
            <wp:extent cx="1740535" cy="2501265"/>
            <wp:effectExtent l="0" t="0" r="0" b="0"/>
            <wp:wrapTopAndBottom/>
            <wp:docPr id="10" name="Рисунок 9" descr="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оза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51111" r="51871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43F4C">
        <w:rPr>
          <w:b/>
          <w:i/>
          <w:color w:val="000000" w:themeColor="text1"/>
          <w:sz w:val="28"/>
          <w:szCs w:val="28"/>
        </w:rPr>
        <w:t>Латипова</w:t>
      </w:r>
      <w:proofErr w:type="spellEnd"/>
      <w:r w:rsidR="00643F4C">
        <w:rPr>
          <w:b/>
          <w:i/>
          <w:color w:val="000000" w:themeColor="text1"/>
          <w:sz w:val="28"/>
          <w:szCs w:val="28"/>
        </w:rPr>
        <w:t xml:space="preserve"> Роза </w:t>
      </w:r>
      <w:proofErr w:type="spellStart"/>
      <w:r w:rsidR="00643F4C">
        <w:rPr>
          <w:b/>
          <w:i/>
          <w:color w:val="000000" w:themeColor="text1"/>
          <w:sz w:val="28"/>
          <w:szCs w:val="28"/>
        </w:rPr>
        <w:t>Исмаиловна</w:t>
      </w:r>
      <w:proofErr w:type="spellEnd"/>
      <w:r w:rsidR="00643F4C" w:rsidRPr="004809D5">
        <w:rPr>
          <w:b/>
          <w:i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</w:p>
    <w:p w:rsidR="00A66317" w:rsidRDefault="001F4021" w:rsidP="00643F4C">
      <w:pPr>
        <w:shd w:val="clear" w:color="auto" w:fill="FFFFFF"/>
        <w:ind w:firstLine="709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м</w:t>
      </w:r>
      <w:r w:rsidR="00643F4C">
        <w:rPr>
          <w:b/>
          <w:i/>
          <w:color w:val="000000" w:themeColor="text1"/>
          <w:sz w:val="28"/>
          <w:szCs w:val="28"/>
        </w:rPr>
        <w:t>астер производственного обучения</w:t>
      </w:r>
      <w:r w:rsidR="00643F4C" w:rsidRPr="004809D5">
        <w:rPr>
          <w:b/>
          <w:i/>
          <w:color w:val="000000" w:themeColor="text1"/>
          <w:sz w:val="28"/>
          <w:szCs w:val="28"/>
        </w:rPr>
        <w:t xml:space="preserve"> </w:t>
      </w:r>
    </w:p>
    <w:p w:rsidR="00A66317" w:rsidRDefault="00643F4C" w:rsidP="00643F4C">
      <w:pPr>
        <w:shd w:val="clear" w:color="auto" w:fill="FFFFFF"/>
        <w:ind w:firstLine="709"/>
        <w:jc w:val="right"/>
        <w:rPr>
          <w:b/>
          <w:i/>
          <w:color w:val="000000" w:themeColor="text1"/>
          <w:sz w:val="28"/>
          <w:szCs w:val="28"/>
        </w:rPr>
      </w:pPr>
      <w:r w:rsidRPr="004809D5">
        <w:rPr>
          <w:b/>
          <w:i/>
          <w:color w:val="000000" w:themeColor="text1"/>
          <w:sz w:val="28"/>
          <w:szCs w:val="28"/>
        </w:rPr>
        <w:t>ГАПОУ «Нижнекамский агропромышленный</w:t>
      </w:r>
      <w:r w:rsidR="00A66317">
        <w:rPr>
          <w:b/>
          <w:i/>
          <w:color w:val="000000" w:themeColor="text1"/>
          <w:sz w:val="28"/>
          <w:szCs w:val="28"/>
        </w:rPr>
        <w:t xml:space="preserve"> колледж», </w:t>
      </w:r>
    </w:p>
    <w:p w:rsidR="00643F4C" w:rsidRPr="004809D5" w:rsidRDefault="00A66317" w:rsidP="00643F4C">
      <w:pPr>
        <w:shd w:val="clear" w:color="auto" w:fill="FFFFFF"/>
        <w:ind w:firstLine="709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Республика Татарстан</w:t>
      </w:r>
    </w:p>
    <w:p w:rsidR="00A66317" w:rsidRDefault="00A66317" w:rsidP="00C93DC7">
      <w:pPr>
        <w:tabs>
          <w:tab w:val="left" w:pos="3794"/>
        </w:tabs>
        <w:jc w:val="center"/>
        <w:rPr>
          <w:b/>
          <w:bCs/>
          <w:sz w:val="28"/>
          <w:szCs w:val="28"/>
        </w:rPr>
      </w:pPr>
    </w:p>
    <w:p w:rsidR="00C93DC7" w:rsidRPr="00C93DC7" w:rsidRDefault="00C93DC7" w:rsidP="00C93DC7">
      <w:pPr>
        <w:tabs>
          <w:tab w:val="left" w:pos="3794"/>
        </w:tabs>
        <w:jc w:val="center"/>
        <w:rPr>
          <w:b/>
          <w:bCs/>
          <w:color w:val="000000" w:themeColor="text1"/>
          <w:sz w:val="28"/>
          <w:szCs w:val="28"/>
        </w:rPr>
      </w:pPr>
      <w:r w:rsidRPr="00C93DC7">
        <w:rPr>
          <w:b/>
          <w:bCs/>
          <w:sz w:val="28"/>
          <w:szCs w:val="28"/>
        </w:rPr>
        <w:t>ВОЛОНТЕРСКОЕ ДВИЖЕНИЕ: ПОДДЕРЖКА ПОЖИЛЫХ ЛЮДЕЙ</w:t>
      </w:r>
    </w:p>
    <w:p w:rsidR="00C93DC7" w:rsidRPr="00C93DC7" w:rsidRDefault="00C93DC7" w:rsidP="00C93DC7">
      <w:pPr>
        <w:tabs>
          <w:tab w:val="left" w:pos="3794"/>
        </w:tabs>
        <w:ind w:firstLine="3793"/>
        <w:jc w:val="center"/>
        <w:rPr>
          <w:b/>
          <w:bCs/>
          <w:color w:val="000000" w:themeColor="text1"/>
          <w:sz w:val="28"/>
          <w:szCs w:val="28"/>
        </w:rPr>
      </w:pPr>
    </w:p>
    <w:p w:rsidR="00C93DC7" w:rsidRDefault="00C93DC7" w:rsidP="00C93DC7">
      <w:pPr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</w:rPr>
      </w:pPr>
      <w:r w:rsidRPr="00C93DC7">
        <w:rPr>
          <w:bCs/>
          <w:color w:val="000000" w:themeColor="text1"/>
          <w:sz w:val="28"/>
          <w:szCs w:val="28"/>
        </w:rPr>
        <w:t xml:space="preserve">Цель проекта: 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rFonts w:eastAsia="Calibri"/>
          <w:bCs/>
          <w:iCs/>
          <w:sz w:val="28"/>
          <w:szCs w:val="28"/>
        </w:rPr>
        <w:t>Создание условий для реализации</w:t>
      </w:r>
      <w:r w:rsidRPr="00C93DC7">
        <w:rPr>
          <w:color w:val="000000"/>
          <w:sz w:val="28"/>
          <w:szCs w:val="28"/>
        </w:rPr>
        <w:t> возможности пожилым гражданам и инвалидам бесплатно получать определенный уровень знаний, умений и навыков, обрести уверенность в своих силах и быстрее адаптироваться к условиям жизни</w:t>
      </w:r>
      <w:r w:rsidRPr="00C93DC7">
        <w:rPr>
          <w:color w:val="000000"/>
          <w:sz w:val="28"/>
          <w:szCs w:val="28"/>
        </w:rPr>
        <w:t>, п</w:t>
      </w:r>
      <w:r w:rsidRPr="00C93DC7">
        <w:rPr>
          <w:color w:val="000000"/>
          <w:sz w:val="28"/>
          <w:szCs w:val="28"/>
        </w:rPr>
        <w:t>овышение качества жизни и социальной активности граждан старшего поколения; укрепление физического и душевного здоровья.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 xml:space="preserve">Задачи: 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>1)Создание благоприятных условий для успешной адаптации пожилых людей в современной жизни, для самообразования и самосовершенствования;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>2) формирование и развитие среды общения;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>3) активизация творческого потенциала и сохранение позитивного отношения к жизни;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>4) пропаганда здорового образа жизни, повышение уровня физической активности;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>5) повышение уровня коммуникативных навыков пожилых людей;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>6) содействие пожилым людям в овладении современными техническими средствами и информационными технологиями;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>7) организация свободного времени людей старшего возраста.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>Участники проекта:</w:t>
      </w:r>
    </w:p>
    <w:p w:rsidR="00C93DC7" w:rsidRPr="00C93DC7" w:rsidRDefault="00C93DC7" w:rsidP="00C93D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3DC7">
        <w:rPr>
          <w:sz w:val="28"/>
          <w:szCs w:val="28"/>
        </w:rPr>
        <w:t xml:space="preserve">Педагоги и мастера производственного обучения ГАПОУ НК АПК, студенты – </w:t>
      </w:r>
      <w:proofErr w:type="gramStart"/>
      <w:r w:rsidRPr="00C93DC7">
        <w:rPr>
          <w:sz w:val="28"/>
          <w:szCs w:val="28"/>
        </w:rPr>
        <w:t>волонтеры  колледжа</w:t>
      </w:r>
      <w:proofErr w:type="gramEnd"/>
      <w:r w:rsidRPr="00C93DC7">
        <w:rPr>
          <w:sz w:val="28"/>
          <w:szCs w:val="28"/>
        </w:rPr>
        <w:t xml:space="preserve">,   руководство  организации и «Университет  Третьего  возраста», </w:t>
      </w:r>
      <w:r w:rsidRPr="00C93DC7">
        <w:rPr>
          <w:color w:val="424242"/>
          <w:sz w:val="28"/>
          <w:szCs w:val="28"/>
          <w:shd w:val="clear" w:color="auto" w:fill="FFFFFF"/>
        </w:rPr>
        <w:t xml:space="preserve">специалисты </w:t>
      </w:r>
      <w:r w:rsidRPr="00C93D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93DC7">
        <w:rPr>
          <w:rStyle w:val="a4"/>
          <w:b w:val="0"/>
          <w:color w:val="000000"/>
          <w:sz w:val="28"/>
          <w:szCs w:val="28"/>
          <w:shd w:val="clear" w:color="auto" w:fill="FFFFFF"/>
        </w:rPr>
        <w:t>муниципального автономного учреждения дополнительного образования «Межшкольный учебный комбинат» Нижнекамского муниципального района Республики Татарстан</w:t>
      </w:r>
    </w:p>
    <w:p w:rsidR="00C93DC7" w:rsidRDefault="00C93DC7" w:rsidP="00C93DC7">
      <w:pPr>
        <w:tabs>
          <w:tab w:val="left" w:pos="3794"/>
        </w:tabs>
        <w:jc w:val="both"/>
        <w:rPr>
          <w:bCs/>
          <w:color w:val="000000" w:themeColor="text1"/>
          <w:sz w:val="28"/>
          <w:szCs w:val="28"/>
        </w:rPr>
      </w:pPr>
      <w:r w:rsidRPr="00C93DC7">
        <w:rPr>
          <w:rFonts w:eastAsia="Calibri"/>
          <w:bCs/>
          <w:sz w:val="28"/>
          <w:szCs w:val="28"/>
        </w:rPr>
        <w:t>Обоснование необходимости проекта</w:t>
      </w:r>
      <w:r w:rsidRPr="00C93DC7">
        <w:rPr>
          <w:bCs/>
          <w:color w:val="000000" w:themeColor="text1"/>
          <w:sz w:val="28"/>
          <w:szCs w:val="28"/>
        </w:rPr>
        <w:t xml:space="preserve">. </w:t>
      </w:r>
      <w:r w:rsidRPr="00C93DC7">
        <w:rPr>
          <w:color w:val="000000"/>
          <w:sz w:val="28"/>
          <w:szCs w:val="28"/>
        </w:rPr>
        <w:t xml:space="preserve">Высокая доля лиц старшего поколения в социальной структуре российского общества и отрицательный прирост населения все больше обращает научный мир к проблемам социализации на завершающем этапе жизненного пути. Выявление социально-экономических, социокультурных факторов, способствующих сохранению социальных взаимодействий с социумом и созданию условий для дальнейшей самореализации личности в пожилом возрасте, позволит не </w:t>
      </w:r>
      <w:r w:rsidRPr="00C93DC7">
        <w:rPr>
          <w:color w:val="000000"/>
          <w:sz w:val="28"/>
          <w:szCs w:val="28"/>
        </w:rPr>
        <w:lastRenderedPageBreak/>
        <w:t>только решать проблемы по созданию благоприятного социального пространства, но и будет способствовать замедлению процесса старения, сохранению численности населения.</w:t>
      </w:r>
      <w:r w:rsidRPr="00C93DC7">
        <w:rPr>
          <w:sz w:val="28"/>
          <w:szCs w:val="28"/>
        </w:rPr>
        <w:t xml:space="preserve">  </w:t>
      </w:r>
    </w:p>
    <w:p w:rsidR="00C93DC7" w:rsidRPr="00C93DC7" w:rsidRDefault="00C93DC7" w:rsidP="00C93DC7">
      <w:pPr>
        <w:pStyle w:val="a3"/>
        <w:framePr w:hSpace="180" w:wrap="around" w:vAnchor="text" w:hAnchor="margin" w:xAlign="center" w:y="-46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3DC7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C93DC7">
        <w:rPr>
          <w:sz w:val="28"/>
          <w:szCs w:val="28"/>
          <w:shd w:val="clear" w:color="auto" w:fill="FFFFFF"/>
        </w:rPr>
        <w:t>системе  среднего</w:t>
      </w:r>
      <w:proofErr w:type="gramEnd"/>
      <w:r w:rsidRPr="00C93DC7">
        <w:rPr>
          <w:sz w:val="28"/>
          <w:szCs w:val="28"/>
          <w:shd w:val="clear" w:color="auto" w:fill="FFFFFF"/>
        </w:rPr>
        <w:t xml:space="preserve"> профессионального образования  традиции </w:t>
      </w:r>
      <w:proofErr w:type="spellStart"/>
      <w:r w:rsidRPr="00C93DC7">
        <w:rPr>
          <w:sz w:val="28"/>
          <w:szCs w:val="28"/>
          <w:shd w:val="clear" w:color="auto" w:fill="FFFFFF"/>
        </w:rPr>
        <w:t>волонтерства</w:t>
      </w:r>
      <w:proofErr w:type="spellEnd"/>
      <w:r w:rsidRPr="00C93DC7">
        <w:rPr>
          <w:sz w:val="28"/>
          <w:szCs w:val="28"/>
          <w:shd w:val="clear" w:color="auto" w:fill="FFFFFF"/>
        </w:rPr>
        <w:t xml:space="preserve"> и добровольчества </w:t>
      </w:r>
      <w:r w:rsidRPr="00C93DC7">
        <w:rPr>
          <w:sz w:val="28"/>
          <w:szCs w:val="28"/>
        </w:rPr>
        <w:t>всегда были задействованы  в  воспитательной работе подрастающего поколения.</w:t>
      </w:r>
      <w:r w:rsidRPr="00C93DC7">
        <w:rPr>
          <w:sz w:val="28"/>
          <w:szCs w:val="28"/>
          <w:shd w:val="clear" w:color="auto" w:fill="FFFFFF"/>
        </w:rPr>
        <w:t xml:space="preserve"> Сегодня студенты колледжей и техникумов, являются наиболее подвижной социальной группой, принимающей участие в решении задач, стоящих перед государством и обществом.  </w:t>
      </w:r>
      <w:r w:rsidRPr="00C93DC7">
        <w:rPr>
          <w:sz w:val="28"/>
          <w:szCs w:val="28"/>
        </w:rPr>
        <w:t xml:space="preserve">Участие </w:t>
      </w:r>
      <w:proofErr w:type="gramStart"/>
      <w:r w:rsidRPr="00C93DC7">
        <w:rPr>
          <w:sz w:val="28"/>
          <w:szCs w:val="28"/>
        </w:rPr>
        <w:t>студентов  в</w:t>
      </w:r>
      <w:proofErr w:type="gramEnd"/>
      <w:r w:rsidRPr="00C93DC7">
        <w:rPr>
          <w:sz w:val="28"/>
          <w:szCs w:val="28"/>
        </w:rPr>
        <w:t xml:space="preserve"> работе молодежного волонтерского движения в нашем колледже разнообразно, этому способствует и социальная направленность и особенности наших профессий.  </w:t>
      </w:r>
    </w:p>
    <w:p w:rsidR="00C93DC7" w:rsidRDefault="00C93DC7" w:rsidP="00C93DC7">
      <w:pPr>
        <w:tabs>
          <w:tab w:val="left" w:pos="3794"/>
        </w:tabs>
        <w:jc w:val="both"/>
        <w:rPr>
          <w:bCs/>
          <w:color w:val="000000" w:themeColor="text1"/>
          <w:sz w:val="28"/>
          <w:szCs w:val="28"/>
        </w:rPr>
      </w:pPr>
      <w:r w:rsidRPr="00C93DC7">
        <w:rPr>
          <w:color w:val="000000"/>
          <w:sz w:val="28"/>
          <w:szCs w:val="28"/>
        </w:rPr>
        <w:t xml:space="preserve">Группа строителей </w:t>
      </w:r>
      <w:proofErr w:type="gramStart"/>
      <w:r w:rsidRPr="00C93DC7">
        <w:rPr>
          <w:color w:val="000000"/>
          <w:sz w:val="28"/>
          <w:szCs w:val="28"/>
        </w:rPr>
        <w:t>под  руководством</w:t>
      </w:r>
      <w:proofErr w:type="gramEnd"/>
      <w:r w:rsidRPr="00C93DC7">
        <w:rPr>
          <w:color w:val="000000"/>
          <w:sz w:val="28"/>
          <w:szCs w:val="28"/>
        </w:rPr>
        <w:t xml:space="preserve"> мастера производственного обучения Розы </w:t>
      </w:r>
      <w:proofErr w:type="spellStart"/>
      <w:r w:rsidRPr="00C93DC7">
        <w:rPr>
          <w:color w:val="000000"/>
          <w:sz w:val="28"/>
          <w:szCs w:val="28"/>
        </w:rPr>
        <w:t>Исмаиловны</w:t>
      </w:r>
      <w:proofErr w:type="spellEnd"/>
      <w:r w:rsidRPr="00C93DC7">
        <w:rPr>
          <w:color w:val="000000"/>
          <w:sz w:val="28"/>
          <w:szCs w:val="28"/>
        </w:rPr>
        <w:t xml:space="preserve"> </w:t>
      </w:r>
      <w:proofErr w:type="spellStart"/>
      <w:r w:rsidRPr="00C93DC7">
        <w:rPr>
          <w:color w:val="000000"/>
          <w:sz w:val="28"/>
          <w:szCs w:val="28"/>
        </w:rPr>
        <w:t>Латиповой</w:t>
      </w:r>
      <w:proofErr w:type="spellEnd"/>
      <w:r w:rsidRPr="00C93DC7">
        <w:rPr>
          <w:color w:val="000000"/>
          <w:sz w:val="28"/>
          <w:szCs w:val="28"/>
        </w:rPr>
        <w:t xml:space="preserve"> участвовала в проекте «Ветеран». Данный проект </w:t>
      </w:r>
      <w:proofErr w:type="gramStart"/>
      <w:r w:rsidRPr="00C93DC7">
        <w:rPr>
          <w:color w:val="000000"/>
          <w:sz w:val="28"/>
          <w:szCs w:val="28"/>
        </w:rPr>
        <w:t>предусматривал  проведение</w:t>
      </w:r>
      <w:proofErr w:type="gramEnd"/>
      <w:r w:rsidRPr="00C93DC7">
        <w:rPr>
          <w:color w:val="000000"/>
          <w:sz w:val="28"/>
          <w:szCs w:val="28"/>
        </w:rPr>
        <w:t xml:space="preserve"> ремонта  в квартирах ветеранов Великой отечественной войны,  ветеранов  строительства Нижнекамска и  колледжа.  Работа </w:t>
      </w:r>
      <w:proofErr w:type="gramStart"/>
      <w:r w:rsidRPr="00C93DC7">
        <w:rPr>
          <w:color w:val="000000"/>
          <w:sz w:val="28"/>
          <w:szCs w:val="28"/>
        </w:rPr>
        <w:t>представляла  большой</w:t>
      </w:r>
      <w:proofErr w:type="gramEnd"/>
      <w:r w:rsidRPr="00C93DC7">
        <w:rPr>
          <w:color w:val="000000"/>
          <w:sz w:val="28"/>
          <w:szCs w:val="28"/>
        </w:rPr>
        <w:t xml:space="preserve"> практический интерес, поскольку  это были творческие проекты самих ребят. Они </w:t>
      </w:r>
      <w:proofErr w:type="gramStart"/>
      <w:r w:rsidRPr="00C93DC7">
        <w:rPr>
          <w:color w:val="000000"/>
          <w:sz w:val="28"/>
          <w:szCs w:val="28"/>
        </w:rPr>
        <w:t>согласовывали  план</w:t>
      </w:r>
      <w:proofErr w:type="gramEnd"/>
      <w:r w:rsidRPr="00C93DC7">
        <w:rPr>
          <w:color w:val="000000"/>
          <w:sz w:val="28"/>
          <w:szCs w:val="28"/>
        </w:rPr>
        <w:t xml:space="preserve"> и дизайн  ремонта  с хозяевами квартиры. Чтобы ремонт не затянулся на много времени, необходимо заранее продумать каждую деталь и мелочь. Однако, выяснилось, что многие пожилые люди желают сами участвовать в процессе ремонта. Они хотели быть полноценными исполнителями различных практических работ по ремонту своей</w:t>
      </w:r>
      <w:r>
        <w:rPr>
          <w:bCs/>
          <w:color w:val="000000" w:themeColor="text1"/>
          <w:sz w:val="28"/>
          <w:szCs w:val="28"/>
        </w:rPr>
        <w:t xml:space="preserve"> квартиры.</w:t>
      </w:r>
    </w:p>
    <w:p w:rsidR="00C93DC7" w:rsidRPr="00C93DC7" w:rsidRDefault="00C93DC7" w:rsidP="00C93DC7">
      <w:pPr>
        <w:tabs>
          <w:tab w:val="left" w:pos="3794"/>
        </w:tabs>
        <w:jc w:val="both"/>
        <w:rPr>
          <w:bCs/>
          <w:color w:val="000000" w:themeColor="text1"/>
          <w:sz w:val="28"/>
          <w:szCs w:val="28"/>
        </w:rPr>
      </w:pPr>
      <w:proofErr w:type="gramStart"/>
      <w:r w:rsidRPr="00C93DC7">
        <w:rPr>
          <w:color w:val="000000"/>
          <w:sz w:val="28"/>
          <w:szCs w:val="28"/>
        </w:rPr>
        <w:t>Таким  образом</w:t>
      </w:r>
      <w:proofErr w:type="gramEnd"/>
      <w:r w:rsidRPr="00C93DC7">
        <w:rPr>
          <w:color w:val="000000"/>
          <w:sz w:val="28"/>
          <w:szCs w:val="28"/>
        </w:rPr>
        <w:t xml:space="preserve">, возникла идея  сочетать идеи  </w:t>
      </w:r>
      <w:proofErr w:type="spellStart"/>
      <w:r w:rsidRPr="00C93DC7">
        <w:rPr>
          <w:color w:val="000000"/>
          <w:sz w:val="28"/>
          <w:szCs w:val="28"/>
        </w:rPr>
        <w:t>волонтерства</w:t>
      </w:r>
      <w:proofErr w:type="spellEnd"/>
      <w:r w:rsidRPr="00C93DC7">
        <w:rPr>
          <w:color w:val="000000"/>
          <w:sz w:val="28"/>
          <w:szCs w:val="28"/>
        </w:rPr>
        <w:t xml:space="preserve"> и  идеи  организации «Университет третьего возраста». «Университет третьего возраста», -   это форма работы с пожилыми людьми, включающая в себя организацию просветительских и учебных курсов, творческих мастерских, курсовое обучение по различным программам. «Университет третьего возраста» - это возможность пожилым гражданам и инвалидам бесплатно получать определенный уровень знаний, умений и навыков, обрести уверенность в своих силах и быстрее адаптироваться к условиям жизни</w:t>
      </w:r>
    </w:p>
    <w:p w:rsidR="00C93DC7" w:rsidRPr="00C93DC7" w:rsidRDefault="00C93DC7" w:rsidP="00C93DC7">
      <w:pPr>
        <w:pStyle w:val="a3"/>
        <w:framePr w:hSpace="180" w:wrap="around" w:vAnchor="text" w:hAnchor="margin" w:xAlign="center" w:y="-46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 xml:space="preserve">.                                                       </w:t>
      </w:r>
    </w:p>
    <w:p w:rsidR="00C93DC7" w:rsidRPr="00C93DC7" w:rsidRDefault="00C93DC7" w:rsidP="00C93DC7">
      <w:pPr>
        <w:tabs>
          <w:tab w:val="left" w:pos="3794"/>
        </w:tabs>
        <w:jc w:val="both"/>
        <w:rPr>
          <w:bCs/>
          <w:color w:val="000000" w:themeColor="text1"/>
          <w:sz w:val="28"/>
          <w:szCs w:val="28"/>
        </w:rPr>
      </w:pPr>
      <w:r w:rsidRPr="00C93DC7">
        <w:rPr>
          <w:color w:val="000000"/>
          <w:sz w:val="28"/>
          <w:szCs w:val="28"/>
        </w:rPr>
        <w:t xml:space="preserve"> Особенность нашего проекта в </w:t>
      </w:r>
      <w:proofErr w:type="gramStart"/>
      <w:r w:rsidRPr="00C93DC7">
        <w:rPr>
          <w:color w:val="000000"/>
          <w:sz w:val="28"/>
          <w:szCs w:val="28"/>
        </w:rPr>
        <w:t>том,  что</w:t>
      </w:r>
      <w:proofErr w:type="gramEnd"/>
      <w:r w:rsidRPr="00C93DC7">
        <w:rPr>
          <w:color w:val="000000"/>
          <w:sz w:val="28"/>
          <w:szCs w:val="28"/>
        </w:rPr>
        <w:t xml:space="preserve"> занятия  в данной группе будут вести и  мастера производственного обучения  и сами студенты. Это </w:t>
      </w:r>
      <w:proofErr w:type="gramStart"/>
      <w:r w:rsidRPr="00C93DC7">
        <w:rPr>
          <w:color w:val="000000"/>
          <w:sz w:val="28"/>
          <w:szCs w:val="28"/>
        </w:rPr>
        <w:t>позволит  провести</w:t>
      </w:r>
      <w:proofErr w:type="gramEnd"/>
      <w:r w:rsidRPr="00C93DC7">
        <w:rPr>
          <w:color w:val="000000"/>
          <w:sz w:val="28"/>
          <w:szCs w:val="28"/>
        </w:rPr>
        <w:t xml:space="preserve"> обучение по индивидуальному графику для каждого пожилого студента.</w:t>
      </w:r>
      <w:r w:rsidRPr="00C93D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3DC7">
        <w:rPr>
          <w:color w:val="000000"/>
          <w:sz w:val="28"/>
          <w:szCs w:val="28"/>
        </w:rPr>
        <w:t xml:space="preserve">При индивидуальной форме организации обучения каждый слушатель получает свое задание, которое он должен выполнить независимо от других.  Курирующий студент будет </w:t>
      </w:r>
      <w:proofErr w:type="gramStart"/>
      <w:r w:rsidRPr="00C93DC7">
        <w:rPr>
          <w:color w:val="000000"/>
          <w:sz w:val="28"/>
          <w:szCs w:val="28"/>
        </w:rPr>
        <w:t>учитывать  темп</w:t>
      </w:r>
      <w:proofErr w:type="gramEnd"/>
      <w:r w:rsidRPr="00C93DC7">
        <w:rPr>
          <w:color w:val="000000"/>
          <w:sz w:val="28"/>
          <w:szCs w:val="28"/>
        </w:rPr>
        <w:t xml:space="preserve">, индивидуальные способности, пожелания  по  выбору  изучаемых тем, обучению навыкам своего  возрастного  Наши  пожилые  ученики  обучаться определенным навыкам проведения мелкого ремонта в квартире, что позволит  реализовать  свои дизайнерские способности и сэкономить  определенную сумму денег. Данный </w:t>
      </w:r>
      <w:proofErr w:type="gramStart"/>
      <w:r w:rsidRPr="00C93DC7">
        <w:rPr>
          <w:color w:val="000000"/>
          <w:sz w:val="28"/>
          <w:szCs w:val="28"/>
        </w:rPr>
        <w:t>проект  в</w:t>
      </w:r>
      <w:proofErr w:type="gramEnd"/>
      <w:r w:rsidRPr="00C93DC7">
        <w:rPr>
          <w:color w:val="000000"/>
          <w:sz w:val="28"/>
          <w:szCs w:val="28"/>
        </w:rPr>
        <w:t xml:space="preserve">                 г Нижнекамске не реализовался. Опрос, проведенный </w:t>
      </w:r>
      <w:proofErr w:type="gramStart"/>
      <w:r w:rsidRPr="00C93DC7">
        <w:rPr>
          <w:color w:val="000000"/>
          <w:sz w:val="28"/>
          <w:szCs w:val="28"/>
        </w:rPr>
        <w:t>среди  слушателе</w:t>
      </w:r>
      <w:proofErr w:type="gramEnd"/>
      <w:r w:rsidRPr="00C93DC7">
        <w:rPr>
          <w:color w:val="000000"/>
          <w:sz w:val="28"/>
          <w:szCs w:val="28"/>
        </w:rPr>
        <w:t xml:space="preserve"> «Университета среднего возраста»  показал , что данное предложение будет</w:t>
      </w:r>
      <w:r w:rsidRPr="00C93DC7">
        <w:rPr>
          <w:bCs/>
          <w:color w:val="000000" w:themeColor="text1"/>
          <w:sz w:val="28"/>
          <w:szCs w:val="28"/>
        </w:rPr>
        <w:t xml:space="preserve"> востребовано. </w:t>
      </w:r>
    </w:p>
    <w:p w:rsidR="00C93DC7" w:rsidRPr="00C93DC7" w:rsidRDefault="00C93DC7" w:rsidP="00C93DC7">
      <w:pPr>
        <w:tabs>
          <w:tab w:val="left" w:pos="3794"/>
        </w:tabs>
        <w:jc w:val="both"/>
        <w:rPr>
          <w:bCs/>
          <w:color w:val="000000" w:themeColor="text1"/>
          <w:sz w:val="28"/>
          <w:szCs w:val="28"/>
        </w:rPr>
      </w:pPr>
      <w:r w:rsidRPr="00C93DC7">
        <w:rPr>
          <w:bCs/>
          <w:color w:val="000000" w:themeColor="text1"/>
          <w:sz w:val="28"/>
          <w:szCs w:val="28"/>
        </w:rPr>
        <w:t>Результаты:</w:t>
      </w:r>
    </w:p>
    <w:p w:rsidR="00C93DC7" w:rsidRPr="00C93DC7" w:rsidRDefault="00C93DC7" w:rsidP="00C93DC7">
      <w:pPr>
        <w:shd w:val="clear" w:color="auto" w:fill="FFFFFF"/>
        <w:jc w:val="both"/>
        <w:rPr>
          <w:sz w:val="28"/>
          <w:szCs w:val="28"/>
        </w:rPr>
      </w:pPr>
      <w:r w:rsidRPr="00C93DC7">
        <w:rPr>
          <w:color w:val="000000"/>
          <w:sz w:val="28"/>
          <w:szCs w:val="28"/>
        </w:rPr>
        <w:t xml:space="preserve">- </w:t>
      </w:r>
      <w:r w:rsidRPr="00C93DC7">
        <w:rPr>
          <w:sz w:val="28"/>
          <w:szCs w:val="28"/>
        </w:rPr>
        <w:t xml:space="preserve">  Выявление одаренных студентов и </w:t>
      </w:r>
      <w:proofErr w:type="gramStart"/>
      <w:r w:rsidRPr="00C93DC7">
        <w:rPr>
          <w:sz w:val="28"/>
          <w:szCs w:val="28"/>
        </w:rPr>
        <w:t>школьников ,</w:t>
      </w:r>
      <w:proofErr w:type="gramEnd"/>
      <w:r w:rsidRPr="00C93DC7">
        <w:rPr>
          <w:sz w:val="28"/>
          <w:szCs w:val="28"/>
        </w:rPr>
        <w:t xml:space="preserve"> обеспечение соответствующих условий для их творческого развития и включения в систему непрерывного профессионального образования;</w:t>
      </w:r>
    </w:p>
    <w:p w:rsidR="00C93DC7" w:rsidRPr="00C93DC7" w:rsidRDefault="00C93DC7" w:rsidP="00C93DC7">
      <w:pPr>
        <w:shd w:val="clear" w:color="auto" w:fill="FFFFFF"/>
        <w:jc w:val="both"/>
        <w:rPr>
          <w:color w:val="000000"/>
          <w:sz w:val="28"/>
          <w:szCs w:val="28"/>
        </w:rPr>
      </w:pPr>
      <w:r w:rsidRPr="00C93DC7">
        <w:rPr>
          <w:sz w:val="28"/>
          <w:szCs w:val="28"/>
        </w:rPr>
        <w:t>- увеличение количества выпускников школ, поступивших на специальности технического профиля в колледж;</w:t>
      </w:r>
    </w:p>
    <w:p w:rsidR="00C93DC7" w:rsidRPr="00C93DC7" w:rsidRDefault="00C93DC7" w:rsidP="00C93DC7">
      <w:pPr>
        <w:shd w:val="clear" w:color="auto" w:fill="FFFFFF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 xml:space="preserve">- </w:t>
      </w:r>
      <w:proofErr w:type="gramStart"/>
      <w:r w:rsidRPr="00C93DC7">
        <w:rPr>
          <w:color w:val="000000"/>
          <w:sz w:val="28"/>
          <w:szCs w:val="28"/>
        </w:rPr>
        <w:t>формирование  у</w:t>
      </w:r>
      <w:proofErr w:type="gramEnd"/>
      <w:r w:rsidRPr="00C93DC7">
        <w:rPr>
          <w:color w:val="000000"/>
          <w:sz w:val="28"/>
          <w:szCs w:val="28"/>
        </w:rPr>
        <w:t xml:space="preserve"> участников кружка первоначальных основ </w:t>
      </w:r>
      <w:r w:rsidRPr="00C93DC7">
        <w:rPr>
          <w:color w:val="333333"/>
          <w:sz w:val="28"/>
          <w:szCs w:val="28"/>
          <w:shd w:val="clear" w:color="auto" w:fill="FFFFFF"/>
        </w:rPr>
        <w:t xml:space="preserve"> интереса к решению творческих и изобретательских задач, проектированию, изготовлению </w:t>
      </w:r>
      <w:r w:rsidRPr="00C93DC7">
        <w:rPr>
          <w:color w:val="000000"/>
          <w:sz w:val="28"/>
          <w:szCs w:val="28"/>
        </w:rPr>
        <w:t xml:space="preserve">- рост </w:t>
      </w:r>
      <w:r w:rsidRPr="00C93DC7">
        <w:rPr>
          <w:color w:val="000000"/>
          <w:sz w:val="28"/>
          <w:szCs w:val="28"/>
        </w:rPr>
        <w:lastRenderedPageBreak/>
        <w:t xml:space="preserve">образовательных и творческих достижений всех субъектов образовательного процесса  (участие в конкурсах, научно-практических конференциях, презентациях, олимпиадах и т.д.);                                                    </w:t>
      </w:r>
    </w:p>
    <w:p w:rsidR="00C93DC7" w:rsidRPr="00C93DC7" w:rsidRDefault="00C93DC7" w:rsidP="00C93DC7">
      <w:pPr>
        <w:shd w:val="clear" w:color="auto" w:fill="FFFFFF"/>
        <w:jc w:val="both"/>
        <w:rPr>
          <w:color w:val="000000"/>
          <w:sz w:val="28"/>
          <w:szCs w:val="28"/>
        </w:rPr>
      </w:pPr>
      <w:r w:rsidRPr="00C93DC7">
        <w:rPr>
          <w:color w:val="000000"/>
          <w:sz w:val="28"/>
          <w:szCs w:val="28"/>
        </w:rPr>
        <w:t xml:space="preserve">-  формирование толерантной образовательной среды </w:t>
      </w:r>
      <w:proofErr w:type="gramStart"/>
      <w:r w:rsidRPr="00C93DC7">
        <w:rPr>
          <w:color w:val="000000"/>
          <w:sz w:val="28"/>
          <w:szCs w:val="28"/>
        </w:rPr>
        <w:t>в  колледже</w:t>
      </w:r>
      <w:proofErr w:type="gramEnd"/>
      <w:r w:rsidRPr="00C93DC7">
        <w:rPr>
          <w:color w:val="000000"/>
          <w:sz w:val="28"/>
          <w:szCs w:val="28"/>
        </w:rPr>
        <w:t>;</w:t>
      </w:r>
    </w:p>
    <w:p w:rsidR="00C93DC7" w:rsidRPr="00C93DC7" w:rsidRDefault="00C93DC7" w:rsidP="00C93DC7">
      <w:pPr>
        <w:tabs>
          <w:tab w:val="left" w:pos="3794"/>
        </w:tabs>
        <w:ind w:firstLine="3793"/>
        <w:jc w:val="both"/>
        <w:rPr>
          <w:bCs/>
          <w:color w:val="000000" w:themeColor="text1"/>
          <w:sz w:val="28"/>
          <w:szCs w:val="28"/>
        </w:rPr>
      </w:pPr>
    </w:p>
    <w:p w:rsidR="00C93DC7" w:rsidRPr="00C93DC7" w:rsidRDefault="00C93DC7" w:rsidP="00C93DC7">
      <w:pPr>
        <w:tabs>
          <w:tab w:val="left" w:pos="3794"/>
        </w:tabs>
        <w:ind w:firstLine="3793"/>
        <w:jc w:val="both"/>
        <w:rPr>
          <w:bCs/>
          <w:color w:val="000000" w:themeColor="text1"/>
          <w:sz w:val="28"/>
          <w:szCs w:val="28"/>
        </w:rPr>
      </w:pPr>
    </w:p>
    <w:p w:rsidR="00C93DC7" w:rsidRPr="00C93DC7" w:rsidRDefault="00C93DC7" w:rsidP="00C93DC7">
      <w:pPr>
        <w:tabs>
          <w:tab w:val="left" w:pos="3794"/>
        </w:tabs>
        <w:ind w:firstLine="3793"/>
        <w:jc w:val="both"/>
        <w:rPr>
          <w:bCs/>
          <w:color w:val="000000" w:themeColor="text1"/>
          <w:sz w:val="28"/>
          <w:szCs w:val="28"/>
        </w:rPr>
      </w:pPr>
    </w:p>
    <w:p w:rsidR="00B06B63" w:rsidRPr="00C93DC7" w:rsidRDefault="00B06B63" w:rsidP="00C93DC7">
      <w:pPr>
        <w:ind w:firstLine="3793"/>
        <w:rPr>
          <w:sz w:val="28"/>
          <w:szCs w:val="28"/>
        </w:rPr>
      </w:pPr>
    </w:p>
    <w:sectPr w:rsidR="00B06B63" w:rsidRPr="00C93DC7" w:rsidSect="00C9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1"/>
    <w:rsid w:val="000A3B7E"/>
    <w:rsid w:val="001F4021"/>
    <w:rsid w:val="00643F4C"/>
    <w:rsid w:val="00A66317"/>
    <w:rsid w:val="00B06B63"/>
    <w:rsid w:val="00C23131"/>
    <w:rsid w:val="00C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C73E"/>
  <w15:chartTrackingRefBased/>
  <w15:docId w15:val="{F587335C-55E3-4D24-B5EA-B441F0C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DC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3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2021-10-08T07:54:00Z</dcterms:created>
  <dcterms:modified xsi:type="dcterms:W3CDTF">2021-10-08T08:13:00Z</dcterms:modified>
</cp:coreProperties>
</file>