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D5" w:rsidRPr="008A13D1" w:rsidRDefault="001B17D5" w:rsidP="001B17D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13D1">
        <w:rPr>
          <w:rFonts w:ascii="Times New Roman" w:hAnsi="Times New Roman" w:cs="Times New Roman"/>
          <w:sz w:val="28"/>
          <w:szCs w:val="24"/>
        </w:rPr>
        <w:t>Государственное областное бюджетное</w:t>
      </w:r>
    </w:p>
    <w:p w:rsidR="001B17D5" w:rsidRPr="001B17D5" w:rsidRDefault="001B17D5" w:rsidP="001B17D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13D1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</w:p>
    <w:p w:rsidR="001B17D5" w:rsidRPr="008A13D1" w:rsidRDefault="001B17D5" w:rsidP="001B17D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13D1">
        <w:rPr>
          <w:rFonts w:ascii="Times New Roman" w:hAnsi="Times New Roman" w:cs="Times New Roman"/>
          <w:sz w:val="28"/>
          <w:szCs w:val="24"/>
        </w:rPr>
        <w:t>«ЛИПЕЦКИЙ ПОЛИТЕХНИЧЕСКИЙ ТЕХНИКУМ»</w:t>
      </w: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5122BE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31CF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1C76F3" wp14:editId="5B0BFFCC">
            <wp:simplePos x="0" y="0"/>
            <wp:positionH relativeFrom="margin">
              <wp:posOffset>1677035</wp:posOffset>
            </wp:positionH>
            <wp:positionV relativeFrom="margin">
              <wp:posOffset>1299210</wp:posOffset>
            </wp:positionV>
            <wp:extent cx="2350770" cy="2350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4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122BE" w:rsidRDefault="005122BE" w:rsidP="00D049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2BE" w:rsidRDefault="005122BE" w:rsidP="00D049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2BE" w:rsidRDefault="005122BE" w:rsidP="00D049A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49A7" w:rsidRPr="008C3EA0" w:rsidRDefault="00D049A7" w:rsidP="00D049A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C3EA0">
        <w:rPr>
          <w:rFonts w:ascii="Times New Roman" w:hAnsi="Times New Roman" w:cs="Times New Roman"/>
          <w:b/>
          <w:color w:val="FF0000"/>
          <w:sz w:val="28"/>
        </w:rPr>
        <w:t>РЕФЕРАТ</w:t>
      </w:r>
    </w:p>
    <w:p w:rsidR="00D049A7" w:rsidRPr="006814E8" w:rsidRDefault="006814E8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814E8">
        <w:rPr>
          <w:rFonts w:ascii="Times New Roman" w:hAnsi="Times New Roman" w:cs="Times New Roman"/>
          <w:sz w:val="28"/>
        </w:rPr>
        <w:t>п</w:t>
      </w:r>
      <w:r w:rsidR="008762DC" w:rsidRPr="006814E8">
        <w:rPr>
          <w:rFonts w:ascii="Times New Roman" w:hAnsi="Times New Roman" w:cs="Times New Roman"/>
          <w:sz w:val="28"/>
        </w:rPr>
        <w:t>о</w:t>
      </w:r>
      <w:r w:rsidRPr="006814E8">
        <w:rPr>
          <w:rFonts w:ascii="Times New Roman" w:hAnsi="Times New Roman" w:cs="Times New Roman"/>
          <w:sz w:val="28"/>
        </w:rPr>
        <w:t xml:space="preserve"> </w:t>
      </w:r>
      <w:r w:rsidR="005122BE">
        <w:rPr>
          <w:rFonts w:ascii="Times New Roman" w:hAnsi="Times New Roman" w:cs="Times New Roman"/>
          <w:sz w:val="28"/>
        </w:rPr>
        <w:t>астрономии</w:t>
      </w:r>
      <w:r w:rsidR="00D049A7" w:rsidRPr="006814E8">
        <w:rPr>
          <w:rFonts w:ascii="Times New Roman" w:hAnsi="Times New Roman" w:cs="Times New Roman"/>
          <w:sz w:val="28"/>
        </w:rPr>
        <w:br/>
      </w:r>
      <w:r w:rsidR="008C3EA0">
        <w:rPr>
          <w:rFonts w:ascii="Times New Roman" w:hAnsi="Times New Roman" w:cs="Times New Roman"/>
          <w:sz w:val="28"/>
        </w:rPr>
        <w:t>по теме</w:t>
      </w:r>
      <w:r w:rsidR="00D049A7" w:rsidRPr="006814E8">
        <w:rPr>
          <w:rFonts w:ascii="Times New Roman" w:hAnsi="Times New Roman" w:cs="Times New Roman"/>
          <w:sz w:val="28"/>
        </w:rPr>
        <w:t xml:space="preserve"> </w:t>
      </w:r>
      <w:r w:rsidR="005B34D7" w:rsidRPr="006814E8">
        <w:rPr>
          <w:rFonts w:ascii="Times New Roman" w:hAnsi="Times New Roman" w:cs="Times New Roman"/>
          <w:sz w:val="28"/>
        </w:rPr>
        <w:t>«</w:t>
      </w:r>
      <w:r w:rsidR="00774A39">
        <w:rPr>
          <w:rFonts w:ascii="Times New Roman" w:hAnsi="Times New Roman" w:cs="Times New Roman"/>
          <w:sz w:val="28"/>
        </w:rPr>
        <w:t>Плутон</w:t>
      </w:r>
      <w:r w:rsidR="005B34D7" w:rsidRPr="006814E8">
        <w:rPr>
          <w:rFonts w:ascii="Times New Roman" w:hAnsi="Times New Roman" w:cs="Times New Roman"/>
          <w:sz w:val="28"/>
        </w:rPr>
        <w:t>»</w:t>
      </w: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D049A7" w:rsidP="00D049A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D049A7" w:rsidP="00D049A7">
      <w:pPr>
        <w:jc w:val="center"/>
        <w:rPr>
          <w:rFonts w:ascii="Times New Roman" w:hAnsi="Times New Roman" w:cs="Times New Roman"/>
          <w:sz w:val="28"/>
        </w:rPr>
      </w:pPr>
    </w:p>
    <w:p w:rsidR="00D049A7" w:rsidRPr="006814E8" w:rsidRDefault="005122BE" w:rsidP="00D049A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  <w:r>
        <w:rPr>
          <w:rFonts w:ascii="Times New Roman" w:hAnsi="Times New Roman" w:cs="Times New Roman"/>
          <w:sz w:val="28"/>
        </w:rPr>
        <w:br/>
      </w:r>
      <w:r w:rsidR="008C3EA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тудентка группы 2020-7</w:t>
      </w:r>
    </w:p>
    <w:p w:rsidR="00D049A7" w:rsidRPr="006814E8" w:rsidRDefault="005122BE" w:rsidP="00D049A7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Кулигина</w:t>
      </w:r>
      <w:proofErr w:type="spellEnd"/>
      <w:r>
        <w:rPr>
          <w:rFonts w:ascii="Times New Roman" w:hAnsi="Times New Roman" w:cs="Times New Roman"/>
          <w:sz w:val="28"/>
        </w:rPr>
        <w:t xml:space="preserve"> П.В.</w:t>
      </w:r>
    </w:p>
    <w:p w:rsidR="00D049A7" w:rsidRPr="006814E8" w:rsidRDefault="00D049A7" w:rsidP="00D049A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F0EF6" w:rsidRDefault="008C3EA0" w:rsidP="00D049A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="00D049A7" w:rsidRPr="006814E8">
        <w:rPr>
          <w:rFonts w:ascii="Times New Roman" w:hAnsi="Times New Roman" w:cs="Times New Roman"/>
          <w:sz w:val="28"/>
        </w:rPr>
        <w:t>:</w:t>
      </w:r>
      <w:r w:rsidR="00D049A7" w:rsidRPr="006814E8">
        <w:rPr>
          <w:rFonts w:ascii="Times New Roman" w:hAnsi="Times New Roman" w:cs="Times New Roman"/>
          <w:sz w:val="28"/>
        </w:rPr>
        <w:br/>
      </w:r>
      <w:r w:rsidR="005122BE">
        <w:rPr>
          <w:rFonts w:ascii="Times New Roman" w:hAnsi="Times New Roman" w:cs="Times New Roman"/>
          <w:sz w:val="28"/>
        </w:rPr>
        <w:t>Саранцева М. Ю.</w:t>
      </w:r>
    </w:p>
    <w:p w:rsidR="005122BE" w:rsidRPr="006814E8" w:rsidRDefault="005122BE" w:rsidP="00D049A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F0EF6" w:rsidRPr="006814E8" w:rsidRDefault="008F0EF6" w:rsidP="00D049A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F0EF6" w:rsidRPr="006814E8" w:rsidRDefault="008F0EF6" w:rsidP="00D049A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4E8" w:rsidRDefault="006814E8" w:rsidP="008F0EF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4E8" w:rsidRPr="006814E8" w:rsidRDefault="006814E8" w:rsidP="008F0EF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B17D5" w:rsidRDefault="008F0EF6" w:rsidP="00774A3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814E8">
        <w:rPr>
          <w:rFonts w:ascii="Times New Roman" w:hAnsi="Times New Roman" w:cs="Times New Roman"/>
          <w:sz w:val="28"/>
        </w:rPr>
        <w:t>Липецк, 202</w:t>
      </w:r>
      <w:r w:rsidR="006814E8" w:rsidRPr="006814E8">
        <w:rPr>
          <w:rFonts w:ascii="Times New Roman" w:hAnsi="Times New Roman" w:cs="Times New Roman"/>
          <w:sz w:val="28"/>
        </w:rPr>
        <w:t>1</w:t>
      </w:r>
      <w:r w:rsidR="00774A39">
        <w:rPr>
          <w:rFonts w:ascii="Times New Roman" w:hAnsi="Times New Roman" w:cs="Times New Roman"/>
          <w:sz w:val="28"/>
        </w:rPr>
        <w:t>г</w:t>
      </w:r>
      <w:r w:rsidR="003354C0">
        <w:rPr>
          <w:rFonts w:ascii="Times New Roman" w:hAnsi="Times New Roman" w:cs="Times New Roman"/>
          <w:sz w:val="28"/>
        </w:rPr>
        <w:t>.</w:t>
      </w:r>
    </w:p>
    <w:p w:rsidR="00A46440" w:rsidRDefault="001B17D5" w:rsidP="006814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39933587"/>
        <w:docPartObj>
          <w:docPartGallery w:val="Table of Contents"/>
          <w:docPartUnique/>
        </w:docPartObj>
      </w:sdtPr>
      <w:sdtEndPr/>
      <w:sdtContent>
        <w:p w:rsidR="005122BE" w:rsidRDefault="005122BE">
          <w:pPr>
            <w:pStyle w:val="ac"/>
          </w:pPr>
        </w:p>
        <w:p w:rsidR="008C3EA0" w:rsidRDefault="008C3EA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Введение</w:t>
          </w:r>
          <w:bookmarkStart w:id="0" w:name="_GoBack"/>
          <w:bookmarkEnd w:id="0"/>
        </w:p>
        <w:p w:rsidR="005122BE" w:rsidRPr="005122BE" w:rsidRDefault="005122B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5122BE">
            <w:rPr>
              <w:rFonts w:ascii="Times New Roman" w:hAnsi="Times New Roman" w:cs="Times New Roman"/>
              <w:sz w:val="28"/>
            </w:rPr>
            <w:fldChar w:fldCharType="begin"/>
          </w:r>
          <w:r w:rsidRPr="005122BE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122BE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70180757" w:history="1">
            <w:r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ГЛАВА I</w:t>
            </w:r>
            <w:r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_Toc70180757 \h </w:instrText>
            </w:r>
            <w:r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58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1.</w:t>
            </w:r>
            <w:r w:rsidR="005122BE" w:rsidRPr="005122BE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Что такое плутон?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_Toc70180758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59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ГЛАВА II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_Toc70180759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0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2.</w:t>
            </w:r>
            <w:r w:rsidR="005122BE" w:rsidRPr="005122BE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История открытия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_Toc70180760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1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ГЛАВА III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_Toc70180761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2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3.</w:t>
            </w:r>
            <w:r w:rsidR="005122BE" w:rsidRPr="005122BE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Хронология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_Toc70180762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3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ГЛАВА IV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_Toc70180763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4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4.</w:t>
            </w:r>
            <w:r w:rsidR="005122BE" w:rsidRPr="005122BE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Орбита и вращение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_Toc70180764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5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ГЛАВА V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_Toc70180765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6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5.</w:t>
            </w:r>
            <w:r w:rsidR="005122BE" w:rsidRPr="005122BE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Орбиты Нептуна и Плутона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_Toc70180766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7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ГЛАВА VI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_Toc70180767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8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6.</w:t>
            </w:r>
            <w:r w:rsidR="005122BE" w:rsidRPr="005122BE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Атмосфера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_Toc70180768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Pr="005122BE" w:rsidRDefault="000D598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0180769" w:history="1">
            <w:r w:rsidR="005122BE" w:rsidRPr="005122BE">
              <w:rPr>
                <w:rStyle w:val="a5"/>
                <w:rFonts w:ascii="Times New Roman" w:hAnsi="Times New Roman" w:cs="Times New Roman"/>
                <w:noProof/>
                <w:sz w:val="28"/>
              </w:rPr>
              <w:t>Список используемой литературы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_Toc70180769 \h </w:instrTex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5122BE" w:rsidRPr="005122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122BE" w:rsidRDefault="005122BE">
          <w:r w:rsidRPr="005122BE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5122BE" w:rsidRDefault="005122BE" w:rsidP="005122BE">
      <w:pPr>
        <w:rPr>
          <w:rFonts w:ascii="Times New Roman" w:hAnsi="Times New Roman" w:cs="Times New Roman"/>
          <w:sz w:val="28"/>
        </w:rPr>
      </w:pPr>
    </w:p>
    <w:p w:rsidR="001B17D5" w:rsidRDefault="001B17D5" w:rsidP="001B17D5">
      <w:pPr>
        <w:pStyle w:val="a3"/>
      </w:pPr>
    </w:p>
    <w:p w:rsidR="001B17D5" w:rsidRDefault="001B17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B17D5" w:rsidRPr="008C3EA0" w:rsidRDefault="001B17D5" w:rsidP="008C3EA0">
      <w:pPr>
        <w:pStyle w:val="2"/>
        <w:jc w:val="center"/>
        <w:rPr>
          <w:color w:val="auto"/>
        </w:rPr>
      </w:pPr>
      <w:bookmarkStart w:id="1" w:name="_Toc70180757"/>
      <w:r w:rsidRPr="008C3EA0">
        <w:rPr>
          <w:rFonts w:ascii="Times New Roman" w:hAnsi="Times New Roman" w:cs="Times New Roman"/>
          <w:color w:val="auto"/>
          <w:sz w:val="28"/>
        </w:rPr>
        <w:lastRenderedPageBreak/>
        <w:t>ГЛАВА I</w:t>
      </w:r>
      <w:bookmarkEnd w:id="1"/>
    </w:p>
    <w:p w:rsidR="001B17D5" w:rsidRDefault="001B17D5" w:rsidP="008C3EA0">
      <w:pPr>
        <w:pStyle w:val="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2" w:name="_Toc70180758"/>
      <w:r w:rsidRPr="008C3EA0">
        <w:rPr>
          <w:rFonts w:ascii="Times New Roman" w:hAnsi="Times New Roman" w:cs="Times New Roman"/>
          <w:color w:val="auto"/>
          <w:sz w:val="28"/>
        </w:rPr>
        <w:t xml:space="preserve">Что такое </w:t>
      </w:r>
      <w:proofErr w:type="spellStart"/>
      <w:r w:rsidRPr="008C3EA0">
        <w:rPr>
          <w:rFonts w:ascii="Times New Roman" w:hAnsi="Times New Roman" w:cs="Times New Roman"/>
          <w:color w:val="auto"/>
          <w:sz w:val="28"/>
        </w:rPr>
        <w:t>плутон</w:t>
      </w:r>
      <w:proofErr w:type="spellEnd"/>
      <w:r w:rsidRPr="008C3EA0">
        <w:rPr>
          <w:rFonts w:ascii="Times New Roman" w:hAnsi="Times New Roman" w:cs="Times New Roman"/>
          <w:color w:val="auto"/>
          <w:sz w:val="28"/>
        </w:rPr>
        <w:t>?</w:t>
      </w:r>
      <w:bookmarkEnd w:id="2"/>
    </w:p>
    <w:p w:rsidR="001B17D5" w:rsidRDefault="001B17D5" w:rsidP="008C3E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B17D5">
        <w:rPr>
          <w:rFonts w:ascii="Times New Roman" w:hAnsi="Times New Roman" w:cs="Times New Roman"/>
          <w:sz w:val="28"/>
        </w:rPr>
        <w:t>Плуто́н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(134340 </w:t>
      </w:r>
      <w:proofErr w:type="spellStart"/>
      <w:r w:rsidRPr="001B17D5">
        <w:rPr>
          <w:rFonts w:ascii="Times New Roman" w:hAnsi="Times New Roman" w:cs="Times New Roman"/>
          <w:sz w:val="28"/>
        </w:rPr>
        <w:t>Pluto</w:t>
      </w:r>
      <w:proofErr w:type="spellEnd"/>
      <w:r w:rsidRPr="001B17D5">
        <w:rPr>
          <w:rFonts w:ascii="Times New Roman" w:hAnsi="Times New Roman" w:cs="Times New Roman"/>
          <w:sz w:val="28"/>
        </w:rPr>
        <w:t>) — крупнейшая известная карликовая планета Солнечной системы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17D5">
        <w:rPr>
          <w:rFonts w:ascii="Times New Roman" w:hAnsi="Times New Roman" w:cs="Times New Roman"/>
          <w:sz w:val="28"/>
        </w:rPr>
        <w:t>транснептуновый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объект и десятое по массе (без учёта спутников) небесное тело, обращающееся вокруг Солнца — после восьми планет и Эриды. Первоначально Плутон считали девятой классической планетой, но с 2006 года он считается карликовой планетой и крупнейшим объектом пояса </w:t>
      </w:r>
      <w:proofErr w:type="spellStart"/>
      <w:r w:rsidRPr="001B17D5">
        <w:rPr>
          <w:rFonts w:ascii="Times New Roman" w:hAnsi="Times New Roman" w:cs="Times New Roman"/>
          <w:sz w:val="28"/>
        </w:rPr>
        <w:t>Койпера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(в частности, крупнее Эриды</w:t>
      </w:r>
      <w:r>
        <w:rPr>
          <w:rFonts w:ascii="Times New Roman" w:hAnsi="Times New Roman" w:cs="Times New Roman"/>
          <w:sz w:val="28"/>
        </w:rPr>
        <w:t>).</w:t>
      </w:r>
      <w:r w:rsidRPr="001B17D5">
        <w:rPr>
          <w:rFonts w:ascii="Times New Roman" w:hAnsi="Times New Roman" w:cs="Times New Roman"/>
          <w:sz w:val="28"/>
        </w:rPr>
        <w:br/>
        <w:t xml:space="preserve">Как и большинство тел пояса </w:t>
      </w:r>
      <w:proofErr w:type="spellStart"/>
      <w:r w:rsidRPr="001B17D5">
        <w:rPr>
          <w:rFonts w:ascii="Times New Roman" w:hAnsi="Times New Roman" w:cs="Times New Roman"/>
          <w:sz w:val="28"/>
        </w:rPr>
        <w:t>Койпера</w:t>
      </w:r>
      <w:proofErr w:type="spellEnd"/>
      <w:r w:rsidRPr="001B17D5">
        <w:rPr>
          <w:rFonts w:ascii="Times New Roman" w:hAnsi="Times New Roman" w:cs="Times New Roman"/>
          <w:sz w:val="28"/>
        </w:rPr>
        <w:t>, Плутон состоит в основном из камня и льда и он относительно мал: его масса меньше массы Луны примерно в шесть раз, а объём — примерно в три раза. Площадь Плутона (17,7 млн км²) немного больше площади России (17,1 млн км²). У орбиты Плутона большой эксцентриситет и большой</w:t>
      </w:r>
      <w:r w:rsidR="005122BE">
        <w:rPr>
          <w:rFonts w:ascii="Times New Roman" w:hAnsi="Times New Roman" w:cs="Times New Roman"/>
          <w:sz w:val="28"/>
        </w:rPr>
        <w:t xml:space="preserve"> наклон к плоскости эклиптики. </w:t>
      </w:r>
      <w:r w:rsidRPr="001B17D5">
        <w:rPr>
          <w:rFonts w:ascii="Times New Roman" w:hAnsi="Times New Roman" w:cs="Times New Roman"/>
          <w:sz w:val="28"/>
        </w:rPr>
        <w:br/>
        <w:t>Из-за эксцентричности орбиты Плутон то приближается к Солнцу на расстояние 29,7 а.е. (4,4 млрд км), оказываясь к нему ближе Нептуна, то удаляется на 49,3 а.е. (7,4 млрд км). Плутон и его крупнейший спутник Харон, открытый в 1978 году, часто рассматриваются как двойная планета, поскольку барицентр их системы находится вне обоих объектов</w:t>
      </w:r>
      <w:r>
        <w:rPr>
          <w:rFonts w:ascii="Times New Roman" w:hAnsi="Times New Roman" w:cs="Times New Roman"/>
          <w:sz w:val="28"/>
        </w:rPr>
        <w:t xml:space="preserve">. </w:t>
      </w:r>
      <w:r w:rsidRPr="001B17D5">
        <w:rPr>
          <w:rFonts w:ascii="Times New Roman" w:hAnsi="Times New Roman" w:cs="Times New Roman"/>
          <w:sz w:val="28"/>
        </w:rPr>
        <w:t>Международный астрономический союз (МАС) заявил о намерении дать формальное определение для двойных карликовых планет, а до этого момента Харон классифицируется как спутник Плутона. У Плутона есть</w:t>
      </w:r>
      <w:r>
        <w:rPr>
          <w:rFonts w:ascii="Times New Roman" w:hAnsi="Times New Roman" w:cs="Times New Roman"/>
          <w:sz w:val="28"/>
        </w:rPr>
        <w:t xml:space="preserve"> ещё четыре меньших спутника: 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1B17D5">
        <w:rPr>
          <w:rFonts w:ascii="Times New Roman" w:hAnsi="Times New Roman" w:cs="Times New Roman"/>
          <w:sz w:val="28"/>
        </w:rPr>
        <w:t>Никта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и Гидра, открытые в 2005 году; </w:t>
      </w:r>
      <w:r w:rsidRPr="001B17D5">
        <w:rPr>
          <w:rFonts w:ascii="Times New Roman" w:hAnsi="Times New Roman" w:cs="Times New Roman"/>
          <w:sz w:val="28"/>
        </w:rPr>
        <w:br/>
      </w:r>
      <w:proofErr w:type="spellStart"/>
      <w:r w:rsidRPr="001B17D5">
        <w:rPr>
          <w:rFonts w:ascii="Times New Roman" w:hAnsi="Times New Roman" w:cs="Times New Roman"/>
          <w:sz w:val="28"/>
        </w:rPr>
        <w:t>Кербер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, первое сообщение о котором опубликовано 20 июля 2011 года; </w:t>
      </w:r>
      <w:r w:rsidRPr="001B17D5">
        <w:rPr>
          <w:rFonts w:ascii="Times New Roman" w:hAnsi="Times New Roman" w:cs="Times New Roman"/>
          <w:sz w:val="28"/>
        </w:rPr>
        <w:br/>
        <w:t xml:space="preserve">Стикс, об открытии которого было объявлено 11 июля 2012 года. </w:t>
      </w:r>
      <w:r w:rsidRPr="001B17D5">
        <w:rPr>
          <w:rFonts w:ascii="Times New Roman" w:hAnsi="Times New Roman" w:cs="Times New Roman"/>
          <w:sz w:val="28"/>
        </w:rPr>
        <w:br/>
        <w:t xml:space="preserve">Со дня своего открытия в 1930 и до 2006 года Плутон считался девятой планетой Солнечной системы. Советские учёные ещё в 1950-х годах высказали предположение, что Плутон является лишь самой большой из карликовых планет, которые обращаются в этой области космического пространства по близким орбитам. Эта гипотеза блестяще подтвердилась: в конце XX и начале XXI </w:t>
      </w:r>
      <w:r w:rsidRPr="001B17D5">
        <w:rPr>
          <w:rFonts w:ascii="Times New Roman" w:hAnsi="Times New Roman" w:cs="Times New Roman"/>
          <w:sz w:val="28"/>
        </w:rPr>
        <w:lastRenderedPageBreak/>
        <w:t xml:space="preserve">века во внешней части Солнечной системы было открыто множество объектов. Среди них примечательны </w:t>
      </w:r>
      <w:proofErr w:type="spellStart"/>
      <w:r w:rsidRPr="001B17D5">
        <w:rPr>
          <w:rFonts w:ascii="Times New Roman" w:hAnsi="Times New Roman" w:cs="Times New Roman"/>
          <w:sz w:val="28"/>
        </w:rPr>
        <w:t>Квавар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17D5">
        <w:rPr>
          <w:rFonts w:ascii="Times New Roman" w:hAnsi="Times New Roman" w:cs="Times New Roman"/>
          <w:sz w:val="28"/>
        </w:rPr>
        <w:t>Седна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и особенно Эрида, которая на 27 % массивнее Плутона, однако, как установили в 2015 году, Плутон больше Эриды по размеру. 24 августа 2006 года МАС впервые дал определение термину «планета». Плутон не попадал под это определение, и МАС причислил его к новой категории карликовых планет вместе с Эридой и Церерой. После </w:t>
      </w:r>
      <w:proofErr w:type="spellStart"/>
      <w:r w:rsidRPr="001B17D5">
        <w:rPr>
          <w:rFonts w:ascii="Times New Roman" w:hAnsi="Times New Roman" w:cs="Times New Roman"/>
          <w:sz w:val="28"/>
        </w:rPr>
        <w:t>переклассификации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Плутон был добавлен к списку малых планет и получил номер 134340 по каталогу Центра малых планет. Некоторые учёные продолжают считать, что Плутон должен быть </w:t>
      </w:r>
      <w:proofErr w:type="spellStart"/>
      <w:r w:rsidRPr="001B17D5">
        <w:rPr>
          <w:rFonts w:ascii="Times New Roman" w:hAnsi="Times New Roman" w:cs="Times New Roman"/>
          <w:sz w:val="28"/>
        </w:rPr>
        <w:t>переклассифицирован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обратно в планету</w:t>
      </w:r>
      <w:r w:rsidR="005122BE">
        <w:rPr>
          <w:rFonts w:ascii="Times New Roman" w:hAnsi="Times New Roman" w:cs="Times New Roman"/>
          <w:sz w:val="28"/>
        </w:rPr>
        <w:t xml:space="preserve">. </w:t>
      </w:r>
      <w:r w:rsidRPr="001B17D5">
        <w:rPr>
          <w:rFonts w:ascii="Times New Roman" w:hAnsi="Times New Roman" w:cs="Times New Roman"/>
          <w:sz w:val="28"/>
        </w:rPr>
        <w:br/>
        <w:t>Система Плутона ранее изучалась земными и околоземными астрономическими средствами, а в 2015 году была исследована с близкого расстояния американским космическим аппаратом «Новые горизонты» (</w:t>
      </w:r>
      <w:proofErr w:type="spellStart"/>
      <w:r w:rsidRPr="001B17D5">
        <w:rPr>
          <w:rFonts w:ascii="Times New Roman" w:hAnsi="Times New Roman" w:cs="Times New Roman"/>
          <w:sz w:val="28"/>
        </w:rPr>
        <w:t>New</w:t>
      </w:r>
      <w:proofErr w:type="spellEnd"/>
      <w:r w:rsidRPr="001B17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17D5">
        <w:rPr>
          <w:rFonts w:ascii="Times New Roman" w:hAnsi="Times New Roman" w:cs="Times New Roman"/>
          <w:sz w:val="28"/>
        </w:rPr>
        <w:t>Horizons</w:t>
      </w:r>
      <w:proofErr w:type="spellEnd"/>
      <w:r w:rsidRPr="001B17D5">
        <w:rPr>
          <w:rFonts w:ascii="Times New Roman" w:hAnsi="Times New Roman" w:cs="Times New Roman"/>
          <w:sz w:val="28"/>
        </w:rPr>
        <w:t>), который был запущен, ещё когда Плу</w:t>
      </w:r>
      <w:r w:rsidR="003B4C71">
        <w:rPr>
          <w:rFonts w:ascii="Times New Roman" w:hAnsi="Times New Roman" w:cs="Times New Roman"/>
          <w:sz w:val="28"/>
        </w:rPr>
        <w:t xml:space="preserve">тон считался обычной планетой. </w:t>
      </w:r>
      <w:r w:rsidRPr="001B17D5">
        <w:rPr>
          <w:rFonts w:ascii="Times New Roman" w:hAnsi="Times New Roman" w:cs="Times New Roman"/>
          <w:sz w:val="28"/>
        </w:rPr>
        <w:br/>
        <w:t>В честь Плутона был назван химический элемент плутоний:393.</w:t>
      </w:r>
    </w:p>
    <w:p w:rsidR="008C3EA0" w:rsidRDefault="008C3EA0" w:rsidP="003B4C71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3" w:name="_Toc70180759"/>
      <w:r>
        <w:rPr>
          <w:rFonts w:ascii="Times New Roman" w:hAnsi="Times New Roman" w:cs="Times New Roman"/>
          <w:sz w:val="28"/>
        </w:rPr>
        <w:br w:type="page"/>
      </w:r>
    </w:p>
    <w:p w:rsidR="001B17D5" w:rsidRDefault="001B17D5" w:rsidP="003B4C71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B17D5">
        <w:rPr>
          <w:rFonts w:ascii="Times New Roman" w:hAnsi="Times New Roman" w:cs="Times New Roman"/>
          <w:sz w:val="28"/>
        </w:rPr>
        <w:lastRenderedPageBreak/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r w:rsidRPr="001B17D5">
        <w:rPr>
          <w:rFonts w:ascii="Times New Roman" w:hAnsi="Times New Roman" w:cs="Times New Roman"/>
          <w:sz w:val="28"/>
        </w:rPr>
        <w:t>II</w:t>
      </w:r>
      <w:bookmarkEnd w:id="3"/>
    </w:p>
    <w:p w:rsidR="001B17D5" w:rsidRDefault="001B17D5" w:rsidP="003B4C71">
      <w:pPr>
        <w:pStyle w:val="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4" w:name="_Toc70180760"/>
      <w:r w:rsidRPr="001B17D5">
        <w:rPr>
          <w:rFonts w:ascii="Times New Roman" w:hAnsi="Times New Roman" w:cs="Times New Roman"/>
          <w:sz w:val="28"/>
        </w:rPr>
        <w:t>История открытия</w:t>
      </w:r>
      <w:bookmarkEnd w:id="4"/>
      <w:r w:rsidR="003B4C71">
        <w:rPr>
          <w:rFonts w:ascii="Times New Roman" w:hAnsi="Times New Roman" w:cs="Times New Roman"/>
          <w:sz w:val="28"/>
        </w:rPr>
        <w:tab/>
      </w:r>
    </w:p>
    <w:p w:rsidR="001B17D5" w:rsidRPr="003B4C71" w:rsidRDefault="001B17D5" w:rsidP="008C3E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1840-е годы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Урбен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Леверье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помощью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ньютоновой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механики предсказал положение тогда ещё не открытой планеты Нептун на основе ана</w:t>
      </w:r>
      <w:r w:rsidR="003B4C71"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лиза возмущений орбиты Урана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Последующие наблюдения за Нептуном в конце XIX века заставили астрономов предположить, что, помимо него, на орбиту Урана влияет и другая планета. В 1906 году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Персиваль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Лоуэлл, состоятельный житель Бостона, основавший в 1894 году обсерваторию Лоуэлла, инициировал обширный проект по поиску девятой планеты Солнечной системы, ко</w:t>
      </w:r>
      <w:r w:rsidR="003B4C71"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торой он дал имя «Планета X»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 1909 году Лоуэлл и Уильям Генри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Пикеринг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рассчитали для неё несколько возможных</w:t>
      </w:r>
      <w:r w:rsidR="003B4C71"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значений небесных координат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. Лоуэлл и его обсерватория продолжали поиск планеты до его смерти в 1916 году, но безуспешно. На самом деле 19 марта и 7 апреля 1915 года в обсерватории Лоуэлла были получены два слабых изображения Плутона, однако он на них не был опознан</w:t>
      </w:r>
      <w:r w:rsidR="003B4C71"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Плутон могли открыть и на обсерватории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Маунт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-Вильсон в 1919 году. В тот год Милтон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Хьюмасон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поручению Уильяма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Пикеринга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 поиски девятой планеты, и Плутон попал на 4 фотопластинки. Но при их анализе внимательно просматривались только близкие к эклиптике области, а Плутон оказался слишком далёк от неё. Кроме того, он терялся среди множества звёзд и, по некоторым данным, его изображение на некоторых снимках совпало с небольшим браком эмульсии или частично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наложилось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звезду. Даже в 1930 году изображение Плутона на этих архивных снимках удалось выявить с немалым трудом</w:t>
      </w:r>
      <w:r w:rsid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Из-за десятилетней судебной тяжбы с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Констанцией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Лоуэлл — вдовой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Персиваля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Лоуэлла, которая пыталась получить от обсерватории Лоуэлла миллион долларов как часть его наследия, — поиски планеты X не возобновлялись. И только в 1929 году директор обсерватории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Весто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Мелвин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Слайфер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долгих раздумий поручил продолжение поисков Клайду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Томбо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23-летнему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канзасцу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который только что был принят в обсерваторию после того, как на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Слайфера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произвели впечатление его астрономические рисунки</w:t>
      </w:r>
      <w:r w:rsid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17D5" w:rsidRPr="003B4C71" w:rsidRDefault="001B17D5" w:rsidP="003B4C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Задачей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Томбо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стала систематическая съёмка ночного неба. Каждый участок фотографировался трижды с интервалом в несколько дней, а на снимках искали объекты, изменившие своё положение. Для сравнения использовался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блинк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-компаратор, позволяющий быстро переключать показ двух пластинок, что создаёт иллюзию движения для любого объекта, который на разных снимках находится в разных местах. 18 февраля 1930 года, после почти года работы,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Томбо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обнаружил движущийся объект на снимках от 23 и 29 января. Менее качественная фотография от 21 января подтвердила его существование</w:t>
      </w:r>
      <w:r w:rsid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марта 1930 года, в день рождения Лоуэлла и в годовщину открытия Урана, новость об открытии была телеграфирована в обсерваторию Гарвардского колледжа</w:t>
      </w:r>
      <w:r w:rsid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открытие Плутона Клайд 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Томбо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удостоен медали имени Ханны Джексон-</w:t>
      </w:r>
      <w:proofErr w:type="spellStart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Гвилт</w:t>
      </w:r>
      <w:proofErr w:type="spellEnd"/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Лондонского королевского астрономического общества (1931)</w:t>
      </w:r>
      <w:r w:rsid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изображением Уильяма Гершеля, </w:t>
      </w:r>
      <w:r w:rsidRPr="003B4C71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других наград.</w:t>
      </w:r>
    </w:p>
    <w:p w:rsidR="008C3EA0" w:rsidRDefault="008C3EA0" w:rsidP="003B4C71">
      <w:pPr>
        <w:pStyle w:val="2"/>
        <w:jc w:val="center"/>
        <w:rPr>
          <w:rFonts w:ascii="Times New Roman" w:hAnsi="Times New Roman" w:cs="Times New Roman"/>
          <w:sz w:val="28"/>
        </w:rPr>
      </w:pPr>
      <w:bookmarkStart w:id="5" w:name="_Toc70180761"/>
      <w:r>
        <w:rPr>
          <w:rFonts w:ascii="Times New Roman" w:hAnsi="Times New Roman" w:cs="Times New Roman"/>
          <w:sz w:val="28"/>
        </w:rPr>
        <w:br w:type="page"/>
      </w:r>
    </w:p>
    <w:p w:rsidR="001B17D5" w:rsidRDefault="003B4C71" w:rsidP="003B4C71">
      <w:pPr>
        <w:pStyle w:val="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ГЛАВА </w:t>
      </w:r>
      <w:r w:rsidRPr="003B4C71">
        <w:rPr>
          <w:rFonts w:ascii="Times New Roman" w:hAnsi="Times New Roman" w:cs="Times New Roman"/>
          <w:sz w:val="28"/>
        </w:rPr>
        <w:t>III</w:t>
      </w:r>
      <w:bookmarkEnd w:id="5"/>
    </w:p>
    <w:p w:rsidR="003B4C71" w:rsidRDefault="003B4C71" w:rsidP="003B4C71">
      <w:pPr>
        <w:pStyle w:val="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6" w:name="_Toc70180762"/>
      <w:r>
        <w:rPr>
          <w:rFonts w:ascii="Times New Roman" w:hAnsi="Times New Roman" w:cs="Times New Roman"/>
          <w:sz w:val="28"/>
        </w:rPr>
        <w:t>Хронология</w:t>
      </w:r>
      <w:bookmarkEnd w:id="6"/>
      <w:r>
        <w:rPr>
          <w:rFonts w:ascii="Times New Roman" w:hAnsi="Times New Roman" w:cs="Times New Roman"/>
          <w:sz w:val="28"/>
        </w:rPr>
        <w:tab/>
      </w:r>
    </w:p>
    <w:p w:rsidR="003B4C71" w:rsidRDefault="003B4C71" w:rsidP="003B4C71">
      <w:pPr>
        <w:spacing w:line="360" w:lineRule="auto"/>
        <w:rPr>
          <w:rFonts w:ascii="Times New Roman" w:hAnsi="Times New Roman" w:cs="Times New Roman"/>
          <w:sz w:val="28"/>
        </w:rPr>
      </w:pPr>
      <w:r w:rsidRPr="003B4C71">
        <w:rPr>
          <w:rFonts w:ascii="Times New Roman" w:hAnsi="Times New Roman" w:cs="Times New Roman"/>
          <w:sz w:val="28"/>
        </w:rPr>
        <w:t xml:space="preserve">1840-е годы. Французский математик </w:t>
      </w:r>
      <w:proofErr w:type="spellStart"/>
      <w:r w:rsidRPr="003B4C71">
        <w:rPr>
          <w:rFonts w:ascii="Times New Roman" w:hAnsi="Times New Roman" w:cs="Times New Roman"/>
          <w:sz w:val="28"/>
        </w:rPr>
        <w:t>Урбен</w:t>
      </w:r>
      <w:proofErr w:type="spellEnd"/>
      <w:r w:rsidRPr="003B4C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C71">
        <w:rPr>
          <w:rFonts w:ascii="Times New Roman" w:hAnsi="Times New Roman" w:cs="Times New Roman"/>
          <w:sz w:val="28"/>
        </w:rPr>
        <w:t>Леверье</w:t>
      </w:r>
      <w:proofErr w:type="spellEnd"/>
      <w:r w:rsidRPr="003B4C71">
        <w:rPr>
          <w:rFonts w:ascii="Times New Roman" w:hAnsi="Times New Roman" w:cs="Times New Roman"/>
          <w:sz w:val="28"/>
        </w:rPr>
        <w:t xml:space="preserve"> предсказал существование 9-й планеты с помощью </w:t>
      </w:r>
      <w:proofErr w:type="spellStart"/>
      <w:r w:rsidRPr="003B4C71">
        <w:rPr>
          <w:rFonts w:ascii="Times New Roman" w:hAnsi="Times New Roman" w:cs="Times New Roman"/>
          <w:sz w:val="28"/>
        </w:rPr>
        <w:t>ньютоновой</w:t>
      </w:r>
      <w:proofErr w:type="spellEnd"/>
      <w:r w:rsidRPr="003B4C71">
        <w:rPr>
          <w:rFonts w:ascii="Times New Roman" w:hAnsi="Times New Roman" w:cs="Times New Roman"/>
          <w:sz w:val="28"/>
        </w:rPr>
        <w:t xml:space="preserve"> механики. </w:t>
      </w:r>
      <w:r w:rsidRPr="003B4C71">
        <w:rPr>
          <w:rFonts w:ascii="Times New Roman" w:hAnsi="Times New Roman" w:cs="Times New Roman"/>
          <w:sz w:val="28"/>
        </w:rPr>
        <w:br/>
        <w:t xml:space="preserve">1906—1916 годы. Американский астроном </w:t>
      </w:r>
      <w:proofErr w:type="spellStart"/>
      <w:r w:rsidRPr="003B4C71">
        <w:rPr>
          <w:rFonts w:ascii="Times New Roman" w:hAnsi="Times New Roman" w:cs="Times New Roman"/>
          <w:sz w:val="28"/>
        </w:rPr>
        <w:t>Персиваль</w:t>
      </w:r>
      <w:proofErr w:type="spellEnd"/>
      <w:r w:rsidRPr="003B4C71">
        <w:rPr>
          <w:rFonts w:ascii="Times New Roman" w:hAnsi="Times New Roman" w:cs="Times New Roman"/>
          <w:sz w:val="28"/>
        </w:rPr>
        <w:t xml:space="preserve"> Лоуэлл инициировал проект по поиску планеты, называя её Планета-Х. </w:t>
      </w:r>
      <w:r w:rsidRPr="003B4C71">
        <w:rPr>
          <w:rFonts w:ascii="Times New Roman" w:hAnsi="Times New Roman" w:cs="Times New Roman"/>
          <w:sz w:val="28"/>
        </w:rPr>
        <w:br/>
        <w:t xml:space="preserve">1915—1919. Фотографирование Плутона в обсерватории Лоуэлла и обсерватории </w:t>
      </w:r>
      <w:proofErr w:type="spellStart"/>
      <w:r w:rsidRPr="003B4C71">
        <w:rPr>
          <w:rFonts w:ascii="Times New Roman" w:hAnsi="Times New Roman" w:cs="Times New Roman"/>
          <w:sz w:val="28"/>
        </w:rPr>
        <w:t>Маунт</w:t>
      </w:r>
      <w:proofErr w:type="spellEnd"/>
      <w:r w:rsidRPr="003B4C71">
        <w:rPr>
          <w:rFonts w:ascii="Times New Roman" w:hAnsi="Times New Roman" w:cs="Times New Roman"/>
          <w:sz w:val="28"/>
        </w:rPr>
        <w:t xml:space="preserve">-Вильсон; на фотопластинках планета не была опознана. </w:t>
      </w:r>
      <w:r w:rsidRPr="003B4C71">
        <w:rPr>
          <w:rFonts w:ascii="Times New Roman" w:hAnsi="Times New Roman" w:cs="Times New Roman"/>
          <w:sz w:val="28"/>
        </w:rPr>
        <w:br/>
        <w:t xml:space="preserve">18 февраля 1930 года. Клайд </w:t>
      </w:r>
      <w:proofErr w:type="spellStart"/>
      <w:r w:rsidRPr="003B4C71">
        <w:rPr>
          <w:rFonts w:ascii="Times New Roman" w:hAnsi="Times New Roman" w:cs="Times New Roman"/>
          <w:sz w:val="28"/>
        </w:rPr>
        <w:t>Томбо</w:t>
      </w:r>
      <w:proofErr w:type="spellEnd"/>
      <w:r w:rsidRPr="003B4C71">
        <w:rPr>
          <w:rFonts w:ascii="Times New Roman" w:hAnsi="Times New Roman" w:cs="Times New Roman"/>
          <w:sz w:val="28"/>
        </w:rPr>
        <w:t xml:space="preserve"> открыл недалеко от предсказанного положения новый объект. </w:t>
      </w:r>
      <w:r w:rsidRPr="003B4C71">
        <w:rPr>
          <w:rFonts w:ascii="Times New Roman" w:hAnsi="Times New Roman" w:cs="Times New Roman"/>
          <w:sz w:val="28"/>
        </w:rPr>
        <w:br/>
        <w:t xml:space="preserve">13 марта 1930 года. </w:t>
      </w:r>
      <w:proofErr w:type="spellStart"/>
      <w:r w:rsidRPr="003B4C71">
        <w:rPr>
          <w:rFonts w:ascii="Times New Roman" w:hAnsi="Times New Roman" w:cs="Times New Roman"/>
          <w:sz w:val="28"/>
        </w:rPr>
        <w:t>Лоуэлловская</w:t>
      </w:r>
      <w:proofErr w:type="spellEnd"/>
      <w:r w:rsidRPr="003B4C71">
        <w:rPr>
          <w:rFonts w:ascii="Times New Roman" w:hAnsi="Times New Roman" w:cs="Times New Roman"/>
          <w:sz w:val="28"/>
        </w:rPr>
        <w:t xml:space="preserve"> обсерватория объявила об открытии. </w:t>
      </w:r>
      <w:r w:rsidRPr="003B4C71">
        <w:rPr>
          <w:rFonts w:ascii="Times New Roman" w:hAnsi="Times New Roman" w:cs="Times New Roman"/>
          <w:sz w:val="28"/>
        </w:rPr>
        <w:br/>
        <w:t xml:space="preserve">1 мая 1930 года. Обсерватория объявила о присвоении планете названия Плутон. </w:t>
      </w:r>
      <w:r w:rsidRPr="003B4C71">
        <w:rPr>
          <w:rFonts w:ascii="Times New Roman" w:hAnsi="Times New Roman" w:cs="Times New Roman"/>
          <w:sz w:val="28"/>
        </w:rPr>
        <w:br/>
        <w:t xml:space="preserve">24 августа 2006 года. Через некоторое время после открытия Эриды, Плутон перестал считаться обычной планетой Солнечной системы и переведён в разряд карликовых планет. </w:t>
      </w:r>
      <w:r w:rsidRPr="003B4C71">
        <w:rPr>
          <w:rFonts w:ascii="Times New Roman" w:hAnsi="Times New Roman" w:cs="Times New Roman"/>
          <w:sz w:val="28"/>
        </w:rPr>
        <w:br/>
        <w:t xml:space="preserve">14 июля 2015 года. Впервые систему Плутона посетила автоматическая межпланетная станция. </w:t>
      </w:r>
      <w:r w:rsidRPr="003B4C71">
        <w:rPr>
          <w:rFonts w:ascii="Times New Roman" w:hAnsi="Times New Roman" w:cs="Times New Roman"/>
          <w:sz w:val="28"/>
        </w:rPr>
        <w:br/>
        <w:t>Август 2113 года. Плутон впервые с момента е</w:t>
      </w:r>
      <w:r>
        <w:rPr>
          <w:rFonts w:ascii="Times New Roman" w:hAnsi="Times New Roman" w:cs="Times New Roman"/>
          <w:sz w:val="28"/>
        </w:rPr>
        <w:t>го открытия достигнет афелия</w:t>
      </w:r>
      <w:r w:rsidRPr="003B4C71">
        <w:rPr>
          <w:rFonts w:ascii="Times New Roman" w:hAnsi="Times New Roman" w:cs="Times New Roman"/>
          <w:sz w:val="28"/>
        </w:rPr>
        <w:t xml:space="preserve">. </w:t>
      </w:r>
      <w:r w:rsidRPr="003B4C71">
        <w:rPr>
          <w:rFonts w:ascii="Times New Roman" w:hAnsi="Times New Roman" w:cs="Times New Roman"/>
          <w:sz w:val="28"/>
        </w:rPr>
        <w:br/>
        <w:t>2178 год. Плутон впервые с момента его открытия завершит полный оборот вокруг Солнца</w:t>
      </w:r>
    </w:p>
    <w:p w:rsidR="003B4C71" w:rsidRDefault="003B4C71" w:rsidP="003B4C71">
      <w:pPr>
        <w:pStyle w:val="2"/>
        <w:jc w:val="center"/>
        <w:rPr>
          <w:rFonts w:ascii="Times New Roman" w:hAnsi="Times New Roman" w:cs="Times New Roman"/>
          <w:sz w:val="28"/>
        </w:rPr>
      </w:pPr>
      <w:bookmarkStart w:id="7" w:name="_Toc70180763"/>
      <w:r>
        <w:rPr>
          <w:rFonts w:ascii="Times New Roman" w:hAnsi="Times New Roman" w:cs="Times New Roman"/>
          <w:sz w:val="28"/>
        </w:rPr>
        <w:t xml:space="preserve">ГЛАВА </w:t>
      </w:r>
      <w:r w:rsidRPr="003B4C71">
        <w:rPr>
          <w:rFonts w:ascii="Times New Roman" w:hAnsi="Times New Roman" w:cs="Times New Roman"/>
          <w:sz w:val="28"/>
        </w:rPr>
        <w:t>IV</w:t>
      </w:r>
      <w:bookmarkEnd w:id="7"/>
    </w:p>
    <w:p w:rsidR="003B4C71" w:rsidRDefault="003B4C71" w:rsidP="003B4C71">
      <w:pPr>
        <w:pStyle w:val="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8" w:name="_Toc70180764"/>
      <w:r w:rsidRPr="003B4C71">
        <w:rPr>
          <w:rFonts w:ascii="Times New Roman" w:hAnsi="Times New Roman" w:cs="Times New Roman"/>
          <w:sz w:val="28"/>
        </w:rPr>
        <w:t>Орбита и вращение</w:t>
      </w:r>
      <w:bookmarkEnd w:id="8"/>
    </w:p>
    <w:p w:rsidR="003B4C71" w:rsidRDefault="003B4C71" w:rsidP="003B4C71">
      <w:pPr>
        <w:spacing w:line="360" w:lineRule="auto"/>
        <w:rPr>
          <w:rFonts w:ascii="Times New Roman" w:hAnsi="Times New Roman" w:cs="Times New Roman"/>
          <w:sz w:val="28"/>
        </w:rPr>
      </w:pPr>
      <w:r w:rsidRPr="003B4C71">
        <w:rPr>
          <w:rFonts w:ascii="Times New Roman" w:hAnsi="Times New Roman" w:cs="Times New Roman"/>
          <w:sz w:val="28"/>
        </w:rPr>
        <w:t xml:space="preserve">Орбита Плутона сильно отличается от орбит больших планет Солнечной системы: у неё намного больший эксцентриситет (0,2488) и наклон к плоскости эклиптики (17,14°). Большая полуось орбиты Плутона составляет 5,906 млрд км, или 39,482 а.е., но из-за большого эксцентриситета расстояние Плутона от Солнца меняется от 4,437 млрд км в перигелии до 7,376 млрд км </w:t>
      </w:r>
      <w:r>
        <w:rPr>
          <w:rFonts w:ascii="Times New Roman" w:hAnsi="Times New Roman" w:cs="Times New Roman"/>
          <w:sz w:val="28"/>
        </w:rPr>
        <w:t>в афелии (29,7–49,3 а.е.)</w:t>
      </w:r>
      <w:r w:rsidRPr="003B4C71">
        <w:rPr>
          <w:rFonts w:ascii="Times New Roman" w:hAnsi="Times New Roman" w:cs="Times New Roman"/>
          <w:sz w:val="28"/>
        </w:rPr>
        <w:t xml:space="preserve">. Свет (как и радиоволны) проходит расстояние от Солнца до </w:t>
      </w:r>
      <w:r w:rsidRPr="003B4C71">
        <w:rPr>
          <w:rFonts w:ascii="Times New Roman" w:hAnsi="Times New Roman" w:cs="Times New Roman"/>
          <w:sz w:val="28"/>
        </w:rPr>
        <w:lastRenderedPageBreak/>
        <w:t>Плутона за 247 минут в пе</w:t>
      </w:r>
      <w:r>
        <w:rPr>
          <w:rFonts w:ascii="Times New Roman" w:hAnsi="Times New Roman" w:cs="Times New Roman"/>
          <w:sz w:val="28"/>
        </w:rPr>
        <w:t>ригелии и 410 минут в афелии</w:t>
      </w:r>
      <w:r w:rsidRPr="003B4C71">
        <w:rPr>
          <w:rFonts w:ascii="Times New Roman" w:hAnsi="Times New Roman" w:cs="Times New Roman"/>
          <w:sz w:val="28"/>
        </w:rPr>
        <w:t>, а интенсивность освещения отличается в 2,8 раза. Когда Плутон в противостоянии, сигнал с Земли достигает его на 8 минут быстр</w:t>
      </w:r>
      <w:r w:rsidR="005122BE">
        <w:rPr>
          <w:rFonts w:ascii="Times New Roman" w:hAnsi="Times New Roman" w:cs="Times New Roman"/>
          <w:sz w:val="28"/>
        </w:rPr>
        <w:t xml:space="preserve">ее, </w:t>
      </w:r>
      <w:proofErr w:type="gramStart"/>
      <w:r w:rsidR="005122BE">
        <w:rPr>
          <w:rFonts w:ascii="Times New Roman" w:hAnsi="Times New Roman" w:cs="Times New Roman"/>
          <w:sz w:val="28"/>
        </w:rPr>
        <w:t>чем</w:t>
      </w:r>
      <w:proofErr w:type="gramEnd"/>
      <w:r w:rsidR="005122BE">
        <w:rPr>
          <w:rFonts w:ascii="Times New Roman" w:hAnsi="Times New Roman" w:cs="Times New Roman"/>
          <w:sz w:val="28"/>
        </w:rPr>
        <w:t xml:space="preserve"> когда он в квадратуре. </w:t>
      </w:r>
      <w:r w:rsidRPr="003B4C71">
        <w:rPr>
          <w:rFonts w:ascii="Times New Roman" w:hAnsi="Times New Roman" w:cs="Times New Roman"/>
          <w:sz w:val="28"/>
        </w:rPr>
        <w:br/>
        <w:t>Большой эксцентриситет орбиты приводит к тому, что часть её проходит ближе к Солнцу, чем Нептун. Последний раз такое положение Плутон занимал с 7 февраля 1979 по 11 февраля 1999 года. Вычисления показывают, что в предыдущий раз он был в таком положении с 11 июля 1735 по 15 сентября 1749 года (всего 14 лет), тогда как с 30 апреля 1483 по 23 июля 1503 года он находился в таком положении 20 лет. Из-за большого наклона орбиты Плутона к плоскости эклиптики она не пересекается с орбитой Нептуна. Проходя перигелий, Плутон находится в 10 а.е. над плоскостью эклиптики. К тому же период обращения Плут</w:t>
      </w:r>
      <w:r>
        <w:rPr>
          <w:rFonts w:ascii="Times New Roman" w:hAnsi="Times New Roman" w:cs="Times New Roman"/>
          <w:sz w:val="28"/>
        </w:rPr>
        <w:t>она равен 247,92 земного года</w:t>
      </w:r>
      <w:r w:rsidRPr="003B4C71">
        <w:rPr>
          <w:rFonts w:ascii="Times New Roman" w:hAnsi="Times New Roman" w:cs="Times New Roman"/>
          <w:sz w:val="28"/>
        </w:rPr>
        <w:t>, и Плутон делает два оборота, пока Нептун делает три. В результате Плутон и Нептун никогда не сближаются менее чем на 17 а.е</w:t>
      </w:r>
      <w:r>
        <w:rPr>
          <w:rFonts w:ascii="Times New Roman" w:hAnsi="Times New Roman" w:cs="Times New Roman"/>
          <w:sz w:val="28"/>
        </w:rPr>
        <w:t>.</w:t>
      </w:r>
      <w:r w:rsidR="005122BE">
        <w:rPr>
          <w:rFonts w:ascii="Times New Roman" w:hAnsi="Times New Roman" w:cs="Times New Roman"/>
          <w:sz w:val="28"/>
        </w:rPr>
        <w:t xml:space="preserve"> </w:t>
      </w:r>
      <w:r w:rsidRPr="003B4C71">
        <w:rPr>
          <w:rFonts w:ascii="Times New Roman" w:hAnsi="Times New Roman" w:cs="Times New Roman"/>
          <w:sz w:val="28"/>
        </w:rPr>
        <w:br/>
        <w:t>Орбиту Плутона можно предсказать на несколько миллионов лет как назад, так и вперёд, но не больше. Его движение хаотично и описывается нелинейными уравнениями. Но чтобы заметить этот хаос, необходимо наблюдать за ним достаточно долго. Есть характерное время его развития, так называемое время Ляпунова, которое для Плут</w:t>
      </w:r>
      <w:r>
        <w:rPr>
          <w:rFonts w:ascii="Times New Roman" w:hAnsi="Times New Roman" w:cs="Times New Roman"/>
          <w:sz w:val="28"/>
        </w:rPr>
        <w:t>она составляет 10-20 млн лет</w:t>
      </w:r>
      <w:r w:rsidRPr="003B4C71">
        <w:rPr>
          <w:rFonts w:ascii="Times New Roman" w:hAnsi="Times New Roman" w:cs="Times New Roman"/>
          <w:sz w:val="28"/>
        </w:rPr>
        <w:t>. Если производить наблюдения в течение малых промежутков времени, то это движение будет казаться регулярным (периодическим по эллиптической орбите). На самом же деле орбита с каждым периодом чуть сдвигается, и в конце концов сдвигается настолько сильно, что следов от первоначальной орбиты уже не остаётся. Поэтому моделировать движение Плутона для отдалённых моментов времени очень сложно</w:t>
      </w:r>
    </w:p>
    <w:p w:rsidR="003B4C71" w:rsidRDefault="003B4C71" w:rsidP="003B4C71">
      <w:pPr>
        <w:pStyle w:val="2"/>
        <w:jc w:val="center"/>
        <w:rPr>
          <w:rFonts w:ascii="Times New Roman" w:hAnsi="Times New Roman" w:cs="Times New Roman"/>
          <w:sz w:val="28"/>
        </w:rPr>
      </w:pPr>
      <w:bookmarkStart w:id="9" w:name="_Toc70180765"/>
      <w:r>
        <w:rPr>
          <w:rFonts w:ascii="Times New Roman" w:hAnsi="Times New Roman" w:cs="Times New Roman"/>
          <w:sz w:val="28"/>
        </w:rPr>
        <w:t xml:space="preserve">ГЛАВА </w:t>
      </w:r>
      <w:r w:rsidRPr="003B4C71">
        <w:rPr>
          <w:rFonts w:ascii="Times New Roman" w:hAnsi="Times New Roman" w:cs="Times New Roman"/>
          <w:sz w:val="28"/>
        </w:rPr>
        <w:t>V</w:t>
      </w:r>
      <w:bookmarkEnd w:id="9"/>
    </w:p>
    <w:p w:rsidR="003B4C71" w:rsidRDefault="003B4C71" w:rsidP="005122BE">
      <w:pPr>
        <w:pStyle w:val="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10" w:name="_Toc70180766"/>
      <w:r w:rsidRPr="003B4C71">
        <w:rPr>
          <w:rFonts w:ascii="Times New Roman" w:hAnsi="Times New Roman" w:cs="Times New Roman"/>
          <w:sz w:val="28"/>
        </w:rPr>
        <w:t>Орбиты Нептуна и Плутона</w:t>
      </w:r>
      <w:bookmarkEnd w:id="10"/>
      <w:r>
        <w:rPr>
          <w:rFonts w:ascii="Times New Roman" w:hAnsi="Times New Roman" w:cs="Times New Roman"/>
          <w:sz w:val="28"/>
        </w:rPr>
        <w:tab/>
      </w:r>
    </w:p>
    <w:p w:rsidR="003B4C71" w:rsidRDefault="003B4C71" w:rsidP="005122BE">
      <w:pPr>
        <w:spacing w:line="360" w:lineRule="auto"/>
        <w:rPr>
          <w:rFonts w:ascii="Times New Roman" w:hAnsi="Times New Roman" w:cs="Times New Roman"/>
          <w:sz w:val="28"/>
        </w:rPr>
      </w:pPr>
      <w:r w:rsidRPr="003B4C71">
        <w:rPr>
          <w:rFonts w:ascii="Times New Roman" w:hAnsi="Times New Roman" w:cs="Times New Roman"/>
          <w:sz w:val="28"/>
        </w:rPr>
        <w:t>Плутон находится с Нептуном в орбитальном резонансе 3:2 — на каждые три оборота Нептуна вокруг Солнца приходится два оборота Плутона. Весь</w:t>
      </w:r>
      <w:r>
        <w:rPr>
          <w:rFonts w:ascii="Times New Roman" w:hAnsi="Times New Roman" w:cs="Times New Roman"/>
          <w:sz w:val="28"/>
        </w:rPr>
        <w:t xml:space="preserve"> цикл </w:t>
      </w:r>
      <w:r>
        <w:rPr>
          <w:rFonts w:ascii="Times New Roman" w:hAnsi="Times New Roman" w:cs="Times New Roman"/>
          <w:sz w:val="28"/>
        </w:rPr>
        <w:lastRenderedPageBreak/>
        <w:t>занимает около 495 лет</w:t>
      </w:r>
      <w:r w:rsidR="005122BE">
        <w:rPr>
          <w:rFonts w:ascii="Times New Roman" w:hAnsi="Times New Roman" w:cs="Times New Roman"/>
          <w:sz w:val="28"/>
        </w:rPr>
        <w:t xml:space="preserve">. </w:t>
      </w:r>
      <w:r w:rsidRPr="003B4C71">
        <w:rPr>
          <w:rFonts w:ascii="Times New Roman" w:hAnsi="Times New Roman" w:cs="Times New Roman"/>
          <w:sz w:val="28"/>
        </w:rPr>
        <w:br/>
        <w:t>Проекция орбиты Плутона на плоскость эклиптики пересекается</w:t>
      </w:r>
      <w:r>
        <w:rPr>
          <w:rFonts w:ascii="Times New Roman" w:hAnsi="Times New Roman" w:cs="Times New Roman"/>
          <w:sz w:val="28"/>
        </w:rPr>
        <w:t xml:space="preserve"> с проекцией орбиты Нептуна</w:t>
      </w:r>
      <w:r w:rsidRPr="003B4C71">
        <w:rPr>
          <w:rFonts w:ascii="Times New Roman" w:hAnsi="Times New Roman" w:cs="Times New Roman"/>
          <w:sz w:val="28"/>
        </w:rPr>
        <w:t>, поэтому кажется, что Плутон должен периодически сильно приближаться к Нептуну. Парадокс заключается в том, что Плутон иногда оказывается ближе к Урану. Причина этого — всё тот же резонанс. В каждом цикле, когда Плутон первый раз проходит перигелий, Нептун оказывается впереди Плутона (например, во время перигелия 5 сентября 1989 года — в 57°); когда Плутон второй раз будет проходить перигелий, Нептун сделает полтора оборота вокруг Солнца и окажется позади Плутона (во время перигелия 1</w:t>
      </w:r>
      <w:r>
        <w:rPr>
          <w:rFonts w:ascii="Times New Roman" w:hAnsi="Times New Roman" w:cs="Times New Roman"/>
          <w:sz w:val="28"/>
        </w:rPr>
        <w:t>6 сентября 2237 года — в 120</w:t>
      </w:r>
      <w:proofErr w:type="gramStart"/>
      <w:r>
        <w:rPr>
          <w:rFonts w:ascii="Times New Roman" w:hAnsi="Times New Roman" w:cs="Times New Roman"/>
          <w:sz w:val="28"/>
        </w:rPr>
        <w:t xml:space="preserve">°) </w:t>
      </w:r>
      <w:r w:rsidRPr="003B4C71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3B4C71">
        <w:rPr>
          <w:rFonts w:ascii="Times New Roman" w:hAnsi="Times New Roman" w:cs="Times New Roman"/>
          <w:sz w:val="28"/>
        </w:rPr>
        <w:t xml:space="preserve"> то время, когда Нептун и Плутон оказываются на одной линии с Солнцем и по одну от него ст</w:t>
      </w:r>
      <w:r w:rsidR="005122BE">
        <w:rPr>
          <w:rFonts w:ascii="Times New Roman" w:hAnsi="Times New Roman" w:cs="Times New Roman"/>
          <w:sz w:val="28"/>
        </w:rPr>
        <w:t xml:space="preserve">орону, Плутон уходит в афелий. </w:t>
      </w:r>
      <w:r w:rsidRPr="003B4C71">
        <w:rPr>
          <w:rFonts w:ascii="Times New Roman" w:hAnsi="Times New Roman" w:cs="Times New Roman"/>
          <w:sz w:val="28"/>
        </w:rPr>
        <w:br/>
        <w:t>Таким образом, Плутон не бывает ближе 17 а.е. к Нептуну, а с Ураном в</w:t>
      </w:r>
      <w:r>
        <w:rPr>
          <w:rFonts w:ascii="Times New Roman" w:hAnsi="Times New Roman" w:cs="Times New Roman"/>
          <w:sz w:val="28"/>
        </w:rPr>
        <w:t xml:space="preserve">озможны сближения до 11 </w:t>
      </w:r>
      <w:proofErr w:type="gramStart"/>
      <w:r>
        <w:rPr>
          <w:rFonts w:ascii="Times New Roman" w:hAnsi="Times New Roman" w:cs="Times New Roman"/>
          <w:sz w:val="28"/>
        </w:rPr>
        <w:t>а.е.</w:t>
      </w:r>
      <w:r w:rsidR="005122BE">
        <w:rPr>
          <w:rFonts w:ascii="Times New Roman" w:hAnsi="Times New Roman" w:cs="Times New Roman"/>
          <w:sz w:val="28"/>
        </w:rPr>
        <w:t>.</w:t>
      </w:r>
      <w:proofErr w:type="gramEnd"/>
      <w:r w:rsidR="005122BE">
        <w:rPr>
          <w:rFonts w:ascii="Times New Roman" w:hAnsi="Times New Roman" w:cs="Times New Roman"/>
          <w:sz w:val="28"/>
        </w:rPr>
        <w:t xml:space="preserve"> </w:t>
      </w:r>
      <w:r w:rsidRPr="003B4C71">
        <w:rPr>
          <w:rFonts w:ascii="Times New Roman" w:hAnsi="Times New Roman" w:cs="Times New Roman"/>
          <w:sz w:val="28"/>
        </w:rPr>
        <w:br/>
        <w:t>Орбитальный резонанс между Плутоном и Нептуном очень стабиле</w:t>
      </w:r>
      <w:r>
        <w:rPr>
          <w:rFonts w:ascii="Times New Roman" w:hAnsi="Times New Roman" w:cs="Times New Roman"/>
          <w:sz w:val="28"/>
        </w:rPr>
        <w:t>н и сохраняется миллионы лет</w:t>
      </w:r>
      <w:r w:rsidRPr="003B4C71">
        <w:rPr>
          <w:rFonts w:ascii="Times New Roman" w:hAnsi="Times New Roman" w:cs="Times New Roman"/>
          <w:sz w:val="28"/>
        </w:rPr>
        <w:t>. Плутон мог стать спутником Нептуна, если бы орбита Плутона л</w:t>
      </w:r>
      <w:r w:rsidR="005122BE">
        <w:rPr>
          <w:rFonts w:ascii="Times New Roman" w:hAnsi="Times New Roman" w:cs="Times New Roman"/>
          <w:sz w:val="28"/>
        </w:rPr>
        <w:t>ежала в плоскости его орбиты</w:t>
      </w:r>
      <w:r w:rsidRPr="003B4C71">
        <w:rPr>
          <w:rFonts w:ascii="Times New Roman" w:hAnsi="Times New Roman" w:cs="Times New Roman"/>
          <w:sz w:val="28"/>
        </w:rPr>
        <w:t xml:space="preserve">. </w:t>
      </w:r>
      <w:r w:rsidRPr="003B4C71">
        <w:rPr>
          <w:rFonts w:ascii="Times New Roman" w:hAnsi="Times New Roman" w:cs="Times New Roman"/>
          <w:sz w:val="28"/>
        </w:rPr>
        <w:br/>
        <w:t>Стабильная взаимозависимость орбит свидетельствует против гипотезы, что Плутон был спутником Нептуна и покинул его систему. Однако возникает вопрос: если Плутон никогда не проходил близко от Нептуна, то откуда мог возникнуть резонанс у карликовой планеты, гораздо менее массивной, чем, например, Луна? Одна из теорий предполагает, что если Плутон изначально не был в резонансе с Нептуном, то он, вероятно, время от времени сближался с ним гораздо сильнее, и эти сближения за миллиарды лет воздействовали на Плутон, изменив его орбиту и превратив её в наблюдаемую ныне.</w:t>
      </w:r>
    </w:p>
    <w:p w:rsidR="005122BE" w:rsidRDefault="005122BE" w:rsidP="005122BE">
      <w:pPr>
        <w:pStyle w:val="2"/>
        <w:jc w:val="center"/>
        <w:rPr>
          <w:rFonts w:ascii="Times New Roman" w:hAnsi="Times New Roman" w:cs="Times New Roman"/>
          <w:sz w:val="28"/>
        </w:rPr>
      </w:pPr>
      <w:bookmarkStart w:id="11" w:name="_Toc70180767"/>
      <w:r>
        <w:rPr>
          <w:rFonts w:ascii="Times New Roman" w:hAnsi="Times New Roman" w:cs="Times New Roman"/>
          <w:sz w:val="28"/>
        </w:rPr>
        <w:lastRenderedPageBreak/>
        <w:t xml:space="preserve">ГЛАВА </w:t>
      </w:r>
      <w:r w:rsidRPr="003B4C71">
        <w:rPr>
          <w:rFonts w:ascii="Times New Roman" w:hAnsi="Times New Roman" w:cs="Times New Roman"/>
          <w:sz w:val="28"/>
        </w:rPr>
        <w:t>VI</w:t>
      </w:r>
      <w:bookmarkEnd w:id="11"/>
    </w:p>
    <w:p w:rsidR="005122BE" w:rsidRDefault="005122BE" w:rsidP="005122BE">
      <w:pPr>
        <w:pStyle w:val="3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12" w:name="_Toc70180768"/>
      <w:r w:rsidRPr="005122BE">
        <w:rPr>
          <w:rFonts w:ascii="Times New Roman" w:hAnsi="Times New Roman" w:cs="Times New Roman"/>
          <w:sz w:val="28"/>
        </w:rPr>
        <w:t>Атмосфера</w:t>
      </w:r>
      <w:bookmarkEnd w:id="12"/>
      <w:r>
        <w:rPr>
          <w:rFonts w:ascii="Times New Roman" w:hAnsi="Times New Roman" w:cs="Times New Roman"/>
          <w:sz w:val="28"/>
        </w:rPr>
        <w:tab/>
      </w:r>
    </w:p>
    <w:p w:rsidR="005122BE" w:rsidRPr="005122BE" w:rsidRDefault="005122BE" w:rsidP="00512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Атмосфера Плутона была обнаружена в 1985 году при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аблюдении покрытия им звезды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у покрывающего объекта нет атмосферы, свет звезды исчезает довольно резко, а в случае с Плутоном — постепенно. Окончательно наличие атмосферы было подтверждено в 1988 году интенсивными набл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юдениями нового покрытия.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Атмосфера Плутона очень разрежена и состоит из газов, испаряющихся из поверхностного льда. Это азот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примесью метана (около 0,25 %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) и угарного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газа (около 0,05–0,1%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). Под действием жёсткого излучения из них образуются более сложные соединения (например, этан, этилен и ацетилен), постепенно выпадающие на поверхность. Вероятно, именно их частицы образуют лёгкую слоистую дымку, достигающую высот &gt;200 км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Давление атмосферы Плутона очень мало и сильно меняется со временем, причём неожиданным образом. Из-за эксцентричности орбиты в афелии Плутон получает почти втрое меньше тепла, чем в перигелии, и это должно приводить к сильным изменениям в его атмосфере. По некоторым прогнозам, в афелии она большей частью замерзает и выпадает на поверхность, а её давл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уменьшается во много раз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 наблюдения покрытий Плутоном звёзд показывают, что с 1988 до 2015 года это давление выросло примерно втрое, хотя с 1989 года Плутон удаляется от Солнца. Вероятно, это связано с тем, что в 1987 году северный (точнее, положительный) полюс Плутона впервые за 124 года вышел из тени, что способствовало испарению азота из пол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ярной шапки. 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2015 году измерения зонда «Новые горизонты» показали, что поверхностное давление составляет около 10–5 </w:t>
      </w:r>
      <w:proofErr w:type="spellStart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атм</w:t>
      </w:r>
      <w:proofErr w:type="spellEnd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Па). Это согласуется с наблюдениями покрытий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предыдущие несколько лет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, хотя некоторые расчёты указывали на то, что данные покрытий соответствуют значительно большему давлению (определение поверхностного давления по наблюдениям покрытий сопряжено с нек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оторыми трудностями).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Температура поверхности Плутона растёт с высотой (3–15° на километр). 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Средняя температура поверхности — 50 К (-223,15 °C), а средняя по атмосфере — на 40° больше (данные 2008 года). Это результат парникового эффекта, вызванног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метаном.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атмосферой существенно влияет на температуру поверхности Плутона. Расчёты показывают, что она, несмотря на очень низкое давление, способна эффективно сглаживать суточны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перепады этой температуры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Участки поверхности, где возгоняется азотный лёд, охлаждаются (подобно охлаждению при исп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арении воды) на величину до 20°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122BE" w:rsidRPr="005122BE" w:rsidRDefault="005122BE" w:rsidP="00512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Спутники У Плутона известно пять естественных спутников, один из которых — Харон — намного больше остальных. Он был открыт в 1978 году Джеймсом Кристи, а остальные — значительно позже с помощью телескопа «Хаббл». </w:t>
      </w:r>
      <w:proofErr w:type="spellStart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Никту</w:t>
      </w:r>
      <w:proofErr w:type="spellEnd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Гидру обнаружили в 2005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Кербер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в 2011, Стикс — в 2012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Все они обращаются по почти круговым орбитам примерно в экваториальной плоскости Плутона в ту же сторону,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и он вокруг своей оси.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Ближайший к Плутону спутник — Харон; дальше идут Стикс, </w:t>
      </w:r>
      <w:proofErr w:type="spellStart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Никта</w:t>
      </w:r>
      <w:proofErr w:type="spellEnd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Кербер</w:t>
      </w:r>
      <w:proofErr w:type="spellEnd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Гидра. Все они близки к орбитальному резонансу: периоды их обращения соотносятся примерно как 1:3:4:5:6. Три спутника — Стикс, </w:t>
      </w:r>
      <w:proofErr w:type="spellStart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Никта</w:t>
      </w:r>
      <w:proofErr w:type="spellEnd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Гидра — действительно находятся в резонансе с соо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тношением периодов 18:22:33.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Спутниковая система Плутона интересна тем, что занимает очень малую часть возможного объёма. Максимальный возможный радиус стабильных орбит для его </w:t>
      </w:r>
      <w:proofErr w:type="spellStart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проградных</w:t>
      </w:r>
      <w:proofErr w:type="spellEnd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спутников оценивают в 2,2 млн км (для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ретроградных — ещё больше)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фактически радиус орбиты известных спутников Плутона не превышает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этой величины (65 000 км).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Харон вращается синхронно с Плутоном, а другие спутники — нет: периоды их осевого вращения намного меньше орбитальных, а оси вращения сильно наклонены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осям Плутона и Харона.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4 маленьких спутника Плутона имеют неправильную форму и неожиданно яркие (геометрическое альбедо около 0,6, а у Гидры — даже 0,8). Это существенно больше, чем у Харона (0,38) и большинства других небольших 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тел пояса </w:t>
      </w:r>
      <w:proofErr w:type="spellStart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Койпера</w:t>
      </w:r>
      <w:proofErr w:type="spellEnd"/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(около 0,1); вероятно, они покрыты довольно чистым водяным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ьдом.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Съёмка системы Плутона аппаратом «Новые горизонты» позволила определить предельные размеры неоткрытых спутников. Установлено, что на расстояниях до 180 000 км от Плутона нет спутников размером &gt;4,5 км (для меньших расстояний эта величина ещё меньше). При этом предполагается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льбедо 0,38, как у Харона.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Открытие маленьких спутников Плутона позволило предположить наличие у него системы колец, образованных выбросами от ударо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в эти спутники метеоритов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 ни по данным «Хаббла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ни по данным «Новых горизонтов» никаких признаков колец найти не удалось (если они и существуют, то настолько разрежены, что их геометрическое альбедо не превышает 1,0</w:t>
      </w:r>
      <w:r w:rsidRPr="005122BE">
        <w:rPr>
          <w:rFonts w:ascii="Cambria Math" w:eastAsia="Times New Roman" w:hAnsi="Cambria Math" w:cs="Cambria Math"/>
          <w:sz w:val="28"/>
          <w:szCs w:val="24"/>
          <w:lang w:eastAsia="ru-RU"/>
        </w:rPr>
        <w:t>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10−7)</w:t>
      </w:r>
      <w:r w:rsidRPr="005122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74A39" w:rsidRPr="00774A39">
        <w:t xml:space="preserve"> </w:t>
      </w:r>
    </w:p>
    <w:p w:rsidR="005122BE" w:rsidRDefault="00774A39" w:rsidP="005122B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E7A1B0" wp14:editId="1D32AB3D">
            <wp:simplePos x="0" y="0"/>
            <wp:positionH relativeFrom="column">
              <wp:posOffset>1737360</wp:posOffset>
            </wp:positionH>
            <wp:positionV relativeFrom="paragraph">
              <wp:posOffset>150495</wp:posOffset>
            </wp:positionV>
            <wp:extent cx="2098675" cy="2098675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3" name="Рисунок 3" descr="https://sun9-35.userapi.com/impg/CGpv5QWsUBAC5Sw407IHIKG9GqJbwJSZJUy8ww/05MPetR_hbI.jpg?size=220x220&amp;quality=96&amp;sign=943776b0b63e7b19738b92ee255f89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5.userapi.com/impg/CGpv5QWsUBAC5Sw407IHIKG9GqJbwJSZJUy8ww/05MPetR_hbI.jpg?size=220x220&amp;quality=96&amp;sign=943776b0b63e7b19738b92ee255f891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2BE" w:rsidRDefault="005122BE">
      <w:r>
        <w:br w:type="page"/>
      </w:r>
    </w:p>
    <w:p w:rsidR="005122BE" w:rsidRDefault="005122BE" w:rsidP="005122BE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13" w:name="_Toc70180769"/>
      <w:r>
        <w:rPr>
          <w:rFonts w:ascii="Times New Roman" w:hAnsi="Times New Roman" w:cs="Times New Roman"/>
          <w:sz w:val="28"/>
        </w:rPr>
        <w:lastRenderedPageBreak/>
        <w:t>Список используемой литературы</w:t>
      </w:r>
      <w:bookmarkEnd w:id="13"/>
    </w:p>
    <w:p w:rsidR="005122BE" w:rsidRDefault="005122BE" w:rsidP="005122BE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</w:rPr>
      </w:pPr>
      <w:r w:rsidRPr="008C3EA0">
        <w:rPr>
          <w:rFonts w:ascii="Times New Roman" w:hAnsi="Times New Roman" w:cs="Times New Roman"/>
          <w:sz w:val="28"/>
        </w:rPr>
        <w:t>https://ru.wikipedia.org</w:t>
      </w:r>
    </w:p>
    <w:p w:rsidR="005122BE" w:rsidRPr="008C3EA0" w:rsidRDefault="005122BE" w:rsidP="00C74A70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8C3EA0">
        <w:rPr>
          <w:rFonts w:ascii="Times New Roman" w:hAnsi="Times New Roman" w:cs="Times New Roman"/>
          <w:sz w:val="28"/>
        </w:rPr>
        <w:t>https://ru.m.wikipedia.org</w:t>
      </w:r>
    </w:p>
    <w:sectPr w:rsidR="005122BE" w:rsidRPr="008C3E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8D" w:rsidRDefault="000D598D" w:rsidP="005122BE">
      <w:pPr>
        <w:spacing w:after="0" w:line="240" w:lineRule="auto"/>
      </w:pPr>
      <w:r>
        <w:separator/>
      </w:r>
    </w:p>
  </w:endnote>
  <w:endnote w:type="continuationSeparator" w:id="0">
    <w:p w:rsidR="000D598D" w:rsidRDefault="000D598D" w:rsidP="0051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131825"/>
      <w:docPartObj>
        <w:docPartGallery w:val="Page Numbers (Bottom of Page)"/>
        <w:docPartUnique/>
      </w:docPartObj>
    </w:sdtPr>
    <w:sdtEndPr/>
    <w:sdtContent>
      <w:p w:rsidR="005122BE" w:rsidRDefault="005122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EA0">
          <w:rPr>
            <w:noProof/>
          </w:rPr>
          <w:t>3</w:t>
        </w:r>
        <w:r>
          <w:fldChar w:fldCharType="end"/>
        </w:r>
      </w:p>
    </w:sdtContent>
  </w:sdt>
  <w:p w:rsidR="005122BE" w:rsidRDefault="005122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8D" w:rsidRDefault="000D598D" w:rsidP="005122BE">
      <w:pPr>
        <w:spacing w:after="0" w:line="240" w:lineRule="auto"/>
      </w:pPr>
      <w:r>
        <w:separator/>
      </w:r>
    </w:p>
  </w:footnote>
  <w:footnote w:type="continuationSeparator" w:id="0">
    <w:p w:rsidR="000D598D" w:rsidRDefault="000D598D" w:rsidP="0051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188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A5D"/>
    <w:multiLevelType w:val="hybridMultilevel"/>
    <w:tmpl w:val="9A36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494"/>
    <w:multiLevelType w:val="hybridMultilevel"/>
    <w:tmpl w:val="102A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B8A"/>
    <w:multiLevelType w:val="hybridMultilevel"/>
    <w:tmpl w:val="25B2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0097"/>
    <w:multiLevelType w:val="multilevel"/>
    <w:tmpl w:val="ABF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1674"/>
    <w:multiLevelType w:val="multilevel"/>
    <w:tmpl w:val="1EE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D6F4E"/>
    <w:multiLevelType w:val="hybridMultilevel"/>
    <w:tmpl w:val="267E191C"/>
    <w:lvl w:ilvl="0" w:tplc="D1F439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60CE8"/>
    <w:multiLevelType w:val="multilevel"/>
    <w:tmpl w:val="B98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F31F8"/>
    <w:multiLevelType w:val="multilevel"/>
    <w:tmpl w:val="7DCE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67417"/>
    <w:multiLevelType w:val="hybridMultilevel"/>
    <w:tmpl w:val="70FC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A15F8"/>
    <w:multiLevelType w:val="hybridMultilevel"/>
    <w:tmpl w:val="9694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2860"/>
    <w:multiLevelType w:val="multilevel"/>
    <w:tmpl w:val="553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61FFF"/>
    <w:multiLevelType w:val="multilevel"/>
    <w:tmpl w:val="7896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C7794"/>
    <w:multiLevelType w:val="hybridMultilevel"/>
    <w:tmpl w:val="7000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642E"/>
    <w:multiLevelType w:val="hybridMultilevel"/>
    <w:tmpl w:val="6F8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B0EAD"/>
    <w:multiLevelType w:val="hybridMultilevel"/>
    <w:tmpl w:val="8DA0D1C6"/>
    <w:lvl w:ilvl="0" w:tplc="6F9877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4CA9"/>
    <w:multiLevelType w:val="multilevel"/>
    <w:tmpl w:val="44F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25C77"/>
    <w:multiLevelType w:val="multilevel"/>
    <w:tmpl w:val="FBE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D1AA3"/>
    <w:multiLevelType w:val="multilevel"/>
    <w:tmpl w:val="30F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A641D"/>
    <w:multiLevelType w:val="multilevel"/>
    <w:tmpl w:val="E4E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4"/>
  </w:num>
  <w:num w:numId="9">
    <w:abstractNumId w:val="16"/>
  </w:num>
  <w:num w:numId="10">
    <w:abstractNumId w:val="5"/>
  </w:num>
  <w:num w:numId="11">
    <w:abstractNumId w:val="19"/>
  </w:num>
  <w:num w:numId="12">
    <w:abstractNumId w:val="12"/>
  </w:num>
  <w:num w:numId="13">
    <w:abstractNumId w:val="17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  <w:num w:numId="18">
    <w:abstractNumId w:val="14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FE"/>
    <w:rsid w:val="000D598D"/>
    <w:rsid w:val="001251E8"/>
    <w:rsid w:val="001B17D5"/>
    <w:rsid w:val="00200EA6"/>
    <w:rsid w:val="0020521A"/>
    <w:rsid w:val="003354C0"/>
    <w:rsid w:val="00364BD4"/>
    <w:rsid w:val="003B4C71"/>
    <w:rsid w:val="003C60F4"/>
    <w:rsid w:val="005122BE"/>
    <w:rsid w:val="00582BFE"/>
    <w:rsid w:val="005A4273"/>
    <w:rsid w:val="005B34D7"/>
    <w:rsid w:val="005C1414"/>
    <w:rsid w:val="00633E7E"/>
    <w:rsid w:val="006814E8"/>
    <w:rsid w:val="00774A39"/>
    <w:rsid w:val="008762DC"/>
    <w:rsid w:val="008C094F"/>
    <w:rsid w:val="008C3EA0"/>
    <w:rsid w:val="008F0EF6"/>
    <w:rsid w:val="00975A1A"/>
    <w:rsid w:val="009D2B96"/>
    <w:rsid w:val="00A46440"/>
    <w:rsid w:val="00D049A7"/>
    <w:rsid w:val="00E824B6"/>
    <w:rsid w:val="00F77DE9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A6DA"/>
  <w15:docId w15:val="{3208E904-486F-4819-8CBC-D2F31EC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3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EF6"/>
    <w:rPr>
      <w:b/>
      <w:bCs/>
    </w:rPr>
  </w:style>
  <w:style w:type="character" w:styleId="a5">
    <w:name w:val="Hyperlink"/>
    <w:basedOn w:val="a0"/>
    <w:uiPriority w:val="99"/>
    <w:unhideWhenUsed/>
    <w:rsid w:val="008F0E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1E8"/>
    <w:pPr>
      <w:ind w:left="720"/>
      <w:contextualSpacing/>
    </w:pPr>
  </w:style>
  <w:style w:type="paragraph" w:customStyle="1" w:styleId="p1">
    <w:name w:val="p1"/>
    <w:basedOn w:val="a"/>
    <w:rsid w:val="0012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E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24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82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E8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s">
    <w:name w:val="dropcaps"/>
    <w:basedOn w:val="a0"/>
    <w:rsid w:val="005A4273"/>
  </w:style>
  <w:style w:type="paragraph" w:customStyle="1" w:styleId="bookmark-element">
    <w:name w:val="bookmark-element"/>
    <w:basedOn w:val="a"/>
    <w:rsid w:val="005A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5A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2BE"/>
  </w:style>
  <w:style w:type="paragraph" w:styleId="aa">
    <w:name w:val="footer"/>
    <w:basedOn w:val="a"/>
    <w:link w:val="ab"/>
    <w:uiPriority w:val="99"/>
    <w:unhideWhenUsed/>
    <w:rsid w:val="0051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2BE"/>
  </w:style>
  <w:style w:type="character" w:customStyle="1" w:styleId="10">
    <w:name w:val="Заголовок 1 Знак"/>
    <w:basedOn w:val="a0"/>
    <w:link w:val="1"/>
    <w:uiPriority w:val="9"/>
    <w:rsid w:val="0051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122B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22B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122BE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51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55AF-663A-423C-9395-ABB5BCC3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Ю. Саранцева</cp:lastModifiedBy>
  <cp:revision>4</cp:revision>
  <dcterms:created xsi:type="dcterms:W3CDTF">2021-04-26T08:28:00Z</dcterms:created>
  <dcterms:modified xsi:type="dcterms:W3CDTF">2021-04-26T08:31:00Z</dcterms:modified>
</cp:coreProperties>
</file>