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04" w:rsidRPr="00E75404" w:rsidRDefault="00E75404" w:rsidP="004B7AAD">
      <w:pPr>
        <w:spacing w:line="276" w:lineRule="auto"/>
        <w:jc w:val="center"/>
        <w:rPr>
          <w:rFonts w:eastAsiaTheme="minorHAnsi"/>
          <w:color w:val="auto"/>
          <w:lang w:val="ru-RU" w:eastAsia="en-US"/>
        </w:rPr>
      </w:pPr>
      <w:bookmarkStart w:id="0" w:name="bookmark0"/>
      <w:r w:rsidRPr="00E75404">
        <w:rPr>
          <w:rFonts w:eastAsiaTheme="minorHAnsi"/>
          <w:color w:val="auto"/>
          <w:lang w:val="ru-RU" w:eastAsia="en-US"/>
        </w:rPr>
        <w:t>Государственное  бюджетное   профессиональное образовательное учреждение</w:t>
      </w:r>
    </w:p>
    <w:p w:rsidR="00E75404" w:rsidRPr="00E75404" w:rsidRDefault="00E75404" w:rsidP="004B7AAD">
      <w:pPr>
        <w:spacing w:line="276" w:lineRule="auto"/>
        <w:jc w:val="center"/>
        <w:rPr>
          <w:rFonts w:eastAsiaTheme="minorHAnsi"/>
          <w:color w:val="auto"/>
          <w:lang w:val="ru-RU" w:eastAsia="en-US"/>
        </w:rPr>
      </w:pPr>
      <w:r w:rsidRPr="00E75404">
        <w:rPr>
          <w:rFonts w:eastAsiaTheme="minorHAnsi"/>
          <w:color w:val="auto"/>
          <w:lang w:val="ru-RU" w:eastAsia="en-US"/>
        </w:rPr>
        <w:t>«Урюпинский агропромышленный техникум»</w:t>
      </w:r>
    </w:p>
    <w:p w:rsidR="00E75404" w:rsidRPr="00E75404" w:rsidRDefault="00E75404" w:rsidP="004B7AAD">
      <w:pPr>
        <w:shd w:val="clear" w:color="auto" w:fill="FFFFFF"/>
        <w:spacing w:after="200" w:line="324" w:lineRule="exact"/>
        <w:ind w:firstLine="1375"/>
        <w:jc w:val="center"/>
        <w:rPr>
          <w:rFonts w:eastAsiaTheme="minorHAnsi"/>
          <w:b/>
          <w:color w:val="auto"/>
          <w:lang w:val="ru-RU" w:eastAsia="en-US"/>
        </w:rPr>
      </w:pPr>
    </w:p>
    <w:p w:rsidR="00E75404" w:rsidRPr="00E75404" w:rsidRDefault="00E75404" w:rsidP="00E75404">
      <w:pPr>
        <w:shd w:val="clear" w:color="auto" w:fill="FFFFFF"/>
        <w:spacing w:after="200" w:line="324" w:lineRule="exact"/>
        <w:ind w:firstLine="1375"/>
        <w:jc w:val="both"/>
        <w:rPr>
          <w:rFonts w:eastAsiaTheme="minorHAnsi"/>
          <w:color w:val="auto"/>
          <w:sz w:val="22"/>
          <w:szCs w:val="22"/>
          <w:lang w:val="ru-RU" w:eastAsia="en-US"/>
        </w:rPr>
      </w:pPr>
    </w:p>
    <w:p w:rsidR="00E75404" w:rsidRPr="00E75404" w:rsidRDefault="00E75404" w:rsidP="00E75404">
      <w:pPr>
        <w:shd w:val="clear" w:color="auto" w:fill="FFFFFF"/>
        <w:spacing w:after="200" w:line="324" w:lineRule="exact"/>
        <w:ind w:firstLine="1375"/>
        <w:jc w:val="both"/>
        <w:rPr>
          <w:rFonts w:eastAsiaTheme="minorHAnsi"/>
          <w:color w:val="auto"/>
          <w:sz w:val="22"/>
          <w:szCs w:val="22"/>
          <w:lang w:val="ru-RU" w:eastAsia="en-US"/>
        </w:rPr>
      </w:pPr>
    </w:p>
    <w:p w:rsidR="00E75404" w:rsidRPr="00E75404" w:rsidRDefault="00E75404" w:rsidP="00E75404">
      <w:pPr>
        <w:shd w:val="clear" w:color="auto" w:fill="FFFFFF"/>
        <w:spacing w:after="200" w:line="324" w:lineRule="exact"/>
        <w:ind w:firstLine="1375"/>
        <w:jc w:val="both"/>
        <w:rPr>
          <w:rFonts w:eastAsiaTheme="minorHAnsi"/>
          <w:color w:val="auto"/>
          <w:sz w:val="22"/>
          <w:szCs w:val="22"/>
          <w:lang w:val="ru-RU" w:eastAsia="en-US"/>
        </w:rPr>
      </w:pPr>
    </w:p>
    <w:p w:rsidR="00E75404" w:rsidRPr="00E75404" w:rsidRDefault="00E75404" w:rsidP="00E75404">
      <w:pPr>
        <w:shd w:val="clear" w:color="auto" w:fill="FFFFFF"/>
        <w:spacing w:after="200" w:line="324" w:lineRule="exact"/>
        <w:ind w:firstLine="1375"/>
        <w:jc w:val="both"/>
        <w:rPr>
          <w:rFonts w:eastAsiaTheme="minorHAnsi"/>
          <w:color w:val="auto"/>
          <w:sz w:val="22"/>
          <w:szCs w:val="22"/>
          <w:lang w:val="ru-RU" w:eastAsia="en-US"/>
        </w:rPr>
      </w:pPr>
    </w:p>
    <w:p w:rsidR="00E75404" w:rsidRPr="00E75404" w:rsidRDefault="00E75404" w:rsidP="00E75404">
      <w:pPr>
        <w:shd w:val="clear" w:color="auto" w:fill="FFFFFF"/>
        <w:spacing w:after="200" w:line="324" w:lineRule="exact"/>
        <w:ind w:firstLine="1375"/>
        <w:jc w:val="both"/>
        <w:rPr>
          <w:rFonts w:eastAsiaTheme="minorHAnsi"/>
          <w:color w:val="auto"/>
          <w:sz w:val="22"/>
          <w:szCs w:val="22"/>
          <w:lang w:val="ru-RU" w:eastAsia="en-US"/>
        </w:rPr>
      </w:pPr>
    </w:p>
    <w:p w:rsidR="004B7AAD" w:rsidRDefault="00E75404" w:rsidP="004B7AAD">
      <w:pPr>
        <w:shd w:val="clear" w:color="auto" w:fill="FFFFFF"/>
        <w:spacing w:line="276" w:lineRule="auto"/>
        <w:jc w:val="center"/>
        <w:rPr>
          <w:rFonts w:eastAsiaTheme="minorHAnsi"/>
          <w:b/>
          <w:color w:val="auto"/>
          <w:szCs w:val="22"/>
          <w:lang w:val="ru-RU" w:eastAsia="en-US"/>
        </w:rPr>
      </w:pPr>
      <w:r w:rsidRPr="00E75404">
        <w:rPr>
          <w:rFonts w:eastAsiaTheme="minorHAnsi"/>
          <w:b/>
          <w:color w:val="auto"/>
          <w:szCs w:val="22"/>
          <w:lang w:val="ru-RU" w:eastAsia="en-US"/>
        </w:rPr>
        <w:t>Качество профессионального образования</w:t>
      </w:r>
    </w:p>
    <w:p w:rsidR="00E75404" w:rsidRPr="00E75404" w:rsidRDefault="00E75404" w:rsidP="004B7AAD">
      <w:pPr>
        <w:shd w:val="clear" w:color="auto" w:fill="FFFFFF"/>
        <w:spacing w:line="276" w:lineRule="auto"/>
        <w:jc w:val="center"/>
        <w:rPr>
          <w:rFonts w:eastAsiaTheme="minorHAnsi"/>
          <w:b/>
          <w:color w:val="auto"/>
          <w:szCs w:val="22"/>
          <w:lang w:val="ru-RU" w:eastAsia="en-US"/>
        </w:rPr>
      </w:pPr>
      <w:r w:rsidRPr="00E75404">
        <w:rPr>
          <w:rFonts w:eastAsiaTheme="minorHAnsi"/>
          <w:b/>
          <w:color w:val="auto"/>
          <w:szCs w:val="22"/>
          <w:lang w:val="ru-RU" w:eastAsia="en-US"/>
        </w:rPr>
        <w:t xml:space="preserve">и социальное </w:t>
      </w:r>
      <w:proofErr w:type="spellStart"/>
      <w:r w:rsidRPr="00E75404">
        <w:rPr>
          <w:rFonts w:eastAsiaTheme="minorHAnsi"/>
          <w:b/>
          <w:color w:val="auto"/>
          <w:szCs w:val="22"/>
          <w:lang w:val="ru-RU" w:eastAsia="en-US"/>
        </w:rPr>
        <w:t>партнерство</w:t>
      </w:r>
      <w:proofErr w:type="spellEnd"/>
    </w:p>
    <w:p w:rsidR="00E75404" w:rsidRPr="00E75404" w:rsidRDefault="00E75404" w:rsidP="00E75404">
      <w:pPr>
        <w:shd w:val="clear" w:color="auto" w:fill="FFFFFF"/>
        <w:spacing w:line="276" w:lineRule="auto"/>
        <w:jc w:val="center"/>
        <w:rPr>
          <w:rFonts w:eastAsiaTheme="minorHAnsi"/>
          <w:b/>
          <w:bCs/>
          <w:color w:val="auto"/>
          <w:szCs w:val="28"/>
          <w:lang w:val="ru-RU" w:eastAsia="en-US"/>
        </w:rPr>
      </w:pPr>
      <w:r>
        <w:rPr>
          <w:rFonts w:eastAsiaTheme="minorHAnsi"/>
          <w:b/>
          <w:color w:val="auto"/>
          <w:szCs w:val="28"/>
          <w:lang w:val="ru-RU" w:eastAsia="en-US"/>
        </w:rPr>
        <w:t xml:space="preserve"> </w:t>
      </w:r>
    </w:p>
    <w:p w:rsidR="00E75404" w:rsidRPr="00E75404" w:rsidRDefault="00E75404" w:rsidP="00E75404">
      <w:pPr>
        <w:shd w:val="clear" w:color="auto" w:fill="FFFFFF"/>
        <w:spacing w:line="276" w:lineRule="auto"/>
        <w:jc w:val="center"/>
        <w:rPr>
          <w:rFonts w:eastAsiaTheme="minorHAnsi"/>
          <w:b/>
          <w:bCs/>
          <w:color w:val="auto"/>
          <w:szCs w:val="28"/>
          <w:lang w:val="ru-RU" w:eastAsia="en-US"/>
        </w:rPr>
      </w:pPr>
    </w:p>
    <w:p w:rsidR="00E75404" w:rsidRPr="00E75404" w:rsidRDefault="00E75404" w:rsidP="00E75404">
      <w:pPr>
        <w:shd w:val="clear" w:color="auto" w:fill="FFFFFF"/>
        <w:spacing w:line="276" w:lineRule="auto"/>
        <w:jc w:val="center"/>
        <w:rPr>
          <w:rFonts w:eastAsiaTheme="minorHAnsi"/>
          <w:b/>
          <w:bCs/>
          <w:color w:val="auto"/>
          <w:szCs w:val="28"/>
          <w:lang w:val="ru-RU" w:eastAsia="en-US"/>
        </w:rPr>
      </w:pPr>
    </w:p>
    <w:p w:rsidR="00E75404" w:rsidRPr="00E75404" w:rsidRDefault="00E75404" w:rsidP="00E75404">
      <w:pPr>
        <w:shd w:val="clear" w:color="auto" w:fill="FFFFFF"/>
        <w:spacing w:line="276" w:lineRule="auto"/>
        <w:jc w:val="center"/>
        <w:rPr>
          <w:rFonts w:eastAsiaTheme="minorHAnsi"/>
          <w:b/>
          <w:bCs/>
          <w:color w:val="auto"/>
          <w:szCs w:val="28"/>
          <w:lang w:val="ru-RU" w:eastAsia="en-US"/>
        </w:rPr>
      </w:pPr>
    </w:p>
    <w:p w:rsidR="00E75404" w:rsidRPr="00E75404" w:rsidRDefault="00E75404" w:rsidP="00E75404">
      <w:pPr>
        <w:shd w:val="clear" w:color="auto" w:fill="FFFFFF"/>
        <w:spacing w:line="276" w:lineRule="auto"/>
        <w:jc w:val="center"/>
        <w:rPr>
          <w:rFonts w:eastAsiaTheme="minorHAnsi"/>
          <w:b/>
          <w:color w:val="auto"/>
          <w:szCs w:val="28"/>
          <w:lang w:val="ru-RU" w:eastAsia="en-US"/>
        </w:rPr>
      </w:pPr>
    </w:p>
    <w:p w:rsidR="00E75404" w:rsidRPr="00E75404" w:rsidRDefault="00E75404" w:rsidP="00E75404">
      <w:pPr>
        <w:shd w:val="clear" w:color="auto" w:fill="FFFFFF"/>
        <w:spacing w:after="200" w:line="324" w:lineRule="exact"/>
        <w:ind w:firstLine="1375"/>
        <w:jc w:val="both"/>
        <w:rPr>
          <w:rFonts w:eastAsiaTheme="minorHAnsi"/>
          <w:color w:val="auto"/>
          <w:sz w:val="22"/>
          <w:szCs w:val="22"/>
          <w:lang w:val="ru-RU" w:eastAsia="en-US"/>
        </w:rPr>
      </w:pPr>
    </w:p>
    <w:p w:rsidR="00E75404" w:rsidRPr="00E75404" w:rsidRDefault="00E75404" w:rsidP="00E75404">
      <w:pPr>
        <w:shd w:val="clear" w:color="auto" w:fill="FFFFFF"/>
        <w:spacing w:after="200" w:line="324" w:lineRule="exact"/>
        <w:ind w:firstLine="1375"/>
        <w:jc w:val="both"/>
        <w:rPr>
          <w:rFonts w:eastAsiaTheme="minorHAnsi"/>
          <w:color w:val="auto"/>
          <w:sz w:val="22"/>
          <w:szCs w:val="22"/>
          <w:lang w:val="ru-RU" w:eastAsia="en-US"/>
        </w:rPr>
      </w:pPr>
    </w:p>
    <w:p w:rsidR="00E75404" w:rsidRPr="00E75404" w:rsidRDefault="00E75404" w:rsidP="00E75404">
      <w:pPr>
        <w:tabs>
          <w:tab w:val="center" w:pos="4819"/>
          <w:tab w:val="right" w:pos="9638"/>
        </w:tabs>
        <w:spacing w:line="276" w:lineRule="auto"/>
        <w:jc w:val="center"/>
        <w:rPr>
          <w:rFonts w:eastAsiaTheme="minorHAnsi"/>
          <w:color w:val="auto"/>
          <w:lang w:val="ru-RU" w:eastAsia="en-US"/>
        </w:rPr>
      </w:pPr>
      <w:r w:rsidRPr="00E75404">
        <w:rPr>
          <w:rFonts w:eastAsiaTheme="minorHAnsi"/>
          <w:color w:val="auto"/>
          <w:lang w:val="ru-RU" w:eastAsia="en-US"/>
        </w:rPr>
        <w:t xml:space="preserve">                                                                    Андреев Андрей Иванович </w:t>
      </w:r>
    </w:p>
    <w:p w:rsidR="00E75404" w:rsidRPr="00E75404" w:rsidRDefault="00E75404" w:rsidP="00E75404">
      <w:pPr>
        <w:spacing w:line="276" w:lineRule="auto"/>
        <w:jc w:val="center"/>
        <w:rPr>
          <w:rFonts w:eastAsiaTheme="minorHAnsi"/>
          <w:i/>
          <w:color w:val="auto"/>
          <w:lang w:val="ru-RU" w:eastAsia="en-US"/>
        </w:rPr>
      </w:pPr>
      <w:r w:rsidRPr="00E75404">
        <w:rPr>
          <w:rFonts w:eastAsiaTheme="minorHAnsi"/>
          <w:color w:val="auto"/>
          <w:lang w:val="ru-RU" w:eastAsia="en-US"/>
        </w:rPr>
        <w:t xml:space="preserve">                                                                                    мастер производственного обучения</w:t>
      </w:r>
    </w:p>
    <w:p w:rsidR="00E75404" w:rsidRPr="00E75404" w:rsidRDefault="00E75404" w:rsidP="00E75404">
      <w:pPr>
        <w:tabs>
          <w:tab w:val="left" w:pos="5670"/>
        </w:tabs>
        <w:rPr>
          <w:rFonts w:eastAsiaTheme="minorHAnsi"/>
          <w:color w:val="auto"/>
          <w:lang w:val="ru-RU" w:eastAsia="en-US"/>
        </w:rPr>
      </w:pPr>
      <w:r w:rsidRPr="00E75404">
        <w:rPr>
          <w:rFonts w:eastAsiaTheme="minorHAnsi"/>
          <w:color w:val="auto"/>
          <w:lang w:val="ru-RU" w:eastAsia="en-US"/>
        </w:rPr>
        <w:t xml:space="preserve">                                                                                        ГБПОУ  «Урюпинский       </w:t>
      </w:r>
    </w:p>
    <w:p w:rsidR="00E75404" w:rsidRPr="00E75404" w:rsidRDefault="00E75404" w:rsidP="00E75404">
      <w:pPr>
        <w:tabs>
          <w:tab w:val="left" w:pos="5670"/>
        </w:tabs>
        <w:rPr>
          <w:rFonts w:eastAsiaTheme="minorHAnsi"/>
          <w:color w:val="auto"/>
          <w:lang w:val="ru-RU" w:eastAsia="en-US"/>
        </w:rPr>
      </w:pPr>
      <w:r w:rsidRPr="00E75404">
        <w:rPr>
          <w:rFonts w:eastAsiaTheme="minorHAnsi"/>
          <w:color w:val="auto"/>
          <w:lang w:val="ru-RU" w:eastAsia="en-US"/>
        </w:rPr>
        <w:t xml:space="preserve">                                                                                        агропромышленный техникум»</w:t>
      </w:r>
    </w:p>
    <w:p w:rsidR="00E75404" w:rsidRPr="00E75404" w:rsidRDefault="00E75404" w:rsidP="00E75404">
      <w:pPr>
        <w:tabs>
          <w:tab w:val="left" w:pos="5670"/>
        </w:tabs>
        <w:rPr>
          <w:rFonts w:eastAsiaTheme="minorHAnsi"/>
          <w:color w:val="auto"/>
          <w:lang w:val="ru-RU" w:eastAsia="en-US"/>
        </w:rPr>
      </w:pPr>
    </w:p>
    <w:p w:rsidR="00E75404" w:rsidRPr="00E75404" w:rsidRDefault="00E75404" w:rsidP="00E75404">
      <w:pPr>
        <w:tabs>
          <w:tab w:val="left" w:pos="5670"/>
        </w:tabs>
        <w:rPr>
          <w:rFonts w:eastAsiaTheme="minorHAnsi"/>
          <w:color w:val="auto"/>
          <w:lang w:val="ru-RU" w:eastAsia="en-US"/>
        </w:rPr>
      </w:pPr>
    </w:p>
    <w:p w:rsidR="00E75404" w:rsidRPr="00E75404" w:rsidRDefault="00E75404" w:rsidP="00E75404">
      <w:pPr>
        <w:tabs>
          <w:tab w:val="left" w:pos="5670"/>
        </w:tabs>
        <w:rPr>
          <w:rFonts w:eastAsiaTheme="minorHAnsi"/>
          <w:color w:val="auto"/>
          <w:lang w:val="ru-RU" w:eastAsia="en-US"/>
        </w:rPr>
      </w:pPr>
    </w:p>
    <w:p w:rsidR="00E75404" w:rsidRPr="00E75404" w:rsidRDefault="00E75404" w:rsidP="00E75404">
      <w:pPr>
        <w:tabs>
          <w:tab w:val="left" w:pos="5670"/>
        </w:tabs>
        <w:rPr>
          <w:rFonts w:eastAsiaTheme="minorHAnsi"/>
          <w:color w:val="auto"/>
          <w:lang w:val="ru-RU" w:eastAsia="en-US"/>
        </w:rPr>
      </w:pPr>
    </w:p>
    <w:p w:rsidR="00E75404" w:rsidRPr="00E75404" w:rsidRDefault="00E75404" w:rsidP="00E75404">
      <w:pPr>
        <w:tabs>
          <w:tab w:val="left" w:pos="5670"/>
        </w:tabs>
        <w:rPr>
          <w:rFonts w:eastAsiaTheme="minorHAnsi"/>
          <w:color w:val="auto"/>
          <w:lang w:val="ru-RU" w:eastAsia="en-US"/>
        </w:rPr>
      </w:pPr>
    </w:p>
    <w:p w:rsidR="00E75404" w:rsidRPr="00E75404" w:rsidRDefault="00E75404" w:rsidP="00E75404">
      <w:pPr>
        <w:tabs>
          <w:tab w:val="left" w:pos="5670"/>
        </w:tabs>
        <w:rPr>
          <w:rFonts w:eastAsiaTheme="minorHAnsi"/>
          <w:color w:val="auto"/>
          <w:lang w:val="ru-RU" w:eastAsia="en-US"/>
        </w:rPr>
      </w:pPr>
    </w:p>
    <w:p w:rsidR="00E75404" w:rsidRPr="00E75404" w:rsidRDefault="00E75404" w:rsidP="00E75404">
      <w:pPr>
        <w:spacing w:after="200" w:line="276" w:lineRule="auto"/>
        <w:jc w:val="right"/>
        <w:rPr>
          <w:rFonts w:eastAsiaTheme="minorHAnsi"/>
          <w:color w:val="auto"/>
          <w:lang w:val="ru-RU" w:eastAsia="en-US"/>
        </w:rPr>
      </w:pPr>
    </w:p>
    <w:p w:rsidR="00E75404" w:rsidRPr="00E75404" w:rsidRDefault="00E75404" w:rsidP="00E75404">
      <w:pPr>
        <w:spacing w:after="200" w:line="276" w:lineRule="auto"/>
        <w:jc w:val="center"/>
        <w:rPr>
          <w:rFonts w:eastAsiaTheme="minorHAnsi"/>
          <w:color w:val="auto"/>
          <w:lang w:val="ru-RU" w:eastAsia="en-US"/>
        </w:rPr>
      </w:pPr>
      <w:r w:rsidRPr="00E75404">
        <w:rPr>
          <w:rFonts w:eastAsia="DejaVu Sans" w:cs="Lohit Hindi"/>
          <w:noProof/>
          <w:color w:val="auto"/>
          <w:kern w:val="1"/>
          <w:lang w:val="ru-RU"/>
        </w:rPr>
        <w:drawing>
          <wp:inline distT="0" distB="0" distL="0" distR="0" wp14:anchorId="7AA8640B" wp14:editId="2912E96B">
            <wp:extent cx="2162810" cy="1701800"/>
            <wp:effectExtent l="0" t="0" r="0" b="0"/>
            <wp:docPr id="1" name="Рисунок 1" descr="SDC10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103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404" w:rsidRPr="00E75404" w:rsidRDefault="00E75404" w:rsidP="00E75404">
      <w:pPr>
        <w:shd w:val="clear" w:color="auto" w:fill="FFFFFF"/>
        <w:spacing w:before="403" w:after="200" w:line="418" w:lineRule="exact"/>
        <w:ind w:left="1022" w:right="662" w:firstLine="202"/>
        <w:jc w:val="center"/>
        <w:rPr>
          <w:rFonts w:eastAsiaTheme="minorHAnsi"/>
          <w:color w:val="auto"/>
          <w:spacing w:val="-2"/>
          <w:sz w:val="28"/>
          <w:szCs w:val="28"/>
          <w:lang w:val="ru-RU" w:eastAsia="en-US"/>
        </w:rPr>
      </w:pPr>
    </w:p>
    <w:bookmarkEnd w:id="0"/>
    <w:p w:rsidR="00D5569B" w:rsidRPr="000F266D" w:rsidRDefault="00952271" w:rsidP="000F266D">
      <w:pPr>
        <w:pStyle w:val="11"/>
        <w:shd w:val="clear" w:color="auto" w:fill="auto"/>
        <w:spacing w:line="276" w:lineRule="auto"/>
        <w:ind w:left="20" w:right="20" w:firstLine="700"/>
        <w:rPr>
          <w:sz w:val="24"/>
          <w:szCs w:val="24"/>
        </w:rPr>
      </w:pPr>
      <w:r w:rsidRPr="000F266D">
        <w:rPr>
          <w:sz w:val="24"/>
          <w:szCs w:val="24"/>
        </w:rPr>
        <w:lastRenderedPageBreak/>
        <w:t xml:space="preserve">В последнее время социальное </w:t>
      </w:r>
      <w:proofErr w:type="spellStart"/>
      <w:r w:rsidRPr="000F266D">
        <w:rPr>
          <w:sz w:val="24"/>
          <w:szCs w:val="24"/>
        </w:rPr>
        <w:t>партнерство</w:t>
      </w:r>
      <w:proofErr w:type="spellEnd"/>
      <w:r w:rsidRPr="000F266D">
        <w:rPr>
          <w:sz w:val="24"/>
          <w:szCs w:val="24"/>
        </w:rPr>
        <w:t xml:space="preserve"> получает все более широкое распространение в сфере профессионального образования, которое </w:t>
      </w:r>
      <w:r w:rsidR="000F266D">
        <w:rPr>
          <w:sz w:val="24"/>
          <w:szCs w:val="24"/>
          <w:lang w:val="ru-RU"/>
        </w:rPr>
        <w:t xml:space="preserve"> </w:t>
      </w:r>
      <w:r w:rsidRPr="000F266D">
        <w:rPr>
          <w:sz w:val="24"/>
          <w:szCs w:val="24"/>
        </w:rPr>
        <w:t>нацелено на подготовку специалистов качественно нового уровня: творческих и ко</w:t>
      </w:r>
      <w:r w:rsidRPr="000F266D">
        <w:rPr>
          <w:sz w:val="24"/>
          <w:szCs w:val="24"/>
        </w:rPr>
        <w:t>мпетентных личностей, способных к профессиональному саморазвитию, самореализации. Переориентация деятельности учебных заведений профессионального образования вносит качественные изменения не только в содержание и формы обучения, но и требует, в свою очеред</w:t>
      </w:r>
      <w:r w:rsidRPr="000F266D">
        <w:rPr>
          <w:sz w:val="24"/>
          <w:szCs w:val="24"/>
        </w:rPr>
        <w:t xml:space="preserve">ь, усиления внимания к социальному </w:t>
      </w:r>
      <w:proofErr w:type="spellStart"/>
      <w:r w:rsidRPr="000F266D">
        <w:rPr>
          <w:sz w:val="24"/>
          <w:szCs w:val="24"/>
        </w:rPr>
        <w:t>партнерству</w:t>
      </w:r>
      <w:proofErr w:type="spellEnd"/>
      <w:r w:rsidRPr="000F266D">
        <w:rPr>
          <w:sz w:val="24"/>
          <w:szCs w:val="24"/>
        </w:rPr>
        <w:t xml:space="preserve"> как механизму удовлетворения требований потребителя образовательных услуг.</w:t>
      </w:r>
    </w:p>
    <w:p w:rsidR="00D5569B" w:rsidRPr="000F266D" w:rsidRDefault="00952271" w:rsidP="00E75404">
      <w:pPr>
        <w:pStyle w:val="11"/>
        <w:shd w:val="clear" w:color="auto" w:fill="auto"/>
        <w:spacing w:line="276" w:lineRule="auto"/>
        <w:ind w:left="20" w:right="20" w:firstLine="580"/>
        <w:rPr>
          <w:sz w:val="24"/>
          <w:szCs w:val="24"/>
        </w:rPr>
      </w:pPr>
      <w:r w:rsidRPr="000F266D">
        <w:rPr>
          <w:sz w:val="24"/>
          <w:szCs w:val="24"/>
        </w:rPr>
        <w:t xml:space="preserve">Социальное </w:t>
      </w:r>
      <w:proofErr w:type="spellStart"/>
      <w:r w:rsidRPr="000F266D">
        <w:rPr>
          <w:sz w:val="24"/>
          <w:szCs w:val="24"/>
        </w:rPr>
        <w:t>партнерство</w:t>
      </w:r>
      <w:proofErr w:type="spellEnd"/>
      <w:r w:rsidRPr="000F266D">
        <w:rPr>
          <w:sz w:val="24"/>
          <w:szCs w:val="24"/>
        </w:rPr>
        <w:t xml:space="preserve"> в профессиональном образовании - это особый тип взаимодействия образовательных учреждений с субъектами и инстит</w:t>
      </w:r>
      <w:r w:rsidRPr="000F266D">
        <w:rPr>
          <w:sz w:val="24"/>
          <w:szCs w:val="24"/>
        </w:rPr>
        <w:t>утами рынка труда, образовательных услуг, государственными и местными органами власти, общественными организациями, нацеленный на максимальное согласование и реализацию интересов всех участников этого процесса.</w:t>
      </w:r>
    </w:p>
    <w:p w:rsidR="00D5569B" w:rsidRPr="000F266D" w:rsidRDefault="00952271" w:rsidP="00E75404">
      <w:pPr>
        <w:pStyle w:val="11"/>
        <w:shd w:val="clear" w:color="auto" w:fill="auto"/>
        <w:spacing w:line="276" w:lineRule="auto"/>
        <w:ind w:left="20" w:right="20" w:firstLine="580"/>
        <w:rPr>
          <w:sz w:val="24"/>
          <w:szCs w:val="24"/>
        </w:rPr>
      </w:pPr>
      <w:r w:rsidRPr="000F266D">
        <w:rPr>
          <w:sz w:val="24"/>
          <w:szCs w:val="24"/>
        </w:rPr>
        <w:t>Одной из главных задач развития профессиональ</w:t>
      </w:r>
      <w:r w:rsidRPr="000F266D">
        <w:rPr>
          <w:sz w:val="24"/>
          <w:szCs w:val="24"/>
        </w:rPr>
        <w:t xml:space="preserve">ного образования является </w:t>
      </w:r>
      <w:proofErr w:type="spellStart"/>
      <w:r w:rsidRPr="000F266D">
        <w:rPr>
          <w:sz w:val="24"/>
          <w:szCs w:val="24"/>
        </w:rPr>
        <w:t>учет</w:t>
      </w:r>
      <w:proofErr w:type="spellEnd"/>
      <w:r w:rsidRPr="000F266D">
        <w:rPr>
          <w:sz w:val="24"/>
          <w:szCs w:val="24"/>
        </w:rPr>
        <w:t xml:space="preserve"> требований работодателей к квалификации и качеству подготовки специалистов. Быстро реагировать на изменения рынка труда. В настоящее время возникает необходимость в укреплении и расширении организационных и структурных возмож</w:t>
      </w:r>
      <w:r w:rsidRPr="000F266D">
        <w:rPr>
          <w:sz w:val="24"/>
          <w:szCs w:val="24"/>
        </w:rPr>
        <w:t xml:space="preserve">ностей и готовности социальных </w:t>
      </w:r>
      <w:proofErr w:type="spellStart"/>
      <w:r w:rsidRPr="000F266D">
        <w:rPr>
          <w:sz w:val="24"/>
          <w:szCs w:val="24"/>
        </w:rPr>
        <w:t>партнеров</w:t>
      </w:r>
      <w:proofErr w:type="spellEnd"/>
      <w:r w:rsidRPr="000F266D">
        <w:rPr>
          <w:sz w:val="24"/>
          <w:szCs w:val="24"/>
        </w:rPr>
        <w:t xml:space="preserve"> для решения комплекса проблем, связанных с модернизацией профессионального образования. При этом отличительной особенностью развития системы </w:t>
      </w:r>
      <w:r w:rsidR="00E75404">
        <w:rPr>
          <w:sz w:val="24"/>
          <w:szCs w:val="24"/>
          <w:lang w:val="ru-RU"/>
        </w:rPr>
        <w:t xml:space="preserve"> </w:t>
      </w:r>
      <w:r w:rsidRPr="000F266D">
        <w:rPr>
          <w:sz w:val="24"/>
          <w:szCs w:val="24"/>
        </w:rPr>
        <w:t xml:space="preserve"> является повышенное внимание к проблемам качества образования.</w:t>
      </w:r>
    </w:p>
    <w:p w:rsidR="00D5569B" w:rsidRPr="000F266D" w:rsidRDefault="00952271" w:rsidP="000F266D">
      <w:pPr>
        <w:pStyle w:val="11"/>
        <w:shd w:val="clear" w:color="auto" w:fill="auto"/>
        <w:spacing w:line="276" w:lineRule="auto"/>
        <w:ind w:left="20" w:right="20" w:firstLine="700"/>
        <w:rPr>
          <w:sz w:val="24"/>
          <w:szCs w:val="24"/>
        </w:rPr>
      </w:pPr>
      <w:r w:rsidRPr="000F266D">
        <w:rPr>
          <w:sz w:val="24"/>
          <w:szCs w:val="24"/>
        </w:rPr>
        <w:t>Подгото</w:t>
      </w:r>
      <w:r w:rsidRPr="000F266D">
        <w:rPr>
          <w:sz w:val="24"/>
          <w:szCs w:val="24"/>
        </w:rPr>
        <w:t>вка качественных специалистов, удовлетворяющих потребности и ожидания работодателей становится важной проблемой профессиональной педагогики.</w:t>
      </w:r>
    </w:p>
    <w:p w:rsidR="00D5569B" w:rsidRPr="000F266D" w:rsidRDefault="00952271" w:rsidP="000F266D">
      <w:pPr>
        <w:pStyle w:val="11"/>
        <w:shd w:val="clear" w:color="auto" w:fill="auto"/>
        <w:spacing w:line="276" w:lineRule="auto"/>
        <w:ind w:left="20" w:right="20" w:firstLine="700"/>
        <w:rPr>
          <w:sz w:val="24"/>
          <w:szCs w:val="24"/>
        </w:rPr>
      </w:pPr>
      <w:r w:rsidRPr="000F266D">
        <w:rPr>
          <w:sz w:val="24"/>
          <w:szCs w:val="24"/>
        </w:rPr>
        <w:t>В современном обществе значительно возрастает роль интеграционных процессов, системного взаимодействия организаций,</w:t>
      </w:r>
      <w:r w:rsidRPr="000F266D">
        <w:rPr>
          <w:sz w:val="24"/>
          <w:szCs w:val="24"/>
        </w:rPr>
        <w:t xml:space="preserve"> социальных групп, индивидов, осуществляющих разные виды деятельности ради достижения общей цели, что требует объединения их усилий. В связи с этим появляются и развиваются многообразные формы финансово-экономического, производственного, информационного, и</w:t>
      </w:r>
      <w:r w:rsidRPr="000F266D">
        <w:rPr>
          <w:sz w:val="24"/>
          <w:szCs w:val="24"/>
        </w:rPr>
        <w:t>ного сотрудничества, получившие общее название - партнёрства. Социальное партнёрство является перспективной формой взаимодействия различных субъектов образовательного процесса. И все нововведения в системе образования начнут действовать только тогда, когда</w:t>
      </w:r>
      <w:r w:rsidRPr="000F266D">
        <w:rPr>
          <w:sz w:val="24"/>
          <w:szCs w:val="24"/>
        </w:rPr>
        <w:t xml:space="preserve"> научатся взаимодействовать друг с другом эти субъекты.</w:t>
      </w:r>
    </w:p>
    <w:p w:rsidR="00D5569B" w:rsidRPr="000F266D" w:rsidRDefault="00952271" w:rsidP="000F266D">
      <w:pPr>
        <w:pStyle w:val="11"/>
        <w:shd w:val="clear" w:color="auto" w:fill="auto"/>
        <w:spacing w:line="276" w:lineRule="auto"/>
        <w:ind w:left="20" w:right="20" w:firstLine="580"/>
        <w:rPr>
          <w:sz w:val="24"/>
          <w:szCs w:val="24"/>
        </w:rPr>
      </w:pPr>
      <w:r w:rsidRPr="000F266D">
        <w:rPr>
          <w:sz w:val="24"/>
          <w:szCs w:val="24"/>
        </w:rPr>
        <w:t xml:space="preserve">Сегодня достаточно остро стоит вопрос, насколько способны </w:t>
      </w:r>
      <w:r w:rsidR="00E75404">
        <w:rPr>
          <w:sz w:val="24"/>
          <w:szCs w:val="24"/>
          <w:lang w:val="ru-RU"/>
        </w:rPr>
        <w:t xml:space="preserve"> </w:t>
      </w:r>
      <w:r w:rsidRPr="000F266D">
        <w:rPr>
          <w:sz w:val="24"/>
          <w:szCs w:val="24"/>
        </w:rPr>
        <w:t xml:space="preserve"> учебные заведения обеспечить новое качество развития производительных сил общества, урегулировать ситуацию на рын</w:t>
      </w:r>
      <w:r w:rsidRPr="000F266D">
        <w:rPr>
          <w:sz w:val="24"/>
          <w:szCs w:val="24"/>
        </w:rPr>
        <w:t>ке труда, содействовать занятости населения, обеспечить переподготовку кадров. Рынок труда - это сложная система взаимоотношений между производителями и потребителями товаров и услуг. Рыночное пространство учебного заведения определяется рынком образовател</w:t>
      </w:r>
      <w:r w:rsidRPr="000F266D">
        <w:rPr>
          <w:sz w:val="24"/>
          <w:szCs w:val="24"/>
        </w:rPr>
        <w:t>ьных услуг и рынком труда. Тем более</w:t>
      </w:r>
      <w:proofErr w:type="gramStart"/>
      <w:r w:rsidRPr="000F266D">
        <w:rPr>
          <w:sz w:val="24"/>
          <w:szCs w:val="24"/>
        </w:rPr>
        <w:t>,</w:t>
      </w:r>
      <w:proofErr w:type="gramEnd"/>
      <w:r w:rsidRPr="000F266D">
        <w:rPr>
          <w:sz w:val="24"/>
          <w:szCs w:val="24"/>
        </w:rPr>
        <w:t xml:space="preserve"> что работодатель сегодня требует не просто подготовленного специалиста, а выпускника, который готов качественно выполнять производственные задания. При этом сам работодатель пока не считает себя участником образователь</w:t>
      </w:r>
      <w:r w:rsidRPr="000F266D">
        <w:rPr>
          <w:sz w:val="24"/>
          <w:szCs w:val="24"/>
        </w:rPr>
        <w:t>ного процесса, а позиционирует себя преимущественно потребителем, заказчиком квалифицированных кадров.</w:t>
      </w:r>
    </w:p>
    <w:p w:rsidR="004B7AAD" w:rsidRDefault="004B7AAD" w:rsidP="000F266D">
      <w:pPr>
        <w:pStyle w:val="11"/>
        <w:shd w:val="clear" w:color="auto" w:fill="auto"/>
        <w:spacing w:line="276" w:lineRule="auto"/>
        <w:ind w:firstLine="620"/>
        <w:rPr>
          <w:sz w:val="24"/>
          <w:szCs w:val="24"/>
          <w:lang w:val="ru-RU"/>
        </w:rPr>
      </w:pPr>
    </w:p>
    <w:p w:rsidR="004B7AAD" w:rsidRDefault="004B7AAD" w:rsidP="000F266D">
      <w:pPr>
        <w:pStyle w:val="11"/>
        <w:shd w:val="clear" w:color="auto" w:fill="auto"/>
        <w:spacing w:line="276" w:lineRule="auto"/>
        <w:ind w:firstLine="620"/>
        <w:rPr>
          <w:sz w:val="24"/>
          <w:szCs w:val="24"/>
          <w:lang w:val="ru-RU"/>
        </w:rPr>
      </w:pPr>
    </w:p>
    <w:p w:rsidR="00D5569B" w:rsidRPr="000F266D" w:rsidRDefault="00952271" w:rsidP="000F266D">
      <w:pPr>
        <w:pStyle w:val="11"/>
        <w:shd w:val="clear" w:color="auto" w:fill="auto"/>
        <w:spacing w:line="276" w:lineRule="auto"/>
        <w:ind w:firstLine="620"/>
        <w:rPr>
          <w:sz w:val="24"/>
          <w:szCs w:val="24"/>
        </w:rPr>
      </w:pPr>
      <w:bookmarkStart w:id="1" w:name="_GoBack"/>
      <w:bookmarkEnd w:id="1"/>
      <w:proofErr w:type="gramStart"/>
      <w:r w:rsidRPr="000F266D">
        <w:rPr>
          <w:sz w:val="24"/>
          <w:szCs w:val="24"/>
        </w:rPr>
        <w:lastRenderedPageBreak/>
        <w:t>Согласно закона</w:t>
      </w:r>
      <w:proofErr w:type="gramEnd"/>
      <w:r w:rsidRPr="000F266D">
        <w:rPr>
          <w:sz w:val="24"/>
          <w:szCs w:val="24"/>
        </w:rPr>
        <w:t xml:space="preserve"> об образовании содержание образования обеспечивает:</w:t>
      </w:r>
    </w:p>
    <w:p w:rsidR="00D5569B" w:rsidRPr="000F266D" w:rsidRDefault="00952271" w:rsidP="000F266D">
      <w:pPr>
        <w:pStyle w:val="11"/>
        <w:shd w:val="clear" w:color="auto" w:fill="auto"/>
        <w:spacing w:line="276" w:lineRule="auto"/>
        <w:ind w:left="180" w:right="20" w:firstLine="700"/>
        <w:jc w:val="left"/>
        <w:rPr>
          <w:sz w:val="24"/>
          <w:szCs w:val="24"/>
        </w:rPr>
      </w:pPr>
      <w:r w:rsidRPr="000F266D">
        <w:rPr>
          <w:sz w:val="24"/>
          <w:szCs w:val="24"/>
        </w:rPr>
        <w:t>высокий уровень общей и профессиональной культуры личности и общества; формирование у</w:t>
      </w:r>
      <w:r w:rsidRPr="000F266D">
        <w:rPr>
          <w:sz w:val="24"/>
          <w:szCs w:val="24"/>
        </w:rPr>
        <w:t xml:space="preserve"> обучающегося соответствующей современному уровню развития науки системы представлений о картине мира;</w:t>
      </w:r>
    </w:p>
    <w:p w:rsidR="00D5569B" w:rsidRPr="00E75404" w:rsidRDefault="00952271" w:rsidP="000F266D">
      <w:pPr>
        <w:pStyle w:val="11"/>
        <w:shd w:val="clear" w:color="auto" w:fill="auto"/>
        <w:spacing w:line="276" w:lineRule="auto"/>
        <w:ind w:left="180" w:right="20" w:firstLine="700"/>
        <w:rPr>
          <w:sz w:val="24"/>
          <w:szCs w:val="24"/>
          <w:lang w:val="ru-RU"/>
        </w:rPr>
      </w:pPr>
      <w:r w:rsidRPr="000F266D">
        <w:rPr>
          <w:sz w:val="24"/>
          <w:szCs w:val="24"/>
        </w:rPr>
        <w:t xml:space="preserve">духовно-нравственное развитие личности на основе общечеловеческих социокультурных ценностей; </w:t>
      </w:r>
      <w:r w:rsidR="00E75404">
        <w:rPr>
          <w:sz w:val="24"/>
          <w:szCs w:val="24"/>
          <w:lang w:val="ru-RU"/>
        </w:rPr>
        <w:t xml:space="preserve"> </w:t>
      </w:r>
    </w:p>
    <w:p w:rsidR="00D5569B" w:rsidRPr="000F266D" w:rsidRDefault="00952271" w:rsidP="000F266D">
      <w:pPr>
        <w:pStyle w:val="11"/>
        <w:shd w:val="clear" w:color="auto" w:fill="auto"/>
        <w:spacing w:line="276" w:lineRule="auto"/>
        <w:ind w:left="180" w:right="20" w:firstLine="700"/>
        <w:rPr>
          <w:sz w:val="24"/>
          <w:szCs w:val="24"/>
        </w:rPr>
      </w:pPr>
      <w:r w:rsidRPr="000F266D">
        <w:rPr>
          <w:sz w:val="24"/>
          <w:szCs w:val="24"/>
        </w:rPr>
        <w:t>формирование человека и гражданина, являющегося сознательным членом современного общества, ориентированным на поступательное развитие и совершенствование этого общества;</w:t>
      </w:r>
    </w:p>
    <w:p w:rsidR="00D5569B" w:rsidRPr="000F266D" w:rsidRDefault="00952271" w:rsidP="000F266D">
      <w:pPr>
        <w:pStyle w:val="11"/>
        <w:shd w:val="clear" w:color="auto" w:fill="auto"/>
        <w:spacing w:line="276" w:lineRule="auto"/>
        <w:ind w:left="180" w:right="20" w:firstLine="700"/>
        <w:rPr>
          <w:sz w:val="24"/>
          <w:szCs w:val="24"/>
        </w:rPr>
      </w:pPr>
      <w:r w:rsidRPr="000F266D">
        <w:rPr>
          <w:sz w:val="24"/>
          <w:szCs w:val="24"/>
        </w:rPr>
        <w:t xml:space="preserve">удовлетворение образовательных потребностей и интересов обучающегося с </w:t>
      </w:r>
      <w:proofErr w:type="spellStart"/>
      <w:r w:rsidRPr="000F266D">
        <w:rPr>
          <w:sz w:val="24"/>
          <w:szCs w:val="24"/>
        </w:rPr>
        <w:t>учетом</w:t>
      </w:r>
      <w:proofErr w:type="spellEnd"/>
      <w:r w:rsidRPr="000F266D">
        <w:rPr>
          <w:sz w:val="24"/>
          <w:szCs w:val="24"/>
        </w:rPr>
        <w:t xml:space="preserve"> его спо</w:t>
      </w:r>
      <w:r w:rsidRPr="000F266D">
        <w:rPr>
          <w:sz w:val="24"/>
          <w:szCs w:val="24"/>
        </w:rPr>
        <w:t>собностей;</w:t>
      </w:r>
    </w:p>
    <w:p w:rsidR="00D5569B" w:rsidRPr="000F266D" w:rsidRDefault="00952271" w:rsidP="000F266D">
      <w:pPr>
        <w:pStyle w:val="11"/>
        <w:shd w:val="clear" w:color="auto" w:fill="auto"/>
        <w:spacing w:line="276" w:lineRule="auto"/>
        <w:ind w:left="180" w:right="20" w:firstLine="700"/>
        <w:rPr>
          <w:sz w:val="24"/>
          <w:szCs w:val="24"/>
        </w:rPr>
      </w:pPr>
      <w:r w:rsidRPr="000F266D">
        <w:rPr>
          <w:sz w:val="24"/>
          <w:szCs w:val="24"/>
        </w:rPr>
        <w:t>развитие кадрового потенциала общества, удовлетворение потребностей экономики и социальной сферы в высококвалифицированных специалистах.</w:t>
      </w:r>
    </w:p>
    <w:p w:rsidR="00D5569B" w:rsidRPr="000F266D" w:rsidRDefault="00952271" w:rsidP="00E75404">
      <w:pPr>
        <w:pStyle w:val="11"/>
        <w:shd w:val="clear" w:color="auto" w:fill="auto"/>
        <w:tabs>
          <w:tab w:val="left" w:pos="4097"/>
        </w:tabs>
        <w:spacing w:line="276" w:lineRule="auto"/>
        <w:ind w:left="180" w:right="20" w:firstLine="700"/>
        <w:rPr>
          <w:sz w:val="24"/>
          <w:szCs w:val="24"/>
        </w:rPr>
      </w:pPr>
      <w:r w:rsidRPr="000F266D">
        <w:rPr>
          <w:sz w:val="24"/>
          <w:szCs w:val="24"/>
        </w:rPr>
        <w:t>В связи с этим Министерством образования и науки РФ были приняты Федеральные государственные образовательные</w:t>
      </w:r>
      <w:r w:rsidRPr="000F266D">
        <w:rPr>
          <w:sz w:val="24"/>
          <w:szCs w:val="24"/>
        </w:rPr>
        <w:t xml:space="preserve"> стандарты среднего и начального профессионального образования по специальностям. Основная задача ФГОС </w:t>
      </w:r>
      <w:r w:rsidR="00E75404">
        <w:rPr>
          <w:sz w:val="24"/>
          <w:szCs w:val="24"/>
          <w:lang w:val="ru-RU"/>
        </w:rPr>
        <w:t xml:space="preserve"> </w:t>
      </w:r>
      <w:r w:rsidRPr="000F266D">
        <w:rPr>
          <w:sz w:val="24"/>
          <w:szCs w:val="24"/>
        </w:rPr>
        <w:t xml:space="preserve"> нового поколения - обеспечить соответствия качества подготовки выпускника образовательного учреждения требованиям рынка труда. При этом необходимо уч</w:t>
      </w:r>
      <w:r w:rsidRPr="000F266D">
        <w:rPr>
          <w:sz w:val="24"/>
          <w:szCs w:val="24"/>
        </w:rPr>
        <w:t>итывать требования работодателя, который является вторым участником отношений в системе социального партнёрства, к освоению компетенций по видам профессиональной деятельности, а также требования государства к уровню квалификации по образованию. Исходя из э</w:t>
      </w:r>
      <w:r w:rsidRPr="000F266D">
        <w:rPr>
          <w:sz w:val="24"/>
          <w:szCs w:val="24"/>
        </w:rPr>
        <w:t xml:space="preserve">того, образовательное учреждение может планировать основную и вариативную составляющие учебного плана, а так же учитывать и выходить на потребности и возможности личности. </w:t>
      </w:r>
      <w:proofErr w:type="gramStart"/>
      <w:r w:rsidRPr="000F266D">
        <w:rPr>
          <w:sz w:val="24"/>
          <w:szCs w:val="24"/>
        </w:rPr>
        <w:t>Увеличение объёма времени на изучение дисциплин по отношению к установленному станда</w:t>
      </w:r>
      <w:r w:rsidRPr="000F266D">
        <w:rPr>
          <w:sz w:val="24"/>
          <w:szCs w:val="24"/>
        </w:rPr>
        <w:t>ртом, включение в образовательную программу дополнительных</w:t>
      </w:r>
      <w:r w:rsidRPr="000F266D">
        <w:rPr>
          <w:sz w:val="24"/>
          <w:szCs w:val="24"/>
        </w:rPr>
        <w:tab/>
        <w:t>дисциплин,</w:t>
      </w:r>
      <w:r w:rsidR="00E75404">
        <w:rPr>
          <w:sz w:val="24"/>
          <w:szCs w:val="24"/>
          <w:lang w:val="ru-RU"/>
        </w:rPr>
        <w:t xml:space="preserve"> </w:t>
      </w:r>
      <w:r w:rsidRPr="000F266D">
        <w:rPr>
          <w:sz w:val="24"/>
          <w:szCs w:val="24"/>
        </w:rPr>
        <w:t>междисциплинарных курсов и</w:t>
      </w:r>
      <w:r w:rsidR="00E75404">
        <w:rPr>
          <w:sz w:val="24"/>
          <w:szCs w:val="24"/>
          <w:lang w:val="ru-RU"/>
        </w:rPr>
        <w:t xml:space="preserve"> </w:t>
      </w:r>
      <w:r w:rsidRPr="000F266D">
        <w:rPr>
          <w:sz w:val="24"/>
          <w:szCs w:val="24"/>
        </w:rPr>
        <w:t>профессиональным модулей образовательное учреждение может осуществлять по согласованию с работодателем, исходя из его потребностей, а также значимости и необхо</w:t>
      </w:r>
      <w:r w:rsidRPr="000F266D">
        <w:rPr>
          <w:sz w:val="24"/>
          <w:szCs w:val="24"/>
        </w:rPr>
        <w:t>димости будущему специалисту при осуществлении своей трудовой деятельности.</w:t>
      </w:r>
      <w:proofErr w:type="gramEnd"/>
      <w:r w:rsidRPr="000F266D">
        <w:rPr>
          <w:sz w:val="24"/>
          <w:szCs w:val="24"/>
        </w:rPr>
        <w:t xml:space="preserve"> Вариативная часть даёт возможность для получения дополнительных компетенций, умений и знаний, необходимых для обеспечения конкурентоспособности выпускника в соответствии с запросам</w:t>
      </w:r>
      <w:r w:rsidRPr="000F266D">
        <w:rPr>
          <w:sz w:val="24"/>
          <w:szCs w:val="24"/>
        </w:rPr>
        <w:t>и регионального рынка труда.</w:t>
      </w:r>
    </w:p>
    <w:p w:rsidR="00D5569B" w:rsidRPr="000F266D" w:rsidRDefault="00952271" w:rsidP="000F266D">
      <w:pPr>
        <w:pStyle w:val="11"/>
        <w:shd w:val="clear" w:color="auto" w:fill="auto"/>
        <w:spacing w:line="276" w:lineRule="auto"/>
        <w:ind w:left="180" w:right="20" w:firstLine="700"/>
        <w:rPr>
          <w:sz w:val="24"/>
          <w:szCs w:val="24"/>
        </w:rPr>
      </w:pPr>
      <w:r w:rsidRPr="000F266D">
        <w:rPr>
          <w:sz w:val="24"/>
          <w:szCs w:val="24"/>
        </w:rPr>
        <w:t xml:space="preserve">Кроме того, согласно требованиям ФГОС </w:t>
      </w:r>
      <w:r w:rsidR="00E75404">
        <w:rPr>
          <w:sz w:val="24"/>
          <w:szCs w:val="24"/>
          <w:lang w:val="ru-RU"/>
        </w:rPr>
        <w:t xml:space="preserve"> </w:t>
      </w:r>
      <w:r w:rsidRPr="000F266D">
        <w:rPr>
          <w:sz w:val="24"/>
          <w:szCs w:val="24"/>
        </w:rPr>
        <w:t xml:space="preserve"> конкретные виды профессиональной деятельности, к которым готовится выпускник, должны определять содержание образовательной программы и согласовываться с работодателем.</w:t>
      </w:r>
    </w:p>
    <w:p w:rsidR="00D5569B" w:rsidRPr="000F266D" w:rsidRDefault="00952271" w:rsidP="000F266D">
      <w:pPr>
        <w:pStyle w:val="11"/>
        <w:shd w:val="clear" w:color="auto" w:fill="auto"/>
        <w:spacing w:line="276" w:lineRule="auto"/>
        <w:ind w:left="180" w:right="20" w:firstLine="700"/>
        <w:rPr>
          <w:sz w:val="24"/>
          <w:szCs w:val="24"/>
        </w:rPr>
      </w:pPr>
      <w:r w:rsidRPr="000F266D">
        <w:rPr>
          <w:sz w:val="24"/>
          <w:szCs w:val="24"/>
        </w:rPr>
        <w:t>Особая роль отвод</w:t>
      </w:r>
      <w:r w:rsidRPr="000F266D">
        <w:rPr>
          <w:sz w:val="24"/>
          <w:szCs w:val="24"/>
        </w:rPr>
        <w:t>ится контролю качества знаний, умений, освоению компетенций. Для этого в учебном заведении должны создаваться фонды оценочных средств, которые должны получить положительное заключение работодателей.</w:t>
      </w:r>
    </w:p>
    <w:p w:rsidR="00D5569B" w:rsidRPr="000F266D" w:rsidRDefault="00952271" w:rsidP="000F266D">
      <w:pPr>
        <w:pStyle w:val="11"/>
        <w:shd w:val="clear" w:color="auto" w:fill="auto"/>
        <w:spacing w:line="276" w:lineRule="auto"/>
        <w:ind w:left="180" w:right="20" w:firstLine="700"/>
        <w:rPr>
          <w:sz w:val="24"/>
          <w:szCs w:val="24"/>
        </w:rPr>
      </w:pPr>
      <w:r w:rsidRPr="000F266D">
        <w:rPr>
          <w:sz w:val="24"/>
          <w:szCs w:val="24"/>
        </w:rPr>
        <w:t>На этом построение отношений социального партнёрства межд</w:t>
      </w:r>
      <w:r w:rsidRPr="000F266D">
        <w:rPr>
          <w:sz w:val="24"/>
          <w:szCs w:val="24"/>
        </w:rPr>
        <w:t xml:space="preserve">у работодателем и учебным заведением не заканчивается, а набирает обороты. Ведь обучение </w:t>
      </w:r>
      <w:r w:rsidR="00E75404">
        <w:rPr>
          <w:sz w:val="24"/>
          <w:szCs w:val="24"/>
          <w:lang w:val="ru-RU"/>
        </w:rPr>
        <w:t xml:space="preserve"> </w:t>
      </w:r>
      <w:r w:rsidRPr="000F266D">
        <w:rPr>
          <w:sz w:val="24"/>
          <w:szCs w:val="24"/>
        </w:rPr>
        <w:t xml:space="preserve"> в соответствии с новыми стандартами предполагает практико-ориентированное обучение. В действие вступает новый виток отношений социального партнёрства - опред</w:t>
      </w:r>
      <w:r w:rsidRPr="000F266D">
        <w:rPr>
          <w:sz w:val="24"/>
          <w:szCs w:val="24"/>
        </w:rPr>
        <w:t xml:space="preserve">еление </w:t>
      </w:r>
      <w:r w:rsidR="00E75404">
        <w:rPr>
          <w:sz w:val="24"/>
          <w:szCs w:val="24"/>
        </w:rPr>
        <w:t>обучающихся</w:t>
      </w:r>
      <w:r w:rsidRPr="000F266D">
        <w:rPr>
          <w:sz w:val="24"/>
          <w:szCs w:val="24"/>
        </w:rPr>
        <w:t xml:space="preserve"> для прохождения пра</w:t>
      </w:r>
      <w:r w:rsidR="00E75404">
        <w:rPr>
          <w:sz w:val="24"/>
          <w:szCs w:val="24"/>
        </w:rPr>
        <w:t>ктики на профильные предприятия</w:t>
      </w:r>
      <w:r w:rsidRPr="000F266D">
        <w:rPr>
          <w:sz w:val="24"/>
          <w:szCs w:val="24"/>
        </w:rPr>
        <w:t>.</w:t>
      </w:r>
    </w:p>
    <w:p w:rsidR="00D5569B" w:rsidRPr="000F266D" w:rsidRDefault="00952271" w:rsidP="000F266D">
      <w:pPr>
        <w:pStyle w:val="11"/>
        <w:shd w:val="clear" w:color="auto" w:fill="auto"/>
        <w:spacing w:line="276" w:lineRule="auto"/>
        <w:ind w:left="180" w:right="20" w:firstLine="700"/>
        <w:rPr>
          <w:sz w:val="24"/>
          <w:szCs w:val="24"/>
        </w:rPr>
      </w:pPr>
      <w:r w:rsidRPr="000F266D">
        <w:rPr>
          <w:sz w:val="24"/>
          <w:szCs w:val="24"/>
        </w:rPr>
        <w:lastRenderedPageBreak/>
        <w:t>Задача профессионального образования определяется не только формированием знаний, умений и навыков, но и развитием способностей выпускника адаптироваться к изменениям социально-те</w:t>
      </w:r>
      <w:r w:rsidRPr="000F266D">
        <w:rPr>
          <w:sz w:val="24"/>
          <w:szCs w:val="24"/>
        </w:rPr>
        <w:t>хнологической среды.</w:t>
      </w:r>
    </w:p>
    <w:p w:rsidR="00D5569B" w:rsidRPr="000F266D" w:rsidRDefault="00952271" w:rsidP="000F266D">
      <w:pPr>
        <w:pStyle w:val="11"/>
        <w:shd w:val="clear" w:color="auto" w:fill="auto"/>
        <w:spacing w:line="276" w:lineRule="auto"/>
        <w:ind w:right="20" w:firstLine="620"/>
        <w:rPr>
          <w:sz w:val="24"/>
          <w:szCs w:val="24"/>
        </w:rPr>
      </w:pPr>
      <w:r w:rsidRPr="000F266D">
        <w:rPr>
          <w:sz w:val="24"/>
          <w:szCs w:val="24"/>
        </w:rPr>
        <w:t xml:space="preserve">Анализ рынка образовательных услуг связан с исследованием потребностей и ожиданий потенциальных </w:t>
      </w:r>
      <w:r w:rsidR="00E75404">
        <w:rPr>
          <w:sz w:val="24"/>
          <w:szCs w:val="24"/>
        </w:rPr>
        <w:t>обучающихся</w:t>
      </w:r>
      <w:r w:rsidRPr="000F266D">
        <w:rPr>
          <w:sz w:val="24"/>
          <w:szCs w:val="24"/>
        </w:rPr>
        <w:t>. Главным инструментом, обеспечивающим положительное мнение об образовательном учреждении, является качество подготовки специалист</w:t>
      </w:r>
      <w:r w:rsidRPr="000F266D">
        <w:rPr>
          <w:sz w:val="24"/>
          <w:szCs w:val="24"/>
        </w:rPr>
        <w:t>ов, так как именно этот фактор обеспечивает уровень конкурентоспособности выпускника на рынке труда.</w:t>
      </w:r>
    </w:p>
    <w:p w:rsidR="00D5569B" w:rsidRPr="000F266D" w:rsidRDefault="00952271" w:rsidP="00E75404">
      <w:pPr>
        <w:pStyle w:val="11"/>
        <w:shd w:val="clear" w:color="auto" w:fill="auto"/>
        <w:spacing w:line="276" w:lineRule="auto"/>
        <w:ind w:left="20" w:right="20" w:firstLine="680"/>
        <w:rPr>
          <w:sz w:val="24"/>
          <w:szCs w:val="24"/>
        </w:rPr>
      </w:pPr>
      <w:r w:rsidRPr="000F266D">
        <w:rPr>
          <w:sz w:val="24"/>
          <w:szCs w:val="24"/>
        </w:rPr>
        <w:t>Конкурентоспособность выпускника определяется знаниями, умениями и навыками, полученными в процессе обучения, в соответствии с требованиями и ожиданиями ра</w:t>
      </w:r>
      <w:r w:rsidRPr="000F266D">
        <w:rPr>
          <w:sz w:val="24"/>
          <w:szCs w:val="24"/>
        </w:rPr>
        <w:t>ботодателей, которые они хотят видеть у специалиста.</w:t>
      </w:r>
    </w:p>
    <w:p w:rsidR="00D5569B" w:rsidRPr="000F266D" w:rsidRDefault="00952271" w:rsidP="00E75404">
      <w:pPr>
        <w:pStyle w:val="11"/>
        <w:shd w:val="clear" w:color="auto" w:fill="auto"/>
        <w:spacing w:line="276" w:lineRule="auto"/>
        <w:ind w:left="20" w:right="20" w:firstLine="680"/>
        <w:rPr>
          <w:sz w:val="24"/>
          <w:szCs w:val="24"/>
        </w:rPr>
      </w:pPr>
      <w:r w:rsidRPr="000F266D">
        <w:rPr>
          <w:sz w:val="24"/>
          <w:szCs w:val="24"/>
        </w:rPr>
        <w:t>В целом задачами образовательного учреждения по анализам рынка труда являются:</w:t>
      </w:r>
    </w:p>
    <w:p w:rsidR="00D5569B" w:rsidRPr="000F266D" w:rsidRDefault="00952271" w:rsidP="00E75404">
      <w:pPr>
        <w:pStyle w:val="11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left="20" w:hanging="20"/>
        <w:rPr>
          <w:sz w:val="24"/>
          <w:szCs w:val="24"/>
        </w:rPr>
      </w:pPr>
      <w:r w:rsidRPr="000F266D">
        <w:rPr>
          <w:sz w:val="24"/>
          <w:szCs w:val="24"/>
        </w:rPr>
        <w:t>оценка спроса на профессии, по которым осуществляется подготовка;</w:t>
      </w:r>
    </w:p>
    <w:p w:rsidR="00D5569B" w:rsidRPr="000F266D" w:rsidRDefault="00952271" w:rsidP="00E75404">
      <w:pPr>
        <w:pStyle w:val="11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left="20" w:right="20" w:hanging="20"/>
        <w:rPr>
          <w:sz w:val="24"/>
          <w:szCs w:val="24"/>
        </w:rPr>
      </w:pPr>
      <w:r w:rsidRPr="000F266D">
        <w:rPr>
          <w:sz w:val="24"/>
          <w:szCs w:val="24"/>
        </w:rPr>
        <w:t>выявление новых перспективных профессий, пользующихся спросом на рынке труда и связанных с развитием региона;</w:t>
      </w:r>
    </w:p>
    <w:p w:rsidR="00D5569B" w:rsidRPr="000F266D" w:rsidRDefault="00952271" w:rsidP="00E75404">
      <w:pPr>
        <w:pStyle w:val="11"/>
        <w:numPr>
          <w:ilvl w:val="0"/>
          <w:numId w:val="1"/>
        </w:numPr>
        <w:shd w:val="clear" w:color="auto" w:fill="auto"/>
        <w:tabs>
          <w:tab w:val="left" w:pos="284"/>
          <w:tab w:val="left" w:pos="844"/>
        </w:tabs>
        <w:spacing w:line="276" w:lineRule="auto"/>
        <w:ind w:left="20" w:hanging="20"/>
        <w:rPr>
          <w:sz w:val="24"/>
          <w:szCs w:val="24"/>
        </w:rPr>
      </w:pPr>
      <w:r w:rsidRPr="000F266D">
        <w:rPr>
          <w:sz w:val="24"/>
          <w:szCs w:val="24"/>
        </w:rPr>
        <w:t xml:space="preserve">определение </w:t>
      </w:r>
      <w:proofErr w:type="spellStart"/>
      <w:r w:rsidRPr="000F266D">
        <w:rPr>
          <w:sz w:val="24"/>
          <w:szCs w:val="24"/>
        </w:rPr>
        <w:t>емкости</w:t>
      </w:r>
      <w:proofErr w:type="spellEnd"/>
      <w:r w:rsidRPr="000F266D">
        <w:rPr>
          <w:sz w:val="24"/>
          <w:szCs w:val="24"/>
        </w:rPr>
        <w:t xml:space="preserve"> рынка по профессиям;</w:t>
      </w:r>
    </w:p>
    <w:p w:rsidR="00D5569B" w:rsidRPr="000F266D" w:rsidRDefault="00952271" w:rsidP="00E75404">
      <w:pPr>
        <w:pStyle w:val="11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left="20" w:right="20" w:hanging="20"/>
        <w:rPr>
          <w:sz w:val="24"/>
          <w:szCs w:val="24"/>
        </w:rPr>
      </w:pPr>
      <w:r w:rsidRPr="000F266D">
        <w:rPr>
          <w:sz w:val="24"/>
          <w:szCs w:val="24"/>
        </w:rPr>
        <w:t>установление видов деятельности, перечня навыков, необходимых работнику конкретной профессии;</w:t>
      </w:r>
    </w:p>
    <w:p w:rsidR="00D5569B" w:rsidRPr="000F266D" w:rsidRDefault="00952271" w:rsidP="00E75404">
      <w:pPr>
        <w:pStyle w:val="11"/>
        <w:numPr>
          <w:ilvl w:val="0"/>
          <w:numId w:val="1"/>
        </w:numPr>
        <w:shd w:val="clear" w:color="auto" w:fill="auto"/>
        <w:tabs>
          <w:tab w:val="left" w:pos="284"/>
          <w:tab w:val="left" w:pos="879"/>
        </w:tabs>
        <w:spacing w:line="276" w:lineRule="auto"/>
        <w:ind w:left="20" w:right="20" w:hanging="20"/>
        <w:rPr>
          <w:sz w:val="24"/>
          <w:szCs w:val="24"/>
        </w:rPr>
      </w:pPr>
      <w:r w:rsidRPr="000F266D">
        <w:rPr>
          <w:sz w:val="24"/>
          <w:szCs w:val="24"/>
        </w:rPr>
        <w:t>определение</w:t>
      </w:r>
      <w:r w:rsidRPr="000F266D">
        <w:rPr>
          <w:sz w:val="24"/>
          <w:szCs w:val="24"/>
        </w:rPr>
        <w:t xml:space="preserve"> квалификационных требований к работнику конкретной профессии со стороны работодателя.</w:t>
      </w:r>
    </w:p>
    <w:p w:rsidR="00D5569B" w:rsidRPr="000F266D" w:rsidRDefault="00952271" w:rsidP="00E75404">
      <w:pPr>
        <w:pStyle w:val="11"/>
        <w:shd w:val="clear" w:color="auto" w:fill="auto"/>
        <w:spacing w:line="276" w:lineRule="auto"/>
        <w:ind w:left="20" w:right="20" w:firstLine="680"/>
        <w:rPr>
          <w:sz w:val="24"/>
          <w:szCs w:val="24"/>
        </w:rPr>
      </w:pPr>
      <w:r w:rsidRPr="000F266D">
        <w:rPr>
          <w:sz w:val="24"/>
          <w:szCs w:val="24"/>
        </w:rPr>
        <w:t>Главная цель в ходе анализа рынка труда - комплексная оценка соответствия количественных и качественных параметров выпускаемых специалистов требованиям, предъявляемым ра</w:t>
      </w:r>
      <w:r w:rsidRPr="000F266D">
        <w:rPr>
          <w:sz w:val="24"/>
          <w:szCs w:val="24"/>
        </w:rPr>
        <w:t xml:space="preserve">ботодателями. </w:t>
      </w:r>
      <w:proofErr w:type="spellStart"/>
      <w:r w:rsidRPr="000F266D">
        <w:rPr>
          <w:sz w:val="24"/>
          <w:szCs w:val="24"/>
        </w:rPr>
        <w:t>Учет</w:t>
      </w:r>
      <w:proofErr w:type="spellEnd"/>
      <w:r w:rsidRPr="000F266D">
        <w:rPr>
          <w:sz w:val="24"/>
          <w:szCs w:val="24"/>
        </w:rPr>
        <w:t xml:space="preserve"> этих требований может выражаться в корректировке планов </w:t>
      </w:r>
      <w:proofErr w:type="spellStart"/>
      <w:r w:rsidRPr="000F266D">
        <w:rPr>
          <w:sz w:val="24"/>
          <w:szCs w:val="24"/>
        </w:rPr>
        <w:t>приема</w:t>
      </w:r>
      <w:proofErr w:type="spellEnd"/>
      <w:r w:rsidRPr="000F266D">
        <w:rPr>
          <w:sz w:val="24"/>
          <w:szCs w:val="24"/>
        </w:rPr>
        <w:t xml:space="preserve"> и выпуска специалистов, корректировке спектра предоставляемых основных и дополнительных образовательных услуг, внесении изменений в учебные планы и программы, разработку авто</w:t>
      </w:r>
      <w:r w:rsidRPr="000F266D">
        <w:rPr>
          <w:sz w:val="24"/>
          <w:szCs w:val="24"/>
        </w:rPr>
        <w:t>рских программ, выработке предложений по изменению стандартов на специальности.</w:t>
      </w:r>
    </w:p>
    <w:p w:rsidR="00D5569B" w:rsidRPr="000F266D" w:rsidRDefault="00952271" w:rsidP="00E75404">
      <w:pPr>
        <w:pStyle w:val="11"/>
        <w:shd w:val="clear" w:color="auto" w:fill="auto"/>
        <w:spacing w:line="276" w:lineRule="auto"/>
        <w:ind w:left="20" w:right="20" w:firstLine="680"/>
        <w:rPr>
          <w:sz w:val="24"/>
          <w:szCs w:val="24"/>
        </w:rPr>
      </w:pPr>
      <w:r w:rsidRPr="000F266D">
        <w:rPr>
          <w:sz w:val="24"/>
          <w:szCs w:val="24"/>
        </w:rPr>
        <w:t xml:space="preserve">Основной социальной задачей учебного заведения профессионального образования является подготовка выпускников, востребованных на рынке труда. Следовательно, эффективность работы учебного заведения в области социального </w:t>
      </w:r>
      <w:proofErr w:type="spellStart"/>
      <w:r w:rsidRPr="000F266D">
        <w:rPr>
          <w:sz w:val="24"/>
          <w:szCs w:val="24"/>
        </w:rPr>
        <w:t>партнерства</w:t>
      </w:r>
      <w:proofErr w:type="spellEnd"/>
      <w:r w:rsidRPr="000F266D">
        <w:rPr>
          <w:sz w:val="24"/>
          <w:szCs w:val="24"/>
        </w:rPr>
        <w:t xml:space="preserve"> оценивается по степени вып</w:t>
      </w:r>
      <w:r w:rsidRPr="000F266D">
        <w:rPr>
          <w:sz w:val="24"/>
          <w:szCs w:val="24"/>
        </w:rPr>
        <w:t>олнения учебным заведением своей основной социальной функции - качества образования.</w:t>
      </w:r>
    </w:p>
    <w:sectPr w:rsidR="00D5569B" w:rsidRPr="000F266D" w:rsidSect="000F266D">
      <w:type w:val="continuous"/>
      <w:pgSz w:w="11905" w:h="16837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71" w:rsidRDefault="00952271">
      <w:r>
        <w:separator/>
      </w:r>
    </w:p>
  </w:endnote>
  <w:endnote w:type="continuationSeparator" w:id="0">
    <w:p w:rsidR="00952271" w:rsidRDefault="0095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71" w:rsidRDefault="00952271"/>
  </w:footnote>
  <w:footnote w:type="continuationSeparator" w:id="0">
    <w:p w:rsidR="00952271" w:rsidRDefault="009522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7C7C"/>
    <w:multiLevelType w:val="multilevel"/>
    <w:tmpl w:val="D7C2BC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5569B"/>
    <w:rsid w:val="000F266D"/>
    <w:rsid w:val="004B7AAD"/>
    <w:rsid w:val="00952271"/>
    <w:rsid w:val="00D5569B"/>
    <w:rsid w:val="00E7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3">
    <w:name w:val="Основной текст_"/>
    <w:basedOn w:val="a0"/>
    <w:link w:val="11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75" w:lineRule="exact"/>
      <w:outlineLvl w:val="0"/>
    </w:pPr>
    <w:rPr>
      <w:b/>
      <w:bCs/>
      <w:sz w:val="23"/>
      <w:szCs w:val="23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74" w:lineRule="exact"/>
      <w:ind w:hanging="320"/>
      <w:jc w:val="both"/>
    </w:pPr>
    <w:rPr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E754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40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Andreev</cp:lastModifiedBy>
  <cp:revision>1</cp:revision>
  <dcterms:created xsi:type="dcterms:W3CDTF">2021-08-30T15:52:00Z</dcterms:created>
  <dcterms:modified xsi:type="dcterms:W3CDTF">2021-08-30T16:14:00Z</dcterms:modified>
</cp:coreProperties>
</file>