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E5" w:rsidRPr="00FB54E5" w:rsidRDefault="00FB54E5" w:rsidP="00FB5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4E5">
        <w:rPr>
          <w:rFonts w:ascii="Times New Roman" w:hAnsi="Times New Roman" w:cs="Times New Roman"/>
          <w:b/>
          <w:sz w:val="24"/>
          <w:szCs w:val="24"/>
        </w:rPr>
        <w:t>ВНЕДРЕНИЕ ИННОВАЦИОННЫХ ТЕХНОЛОГИЙ ДЛЯ УВЕЛИЧЕНИЯ ЖИЗНЕННЫЙ ЦИКЛ БУКСОВОГО УЗЛА</w:t>
      </w:r>
    </w:p>
    <w:p w:rsidR="00A265EF" w:rsidRPr="00FB54E5" w:rsidRDefault="00A265EF" w:rsidP="00FB5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045" w:rsidRPr="00037045" w:rsidRDefault="00037045" w:rsidP="000370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045">
        <w:rPr>
          <w:rFonts w:ascii="Times New Roman" w:hAnsi="Times New Roman" w:cs="Times New Roman"/>
          <w:b/>
          <w:sz w:val="24"/>
          <w:szCs w:val="24"/>
        </w:rPr>
        <w:t>Мищенко Дарья Григорьевна, студентка</w:t>
      </w:r>
    </w:p>
    <w:p w:rsidR="00037045" w:rsidRPr="00037045" w:rsidRDefault="00037045" w:rsidP="000370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045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Pr="00037045">
        <w:rPr>
          <w:rFonts w:ascii="Times New Roman" w:hAnsi="Times New Roman" w:cs="Times New Roman"/>
          <w:b/>
          <w:sz w:val="24"/>
          <w:szCs w:val="24"/>
        </w:rPr>
        <w:t>Иванова Виктория Юрьевна, преподаватель</w:t>
      </w:r>
    </w:p>
    <w:p w:rsidR="006D1C60" w:rsidRPr="00037045" w:rsidRDefault="00037045" w:rsidP="00037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C60" w:rsidRPr="00037045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="006D1C60" w:rsidRPr="00037045">
        <w:rPr>
          <w:rFonts w:ascii="Times New Roman" w:hAnsi="Times New Roman" w:cs="Times New Roman"/>
          <w:sz w:val="24"/>
          <w:szCs w:val="24"/>
        </w:rPr>
        <w:t xml:space="preserve"> институт железнодорожного транспорта –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 </w:t>
      </w:r>
    </w:p>
    <w:p w:rsidR="006D1C60" w:rsidRPr="00FB54E5" w:rsidRDefault="006D1C60" w:rsidP="00FB5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14" w:rsidRPr="00FB54E5" w:rsidRDefault="005C3714" w:rsidP="00FB54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B54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Одной из основных целей развития ОАО «РЖД» определенной Транспортной стратегией Российской Федерации на период до 2030 г. является повышение уровня безопасности транспортной системы. Достижение безопасного и эффективного функционирования железнодорожного транспорта указывает  на необходимо</w:t>
      </w:r>
      <w:r w:rsidR="00B7653C" w:rsidRPr="00FB54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сть проведения  комплекса мер </w:t>
      </w:r>
      <w:r w:rsidR="00BF100B" w:rsidRPr="00FB54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по повышению эффективности </w:t>
      </w:r>
      <w:r w:rsidRPr="00FB54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работы грузового парка, в связи с этим применяют автоматические устройства повышенной точности, которые своевременно выявляют угрозу безопасности движения поездов </w:t>
      </w:r>
      <w:r w:rsidR="001F2C09" w:rsidRPr="00FB54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при </w:t>
      </w:r>
      <w:r w:rsidRPr="00FB54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неисп</w:t>
      </w:r>
      <w:r w:rsidR="001F2C09" w:rsidRPr="00FB54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равности деталей ходовой части </w:t>
      </w:r>
      <w:r w:rsidRPr="00FB54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подвижного состава. </w:t>
      </w:r>
    </w:p>
    <w:p w:rsidR="005C3714" w:rsidRPr="00FB54E5" w:rsidRDefault="005C3714" w:rsidP="00FB54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B54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Букса может нагреваться в результате неправильно установленного осевого и радиального зазора, в результате внезапных отказов подшипников качения. В процессе эксплуатации необходимо выявлять неисправные (греющиеся) буксовые узлы, так как их эксплуатация представляет угрозу безопасности движения поездов. </w:t>
      </w:r>
    </w:p>
    <w:p w:rsidR="0041356A" w:rsidRPr="00FB54E5" w:rsidRDefault="0041356A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>Одним из важн</w:t>
      </w:r>
      <w:r w:rsidR="005C3714" w:rsidRPr="00FB54E5">
        <w:rPr>
          <w:rFonts w:ascii="Times New Roman" w:hAnsi="Times New Roman" w:cs="Times New Roman"/>
          <w:sz w:val="24"/>
          <w:szCs w:val="24"/>
        </w:rPr>
        <w:t>ых</w:t>
      </w:r>
      <w:r w:rsidRPr="00FB54E5">
        <w:rPr>
          <w:rFonts w:ascii="Times New Roman" w:hAnsi="Times New Roman" w:cs="Times New Roman"/>
          <w:sz w:val="24"/>
          <w:szCs w:val="24"/>
        </w:rPr>
        <w:t xml:space="preserve"> резервов повышения эффективности железнодорожного транспорта является снижение продолжительности простоя грузовых вагоно</w:t>
      </w:r>
      <w:r w:rsidR="00712987" w:rsidRPr="00FB54E5">
        <w:rPr>
          <w:rFonts w:ascii="Times New Roman" w:hAnsi="Times New Roman" w:cs="Times New Roman"/>
          <w:sz w:val="24"/>
          <w:szCs w:val="24"/>
        </w:rPr>
        <w:t xml:space="preserve">в во внеплановом ремонте. </w:t>
      </w:r>
      <w:r w:rsidR="005C3714" w:rsidRPr="00FB54E5">
        <w:rPr>
          <w:rFonts w:ascii="Times New Roman" w:hAnsi="Times New Roman" w:cs="Times New Roman"/>
          <w:sz w:val="24"/>
          <w:szCs w:val="24"/>
        </w:rPr>
        <w:t>К</w:t>
      </w:r>
      <w:r w:rsidRPr="00FB54E5">
        <w:rPr>
          <w:rFonts w:ascii="Times New Roman" w:hAnsi="Times New Roman" w:cs="Times New Roman"/>
          <w:sz w:val="24"/>
          <w:szCs w:val="24"/>
        </w:rPr>
        <w:t xml:space="preserve">ак показывает практика эксплуатации, несмотря на постоянное совершенствование системы технического </w:t>
      </w:r>
      <w:r w:rsidR="001F2C09" w:rsidRPr="00FB54E5">
        <w:rPr>
          <w:rFonts w:ascii="Times New Roman" w:hAnsi="Times New Roman" w:cs="Times New Roman"/>
          <w:sz w:val="24"/>
          <w:szCs w:val="24"/>
        </w:rPr>
        <w:t>обслуживания,</w:t>
      </w:r>
      <w:r w:rsidRPr="00FB54E5">
        <w:rPr>
          <w:rFonts w:ascii="Times New Roman" w:hAnsi="Times New Roman" w:cs="Times New Roman"/>
          <w:sz w:val="24"/>
          <w:szCs w:val="24"/>
        </w:rPr>
        <w:t xml:space="preserve"> и ремонта, значительная часть жизненного цикла грузовых вагонов тратится на непроизводительное пребыв</w:t>
      </w:r>
      <w:r w:rsidR="009A32AA" w:rsidRPr="00FB54E5">
        <w:rPr>
          <w:rFonts w:ascii="Times New Roman" w:hAnsi="Times New Roman" w:cs="Times New Roman"/>
          <w:sz w:val="24"/>
          <w:szCs w:val="24"/>
        </w:rPr>
        <w:t>ание в ремонтах различных видов</w:t>
      </w:r>
      <w:r w:rsidR="009A32AA" w:rsidRPr="00FB54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D263A0" w:rsidRPr="00FB54E5" w:rsidRDefault="00B7653C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 xml:space="preserve">Повышенный нагрев </w:t>
      </w:r>
      <w:r w:rsidR="00D263A0" w:rsidRPr="00FB54E5">
        <w:rPr>
          <w:rFonts w:ascii="Times New Roman" w:hAnsi="Times New Roman" w:cs="Times New Roman"/>
          <w:sz w:val="24"/>
          <w:szCs w:val="24"/>
        </w:rPr>
        <w:t>буксовых узлов после проведения ремонта</w:t>
      </w:r>
      <w:r w:rsidRPr="00FB54E5">
        <w:rPr>
          <w:rFonts w:ascii="Times New Roman" w:hAnsi="Times New Roman" w:cs="Times New Roman"/>
          <w:sz w:val="24"/>
          <w:szCs w:val="24"/>
        </w:rPr>
        <w:t xml:space="preserve"> является следствием </w:t>
      </w:r>
      <w:r w:rsidR="00D263A0" w:rsidRPr="00FB54E5">
        <w:rPr>
          <w:rFonts w:ascii="Times New Roman" w:hAnsi="Times New Roman" w:cs="Times New Roman"/>
          <w:sz w:val="24"/>
          <w:szCs w:val="24"/>
        </w:rPr>
        <w:t>приработки деталей в подшипниках и распределение смазки внутри буксового узла</w:t>
      </w:r>
      <w:r w:rsidR="00947CE8" w:rsidRPr="00FB54E5">
        <w:rPr>
          <w:rFonts w:ascii="Times New Roman" w:hAnsi="Times New Roman" w:cs="Times New Roman"/>
          <w:sz w:val="24"/>
          <w:szCs w:val="24"/>
        </w:rPr>
        <w:t xml:space="preserve">. Результативным средством для устранения износов и </w:t>
      </w:r>
      <w:proofErr w:type="spellStart"/>
      <w:r w:rsidR="00947CE8" w:rsidRPr="00FB54E5">
        <w:rPr>
          <w:rFonts w:ascii="Times New Roman" w:hAnsi="Times New Roman" w:cs="Times New Roman"/>
          <w:sz w:val="24"/>
          <w:szCs w:val="24"/>
        </w:rPr>
        <w:t>задиров</w:t>
      </w:r>
      <w:proofErr w:type="spellEnd"/>
      <w:r w:rsidR="00947CE8" w:rsidRPr="00FB54E5">
        <w:rPr>
          <w:rFonts w:ascii="Times New Roman" w:hAnsi="Times New Roman" w:cs="Times New Roman"/>
          <w:sz w:val="24"/>
          <w:szCs w:val="24"/>
        </w:rPr>
        <w:t xml:space="preserve"> на рабочих поверхностях деталей подшипников приходятся ра</w:t>
      </w:r>
      <w:r w:rsidR="002605D6" w:rsidRPr="00FB54E5">
        <w:rPr>
          <w:rFonts w:ascii="Times New Roman" w:hAnsi="Times New Roman" w:cs="Times New Roman"/>
          <w:sz w:val="24"/>
          <w:szCs w:val="24"/>
        </w:rPr>
        <w:t xml:space="preserve">зличные поверхностно-активные </w:t>
      </w:r>
      <w:r w:rsidR="00947CE8" w:rsidRPr="00FB54E5">
        <w:rPr>
          <w:rFonts w:ascii="Times New Roman" w:hAnsi="Times New Roman" w:cs="Times New Roman"/>
          <w:sz w:val="24"/>
          <w:szCs w:val="24"/>
        </w:rPr>
        <w:t>модификаторы,</w:t>
      </w:r>
      <w:r w:rsidR="00967F27" w:rsidRPr="00FB54E5">
        <w:rPr>
          <w:rFonts w:ascii="Times New Roman" w:hAnsi="Times New Roman" w:cs="Times New Roman"/>
          <w:sz w:val="24"/>
          <w:szCs w:val="24"/>
        </w:rPr>
        <w:t xml:space="preserve"> </w:t>
      </w:r>
      <w:r w:rsidR="00947CE8" w:rsidRPr="00FB54E5">
        <w:rPr>
          <w:rFonts w:ascii="Times New Roman" w:hAnsi="Times New Roman" w:cs="Times New Roman"/>
          <w:sz w:val="24"/>
          <w:szCs w:val="24"/>
        </w:rPr>
        <w:t xml:space="preserve">которые за счет </w:t>
      </w:r>
      <w:proofErr w:type="spellStart"/>
      <w:r w:rsidR="00947CE8" w:rsidRPr="00FB54E5">
        <w:rPr>
          <w:rFonts w:ascii="Times New Roman" w:hAnsi="Times New Roman" w:cs="Times New Roman"/>
          <w:sz w:val="24"/>
          <w:szCs w:val="24"/>
        </w:rPr>
        <w:t>трибохимическим</w:t>
      </w:r>
      <w:proofErr w:type="spellEnd"/>
      <w:r w:rsidR="00947CE8" w:rsidRPr="00FB54E5">
        <w:rPr>
          <w:rFonts w:ascii="Times New Roman" w:hAnsi="Times New Roman" w:cs="Times New Roman"/>
          <w:sz w:val="24"/>
          <w:szCs w:val="24"/>
        </w:rPr>
        <w:t xml:space="preserve"> процессам образуют защитные слои,</w:t>
      </w:r>
      <w:r w:rsidR="00967F27" w:rsidRPr="00FB54E5">
        <w:rPr>
          <w:rFonts w:ascii="Times New Roman" w:hAnsi="Times New Roman" w:cs="Times New Roman"/>
          <w:sz w:val="24"/>
          <w:szCs w:val="24"/>
        </w:rPr>
        <w:t xml:space="preserve"> </w:t>
      </w:r>
      <w:r w:rsidR="00947CE8" w:rsidRPr="00FB54E5">
        <w:rPr>
          <w:rFonts w:ascii="Times New Roman" w:hAnsi="Times New Roman" w:cs="Times New Roman"/>
          <w:sz w:val="24"/>
          <w:szCs w:val="24"/>
        </w:rPr>
        <w:t>которые обладают высокими противоизносными свойствами.</w:t>
      </w:r>
    </w:p>
    <w:p w:rsidR="00967F27" w:rsidRPr="00FB54E5" w:rsidRDefault="00967F27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>Следует, что быстрая и оптимальная приработка рабочих поверхностей в период эксплуатации увеличивает долговечность и надежность работы подшипников</w:t>
      </w:r>
      <w:r w:rsidR="007A3AE5" w:rsidRPr="00FB54E5">
        <w:rPr>
          <w:rFonts w:ascii="Times New Roman" w:hAnsi="Times New Roman" w:cs="Times New Roman"/>
          <w:sz w:val="24"/>
          <w:szCs w:val="24"/>
        </w:rPr>
        <w:t>.</w:t>
      </w:r>
    </w:p>
    <w:p w:rsidR="00902033" w:rsidRPr="00FB54E5" w:rsidRDefault="007A3AE5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4E5">
        <w:rPr>
          <w:rFonts w:ascii="Times New Roman" w:hAnsi="Times New Roman" w:cs="Times New Roman"/>
          <w:sz w:val="24"/>
          <w:szCs w:val="24"/>
        </w:rPr>
        <w:t>По физике фрикционного взаимодействия в буксовом роликовом подшипнике возникают области вязкого, смешенного трения.</w:t>
      </w:r>
      <w:r w:rsidR="00CB1151" w:rsidRPr="00FB54E5">
        <w:rPr>
          <w:rFonts w:ascii="Times New Roman" w:hAnsi="Times New Roman" w:cs="Times New Roman"/>
          <w:sz w:val="24"/>
          <w:szCs w:val="24"/>
        </w:rPr>
        <w:t xml:space="preserve"> </w:t>
      </w:r>
      <w:r w:rsidRPr="00FB54E5">
        <w:rPr>
          <w:rFonts w:ascii="Times New Roman" w:hAnsi="Times New Roman" w:cs="Times New Roman"/>
          <w:sz w:val="24"/>
          <w:szCs w:val="24"/>
        </w:rPr>
        <w:t xml:space="preserve">Если рассмотреть в </w:t>
      </w:r>
      <w:proofErr w:type="spellStart"/>
      <w:r w:rsidRPr="00FB54E5">
        <w:rPr>
          <w:rFonts w:ascii="Times New Roman" w:hAnsi="Times New Roman" w:cs="Times New Roman"/>
          <w:sz w:val="24"/>
          <w:szCs w:val="24"/>
        </w:rPr>
        <w:t>трибофизические</w:t>
      </w:r>
      <w:proofErr w:type="spellEnd"/>
      <w:r w:rsidRPr="00FB54E5">
        <w:rPr>
          <w:rFonts w:ascii="Times New Roman" w:hAnsi="Times New Roman" w:cs="Times New Roman"/>
          <w:sz w:val="24"/>
          <w:szCs w:val="24"/>
        </w:rPr>
        <w:t xml:space="preserve"> процессы трущихся поверхностей</w:t>
      </w:r>
      <w:r w:rsidR="009A32AA" w:rsidRPr="00FB54E5">
        <w:rPr>
          <w:rFonts w:ascii="Times New Roman" w:hAnsi="Times New Roman" w:cs="Times New Roman"/>
          <w:sz w:val="24"/>
          <w:szCs w:val="24"/>
        </w:rPr>
        <w:t xml:space="preserve">, </w:t>
      </w:r>
      <w:r w:rsidR="003B4622" w:rsidRPr="00FB54E5">
        <w:rPr>
          <w:rFonts w:ascii="Times New Roman" w:hAnsi="Times New Roman" w:cs="Times New Roman"/>
          <w:sz w:val="24"/>
          <w:szCs w:val="24"/>
        </w:rPr>
        <w:t>то трение</w:t>
      </w:r>
      <w:r w:rsidR="00DF20EF" w:rsidRPr="00FB54E5">
        <w:rPr>
          <w:rFonts w:ascii="Times New Roman" w:hAnsi="Times New Roman" w:cs="Times New Roman"/>
          <w:sz w:val="24"/>
          <w:szCs w:val="24"/>
        </w:rPr>
        <w:t xml:space="preserve"> на микр</w:t>
      </w:r>
      <w:r w:rsidR="009A32AA" w:rsidRPr="00FB54E5">
        <w:rPr>
          <w:rFonts w:ascii="Times New Roman" w:hAnsi="Times New Roman" w:cs="Times New Roman"/>
          <w:sz w:val="24"/>
          <w:szCs w:val="24"/>
        </w:rPr>
        <w:t>о -</w:t>
      </w:r>
      <w:r w:rsidR="00DF20EF" w:rsidRPr="00FB54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20EF" w:rsidRPr="00FB54E5">
        <w:rPr>
          <w:rFonts w:ascii="Times New Roman" w:hAnsi="Times New Roman" w:cs="Times New Roman"/>
          <w:sz w:val="24"/>
          <w:szCs w:val="24"/>
        </w:rPr>
        <w:t>наноуровне</w:t>
      </w:r>
      <w:proofErr w:type="spellEnd"/>
      <w:r w:rsidR="00DF20EF" w:rsidRPr="00FB54E5">
        <w:rPr>
          <w:rFonts w:ascii="Times New Roman" w:hAnsi="Times New Roman" w:cs="Times New Roman"/>
          <w:sz w:val="24"/>
          <w:szCs w:val="24"/>
        </w:rPr>
        <w:t xml:space="preserve"> обладает рядом особенностей по сравнению с обычным фрикционным взаимодействием.</w:t>
      </w:r>
      <w:r w:rsidR="00042C06" w:rsidRPr="00FB54E5">
        <w:rPr>
          <w:rFonts w:ascii="Times New Roman" w:hAnsi="Times New Roman" w:cs="Times New Roman"/>
          <w:sz w:val="24"/>
          <w:szCs w:val="24"/>
        </w:rPr>
        <w:t xml:space="preserve"> В соответствии этого подхода к обзору работы буксового узла и входящих в него деталей специалистами был разработан специальный композиционный модифик</w:t>
      </w:r>
      <w:r w:rsidR="00C81FE5" w:rsidRPr="00FB54E5">
        <w:rPr>
          <w:rFonts w:ascii="Times New Roman" w:hAnsi="Times New Roman" w:cs="Times New Roman"/>
          <w:sz w:val="24"/>
          <w:szCs w:val="24"/>
        </w:rPr>
        <w:t>атор поверхностей трения эМПи-1.</w:t>
      </w:r>
    </w:p>
    <w:p w:rsidR="00B7653C" w:rsidRPr="00FB54E5" w:rsidRDefault="00B7653C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Препарат-модификатор для буксовых узлов вагонов с цилиндрическими подшипниками эМПи-1 -минеральное масло, загущенное поляризованной </w:t>
      </w:r>
      <w:proofErr w:type="spellStart"/>
      <w:r w:rsidRPr="00FB54E5">
        <w:rPr>
          <w:rFonts w:ascii="Times New Roman" w:hAnsi="Times New Roman" w:cs="Times New Roman"/>
          <w:sz w:val="24"/>
          <w:szCs w:val="24"/>
          <w:shd w:val="clear" w:color="auto" w:fill="FFFFFF"/>
        </w:rPr>
        <w:t>фуллереновой</w:t>
      </w:r>
      <w:proofErr w:type="spellEnd"/>
      <w:r w:rsidRPr="00FB5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композицией. Обеспечивает минимизацию износов и </w:t>
      </w:r>
      <w:proofErr w:type="spellStart"/>
      <w:r w:rsidRPr="00FB54E5">
        <w:rPr>
          <w:rFonts w:ascii="Times New Roman" w:hAnsi="Times New Roman" w:cs="Times New Roman"/>
          <w:sz w:val="24"/>
          <w:szCs w:val="24"/>
          <w:shd w:val="clear" w:color="auto" w:fill="FFFFFF"/>
        </w:rPr>
        <w:t>задиров</w:t>
      </w:r>
      <w:proofErr w:type="spellEnd"/>
      <w:r w:rsidRPr="00FB5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трущихся поверхностей, снижение коэффициента трения и коррозионного повреждения, а также защиту от окислительных и термических разрушений</w:t>
      </w:r>
      <w:r w:rsidRPr="00FB54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B7653C" w:rsidRPr="00FB54E5" w:rsidRDefault="00B7653C" w:rsidP="00FB54E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препарата-модификатора эМПи-1 выражается в создании особой защитной пленки толщиной до 100 нанометров на поверхно</w:t>
      </w:r>
      <w:r w:rsidR="002654DA"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стях трения, </w:t>
      </w:r>
      <w:proofErr w:type="gramStart"/>
      <w:r w:rsidR="002654DA"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2654DA"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</w:t>
      </w:r>
      <w:r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т: </w:t>
      </w:r>
    </w:p>
    <w:p w:rsidR="00B7653C" w:rsidRPr="00FB54E5" w:rsidRDefault="00B7653C" w:rsidP="00FB54E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коэффициента трения и коррозионного повреждения;</w:t>
      </w:r>
    </w:p>
    <w:p w:rsidR="00B7653C" w:rsidRPr="00FB54E5" w:rsidRDefault="00B7653C" w:rsidP="00FB54E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-защиту от термических и окислительных разрушений;</w:t>
      </w:r>
    </w:p>
    <w:p w:rsidR="00B7653C" w:rsidRPr="00FB54E5" w:rsidRDefault="00B7653C" w:rsidP="00FB54E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минимизацию </w:t>
      </w:r>
      <w:proofErr w:type="spellStart"/>
      <w:r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задиров</w:t>
      </w:r>
      <w:proofErr w:type="spellEnd"/>
      <w:r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износов трущихся поверхностей;</w:t>
      </w:r>
    </w:p>
    <w:p w:rsidR="00B7653C" w:rsidRPr="00FB54E5" w:rsidRDefault="00B7653C" w:rsidP="00FB54E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-ускорение приработки стальных поверхностей;</w:t>
      </w:r>
    </w:p>
    <w:p w:rsidR="00D139A4" w:rsidRPr="00FB54E5" w:rsidRDefault="00B7653C" w:rsidP="00FB54E5">
      <w:pPr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темпов прироста рабочего на</w:t>
      </w:r>
      <w:r w:rsidR="00D139A4"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грева буксового узла в 2-6 раз;</w:t>
      </w:r>
    </w:p>
    <w:p w:rsidR="00B7653C" w:rsidRPr="00FB54E5" w:rsidRDefault="002654DA" w:rsidP="00FB54E5">
      <w:pPr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="00B7653C" w:rsidRPr="00FB5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надежности работы буксовых узлов.</w:t>
      </w:r>
    </w:p>
    <w:p w:rsidR="0041356A" w:rsidRPr="00FB54E5" w:rsidRDefault="0041356A" w:rsidP="00FB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 xml:space="preserve">Из причин поступления грузовых вагонов во внеплановый </w:t>
      </w:r>
      <w:proofErr w:type="gramStart"/>
      <w:r w:rsidRPr="00FB54E5"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 w:rsidRPr="00FB54E5">
        <w:rPr>
          <w:rFonts w:ascii="Times New Roman" w:hAnsi="Times New Roman" w:cs="Times New Roman"/>
          <w:sz w:val="24"/>
          <w:szCs w:val="24"/>
        </w:rPr>
        <w:t xml:space="preserve"> </w:t>
      </w:r>
      <w:r w:rsidR="005C3714" w:rsidRPr="00FB54E5">
        <w:rPr>
          <w:rFonts w:ascii="Times New Roman" w:hAnsi="Times New Roman" w:cs="Times New Roman"/>
          <w:sz w:val="24"/>
          <w:szCs w:val="24"/>
        </w:rPr>
        <w:t>очевидно</w:t>
      </w:r>
      <w:r w:rsidRPr="00FB54E5">
        <w:rPr>
          <w:rFonts w:ascii="Times New Roman" w:hAnsi="Times New Roman" w:cs="Times New Roman"/>
          <w:sz w:val="24"/>
          <w:szCs w:val="24"/>
        </w:rPr>
        <w:t xml:space="preserve">, что одной из </w:t>
      </w:r>
      <w:r w:rsidR="005C3714" w:rsidRPr="00FB54E5">
        <w:rPr>
          <w:rFonts w:ascii="Times New Roman" w:hAnsi="Times New Roman" w:cs="Times New Roman"/>
          <w:sz w:val="24"/>
          <w:szCs w:val="24"/>
        </w:rPr>
        <w:t>главных</w:t>
      </w:r>
      <w:r w:rsidRPr="00FB54E5">
        <w:rPr>
          <w:rFonts w:ascii="Times New Roman" w:hAnsi="Times New Roman" w:cs="Times New Roman"/>
          <w:sz w:val="24"/>
          <w:szCs w:val="24"/>
        </w:rPr>
        <w:t xml:space="preserve"> является отказ различных элементов буксового узла, </w:t>
      </w:r>
      <w:r w:rsidR="005C3714" w:rsidRPr="00FB54E5">
        <w:rPr>
          <w:rFonts w:ascii="Times New Roman" w:hAnsi="Times New Roman" w:cs="Times New Roman"/>
          <w:sz w:val="24"/>
          <w:szCs w:val="24"/>
        </w:rPr>
        <w:t>в том числе,</w:t>
      </w:r>
      <w:r w:rsidRPr="00FB54E5">
        <w:rPr>
          <w:rFonts w:ascii="Times New Roman" w:hAnsi="Times New Roman" w:cs="Times New Roman"/>
          <w:sz w:val="24"/>
          <w:szCs w:val="24"/>
        </w:rPr>
        <w:t xml:space="preserve"> износ опорных поверхностей буксы и буксового проема боковой рамы, ослабление торцового крепления буксового подшипника, износ и разрушение роликов и поверхности катания колец буксового подшипника</w:t>
      </w:r>
      <w:r w:rsidR="00F17377" w:rsidRPr="00FB5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251" w:rsidRPr="00FB54E5" w:rsidRDefault="0041356A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 xml:space="preserve">Буксовые узлы всё чаще оборудуются системами мехатроники для измерения рабочих параметров и мониторинга состояния тележки. В ряде стран по мере увеличения стандартизации тележек различные операторы устанавливают одинаковые или схожие буксы на различные типы грузовых вагонов. </w:t>
      </w:r>
      <w:r w:rsidR="00E47D52" w:rsidRPr="00FB54E5">
        <w:rPr>
          <w:rFonts w:ascii="Times New Roman" w:hAnsi="Times New Roman" w:cs="Times New Roman"/>
          <w:sz w:val="24"/>
          <w:szCs w:val="24"/>
        </w:rPr>
        <w:t>Одним из важных свой</w:t>
      </w:r>
      <w:proofErr w:type="gramStart"/>
      <w:r w:rsidR="00E47D52" w:rsidRPr="00FB54E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E47D52" w:rsidRPr="00FB54E5">
        <w:rPr>
          <w:rFonts w:ascii="Times New Roman" w:hAnsi="Times New Roman" w:cs="Times New Roman"/>
          <w:sz w:val="24"/>
          <w:szCs w:val="24"/>
        </w:rPr>
        <w:t>епарата-модификатора эМПи-1 при применении в буксовом узле железнодорожных вагонов является снижение темпов прироста рабочего нагрева трущихся узлов</w:t>
      </w:r>
    </w:p>
    <w:p w:rsidR="00E01034" w:rsidRPr="00FB54E5" w:rsidRDefault="00E01034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>При эксплуатации тележки модели 18-100 с подшипниками скольжения было установлено, что опорная вертикальная поверхность букс в виде кольцевого прилива и боковые направляющие изнашиваются незначительно вследствие попадания на них смазки, а также небольш</w:t>
      </w:r>
      <w:r w:rsidR="002446C3" w:rsidRPr="00FB54E5">
        <w:rPr>
          <w:rFonts w:ascii="Times New Roman" w:hAnsi="Times New Roman" w:cs="Times New Roman"/>
          <w:sz w:val="24"/>
          <w:szCs w:val="24"/>
        </w:rPr>
        <w:t>их смещений букс и боковых рам.</w:t>
      </w:r>
    </w:p>
    <w:p w:rsidR="00E01034" w:rsidRPr="00FB54E5" w:rsidRDefault="00E01034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 xml:space="preserve">Такая особенность работы буксового узла обусловлена тем, что главные перемещения колесных пар относительно боковых рам тележки происходили в системе корпус буксы — вкладыш подшипника — подшипник — шейка оси колесной пары. В этой достаточно подвижной и упругой системе с зазорами, упорами и распределенными опорными поверхностями, покрытыми смазкой, происходит перераспределение </w:t>
      </w:r>
      <w:proofErr w:type="gramStart"/>
      <w:r w:rsidRPr="00FB54E5">
        <w:rPr>
          <w:rFonts w:ascii="Times New Roman" w:hAnsi="Times New Roman" w:cs="Times New Roman"/>
          <w:sz w:val="24"/>
          <w:szCs w:val="24"/>
        </w:rPr>
        <w:t>нагрузок</w:t>
      </w:r>
      <w:proofErr w:type="gramEnd"/>
      <w:r w:rsidRPr="00FB54E5">
        <w:rPr>
          <w:rFonts w:ascii="Times New Roman" w:hAnsi="Times New Roman" w:cs="Times New Roman"/>
          <w:sz w:val="24"/>
          <w:szCs w:val="24"/>
        </w:rPr>
        <w:t xml:space="preserve"> и реализуются необходимые динамические характеристики буксового узла грузовой тележки. Что касается опорных поверхностей буксы и боковой рамы, то при реализовавшихся в то время нагрузках и скорости движения они оставались малоподвижными и поэтому изнашивались незначительно.</w:t>
      </w:r>
    </w:p>
    <w:p w:rsidR="002446C3" w:rsidRPr="00FB54E5" w:rsidRDefault="002446C3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>Именно требование взаимозаменяемости привело к тому, что конструкции первых грузовых роликовых букс имели ряд элементов переходного типа. Вместе с тем конструкторами были предприняты меры, которые учитывали особенности роликовых подшипников, а именно повышенную жесткость, малые зазоры и др.</w:t>
      </w:r>
    </w:p>
    <w:p w:rsidR="002446C3" w:rsidRPr="00FB54E5" w:rsidRDefault="00AE5458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>Найденный</w:t>
      </w:r>
      <w:r w:rsidR="002446C3" w:rsidRPr="00FB54E5">
        <w:rPr>
          <w:rFonts w:ascii="Times New Roman" w:hAnsi="Times New Roman" w:cs="Times New Roman"/>
          <w:sz w:val="24"/>
          <w:szCs w:val="24"/>
        </w:rPr>
        <w:t xml:space="preserve"> </w:t>
      </w:r>
      <w:r w:rsidRPr="00FB54E5">
        <w:rPr>
          <w:rFonts w:ascii="Times New Roman" w:hAnsi="Times New Roman" w:cs="Times New Roman"/>
          <w:sz w:val="24"/>
          <w:szCs w:val="24"/>
        </w:rPr>
        <w:t>большой</w:t>
      </w:r>
      <w:r w:rsidR="002446C3" w:rsidRPr="00FB54E5">
        <w:rPr>
          <w:rFonts w:ascii="Times New Roman" w:hAnsi="Times New Roman" w:cs="Times New Roman"/>
          <w:sz w:val="24"/>
          <w:szCs w:val="24"/>
        </w:rPr>
        <w:t xml:space="preserve"> износ сферических вкладышей стал причиной того, что они были сняты с букс, </w:t>
      </w:r>
      <w:r w:rsidR="00756145" w:rsidRPr="00FB54E5">
        <w:rPr>
          <w:rFonts w:ascii="Times New Roman" w:hAnsi="Times New Roman" w:cs="Times New Roman"/>
          <w:sz w:val="24"/>
          <w:szCs w:val="24"/>
        </w:rPr>
        <w:t xml:space="preserve">и провели </w:t>
      </w:r>
      <w:r w:rsidR="002446C3" w:rsidRPr="00FB54E5">
        <w:rPr>
          <w:rFonts w:ascii="Times New Roman" w:hAnsi="Times New Roman" w:cs="Times New Roman"/>
          <w:sz w:val="24"/>
          <w:szCs w:val="24"/>
        </w:rPr>
        <w:t xml:space="preserve">исследования, направленные на дальнейшее </w:t>
      </w:r>
      <w:r w:rsidRPr="00FB54E5">
        <w:rPr>
          <w:rFonts w:ascii="Times New Roman" w:hAnsi="Times New Roman" w:cs="Times New Roman"/>
          <w:sz w:val="24"/>
          <w:szCs w:val="24"/>
        </w:rPr>
        <w:t>развитие</w:t>
      </w:r>
      <w:r w:rsidR="002446C3" w:rsidRPr="00FB54E5">
        <w:rPr>
          <w:rFonts w:ascii="Times New Roman" w:hAnsi="Times New Roman" w:cs="Times New Roman"/>
          <w:sz w:val="24"/>
          <w:szCs w:val="24"/>
        </w:rPr>
        <w:t xml:space="preserve"> роликовых буксовых узлов. </w:t>
      </w:r>
      <w:r w:rsidR="00FB5C65" w:rsidRPr="00FB54E5">
        <w:rPr>
          <w:rFonts w:ascii="Times New Roman" w:hAnsi="Times New Roman" w:cs="Times New Roman"/>
          <w:sz w:val="24"/>
          <w:szCs w:val="24"/>
        </w:rPr>
        <w:t>Сначала</w:t>
      </w:r>
      <w:r w:rsidR="002446C3" w:rsidRPr="00FB54E5">
        <w:rPr>
          <w:rFonts w:ascii="Times New Roman" w:hAnsi="Times New Roman" w:cs="Times New Roman"/>
          <w:sz w:val="24"/>
          <w:szCs w:val="24"/>
        </w:rPr>
        <w:t xml:space="preserve"> </w:t>
      </w:r>
      <w:r w:rsidR="00704C3A" w:rsidRPr="00FB54E5">
        <w:rPr>
          <w:rFonts w:ascii="Times New Roman" w:hAnsi="Times New Roman" w:cs="Times New Roman"/>
          <w:sz w:val="24"/>
          <w:szCs w:val="24"/>
        </w:rPr>
        <w:t>изучили</w:t>
      </w:r>
      <w:r w:rsidR="002446C3" w:rsidRPr="00FB54E5">
        <w:rPr>
          <w:rFonts w:ascii="Times New Roman" w:hAnsi="Times New Roman" w:cs="Times New Roman"/>
          <w:sz w:val="24"/>
          <w:szCs w:val="24"/>
        </w:rPr>
        <w:t xml:space="preserve"> характер распределения нагрузок, действующих на ролики в буксах со сферическими вкладышами</w:t>
      </w:r>
      <w:r w:rsidR="00A36B89" w:rsidRPr="00FB54E5">
        <w:rPr>
          <w:rFonts w:ascii="Times New Roman" w:hAnsi="Times New Roman" w:cs="Times New Roman"/>
          <w:sz w:val="24"/>
          <w:szCs w:val="24"/>
        </w:rPr>
        <w:t xml:space="preserve">. </w:t>
      </w:r>
      <w:r w:rsidR="00704C3A" w:rsidRPr="00FB54E5">
        <w:rPr>
          <w:rFonts w:ascii="Times New Roman" w:hAnsi="Times New Roman" w:cs="Times New Roman"/>
          <w:sz w:val="24"/>
          <w:szCs w:val="24"/>
        </w:rPr>
        <w:t>Также</w:t>
      </w:r>
      <w:r w:rsidR="002446C3" w:rsidRPr="00FB54E5">
        <w:rPr>
          <w:rFonts w:ascii="Times New Roman" w:hAnsi="Times New Roman" w:cs="Times New Roman"/>
          <w:sz w:val="24"/>
          <w:szCs w:val="24"/>
        </w:rPr>
        <w:t xml:space="preserve"> были разработаны и испытаны другие конструкции корпусов букс для роликовых подшипников. Эти приливы располагаются по всей длине корпуса и служат опорными поверхностями для передачи нагрузки от боковой рамы. По бокам букса также снабжена приливами, которые взаимодействуют с челюстными направляющими боковой рамы тележки.</w:t>
      </w:r>
    </w:p>
    <w:p w:rsidR="00704C3A" w:rsidRPr="00FB54E5" w:rsidRDefault="00756145" w:rsidP="00FB54E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FB54E5">
        <w:t>Также</w:t>
      </w:r>
      <w:r w:rsidR="007840F0" w:rsidRPr="00FB54E5">
        <w:t xml:space="preserve"> были разработаны и испытаны другие конструкции корпусов букс для роликовых подшипников. Конструкция</w:t>
      </w:r>
      <w:r w:rsidRPr="00FB54E5">
        <w:t xml:space="preserve"> </w:t>
      </w:r>
      <w:r w:rsidR="007840F0" w:rsidRPr="00FB54E5">
        <w:t xml:space="preserve">выполнена с двумя прямоугольными приливами по краям свода в зоне </w:t>
      </w:r>
      <w:proofErr w:type="spellStart"/>
      <w:r w:rsidR="007840F0" w:rsidRPr="00FB54E5">
        <w:t>нагружения</w:t>
      </w:r>
      <w:proofErr w:type="spellEnd"/>
      <w:r w:rsidR="007840F0" w:rsidRPr="00FB54E5">
        <w:t xml:space="preserve"> роликов. Эти приливы располагаются по всей длине корпуса и служат опорными поверхностями для передачи нагрузки от боковой рамы. По бокам букса также снабжена приливами, которые взаимодействуют с челюстными направляющими боковой рамы тележки.</w:t>
      </w:r>
    </w:p>
    <w:p w:rsidR="007840F0" w:rsidRPr="00FB54E5" w:rsidRDefault="007840F0" w:rsidP="00FB54E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FB54E5">
        <w:t xml:space="preserve">Следует отметить, что авторы конструкции решали в основном </w:t>
      </w:r>
      <w:r w:rsidR="00AE5458" w:rsidRPr="00FB54E5">
        <w:t>ограниченную</w:t>
      </w:r>
      <w:r w:rsidRPr="00FB54E5">
        <w:t xml:space="preserve"> задачу обеспечения </w:t>
      </w:r>
      <w:r w:rsidR="00430BCE" w:rsidRPr="00FB54E5">
        <w:t>правильного</w:t>
      </w:r>
      <w:r w:rsidRPr="00FB54E5">
        <w:t xml:space="preserve"> распределения только вертикальной нагрузки между роликами подшипника, пренебрегая неудовлетворительным решением конструкции верхнего опорного соединения и горизонтальных ограничителей, взаимодействующих с челюстными направляющими.</w:t>
      </w:r>
    </w:p>
    <w:p w:rsidR="002446C3" w:rsidRPr="00FB54E5" w:rsidRDefault="002446C3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902033" w:rsidRPr="00FB54E5">
        <w:rPr>
          <w:rFonts w:ascii="Times New Roman" w:hAnsi="Times New Roman" w:cs="Times New Roman"/>
          <w:sz w:val="24"/>
          <w:szCs w:val="24"/>
        </w:rPr>
        <w:t>целесообразным</w:t>
      </w:r>
      <w:r w:rsidRPr="00FB54E5">
        <w:rPr>
          <w:rFonts w:ascii="Times New Roman" w:hAnsi="Times New Roman" w:cs="Times New Roman"/>
          <w:sz w:val="24"/>
          <w:szCs w:val="24"/>
        </w:rPr>
        <w:t xml:space="preserve"> разработчики признали вариант с увеличением расстояния между приливами до 220 — 230 мм. Однако такая конструкция корпуса буксы требует выполнения конструктивных изменений в буксовом проеме боковой рамы тележки модели 18-100, что было признано не</w:t>
      </w:r>
      <w:r w:rsidR="00902033" w:rsidRPr="00FB54E5">
        <w:rPr>
          <w:rFonts w:ascii="Times New Roman" w:hAnsi="Times New Roman" w:cs="Times New Roman"/>
          <w:sz w:val="24"/>
          <w:szCs w:val="24"/>
        </w:rPr>
        <w:t>целесообраз</w:t>
      </w:r>
      <w:r w:rsidRPr="00FB54E5">
        <w:rPr>
          <w:rFonts w:ascii="Times New Roman" w:hAnsi="Times New Roman" w:cs="Times New Roman"/>
          <w:sz w:val="24"/>
          <w:szCs w:val="24"/>
        </w:rPr>
        <w:t>ным.</w:t>
      </w:r>
      <w:r w:rsidR="00704C3A" w:rsidRPr="00FB54E5">
        <w:rPr>
          <w:rFonts w:ascii="Times New Roman" w:hAnsi="Times New Roman" w:cs="Times New Roman"/>
          <w:sz w:val="24"/>
          <w:szCs w:val="24"/>
        </w:rPr>
        <w:t xml:space="preserve"> </w:t>
      </w:r>
      <w:r w:rsidRPr="00FB54E5">
        <w:rPr>
          <w:rFonts w:ascii="Times New Roman" w:hAnsi="Times New Roman" w:cs="Times New Roman"/>
          <w:sz w:val="24"/>
          <w:szCs w:val="24"/>
        </w:rPr>
        <w:t xml:space="preserve">Для того чтобы сохранить рассматриваемую схему </w:t>
      </w:r>
      <w:proofErr w:type="spellStart"/>
      <w:r w:rsidRPr="00FB54E5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FB54E5">
        <w:rPr>
          <w:rFonts w:ascii="Times New Roman" w:hAnsi="Times New Roman" w:cs="Times New Roman"/>
          <w:sz w:val="24"/>
          <w:szCs w:val="24"/>
        </w:rPr>
        <w:t xml:space="preserve"> буксы и избежать разгрузки центрального ролика, были проведены исследования, целью которых была проверка эффективности увеличения толщины свода в средней части с 20 до 28 мм с устройством на своде ребер жесткости.</w:t>
      </w:r>
    </w:p>
    <w:p w:rsidR="002B7EC6" w:rsidRPr="00FB54E5" w:rsidRDefault="002B7EC6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>В разное время отечественными учеными и конструкторами выдвигались различные</w:t>
      </w:r>
      <w:r w:rsidR="00C6222C" w:rsidRPr="00FB54E5">
        <w:rPr>
          <w:rFonts w:ascii="Times New Roman" w:hAnsi="Times New Roman" w:cs="Times New Roman"/>
          <w:sz w:val="24"/>
          <w:szCs w:val="24"/>
        </w:rPr>
        <w:t xml:space="preserve"> методы</w:t>
      </w:r>
      <w:r w:rsidRPr="00FB54E5">
        <w:rPr>
          <w:rFonts w:ascii="Times New Roman" w:hAnsi="Times New Roman" w:cs="Times New Roman"/>
          <w:sz w:val="24"/>
          <w:szCs w:val="24"/>
        </w:rPr>
        <w:t xml:space="preserve"> по модернизации корпуса буксы, которые можно разделить на три направления. </w:t>
      </w:r>
      <w:r w:rsidR="00AE5458" w:rsidRPr="00FB54E5">
        <w:rPr>
          <w:rFonts w:ascii="Times New Roman" w:hAnsi="Times New Roman" w:cs="Times New Roman"/>
          <w:sz w:val="24"/>
          <w:szCs w:val="24"/>
        </w:rPr>
        <w:t>Среди них</w:t>
      </w:r>
      <w:r w:rsidRPr="00FB54E5">
        <w:rPr>
          <w:rFonts w:ascii="Times New Roman" w:hAnsi="Times New Roman" w:cs="Times New Roman"/>
          <w:sz w:val="24"/>
          <w:szCs w:val="24"/>
        </w:rPr>
        <w:t xml:space="preserve"> </w:t>
      </w:r>
      <w:r w:rsidR="00C6222C" w:rsidRPr="00FB54E5">
        <w:rPr>
          <w:rFonts w:ascii="Times New Roman" w:hAnsi="Times New Roman" w:cs="Times New Roman"/>
          <w:sz w:val="24"/>
          <w:szCs w:val="24"/>
        </w:rPr>
        <w:t xml:space="preserve">рассчитывает </w:t>
      </w:r>
      <w:r w:rsidRPr="00FB54E5">
        <w:rPr>
          <w:rFonts w:ascii="Times New Roman" w:hAnsi="Times New Roman" w:cs="Times New Roman"/>
          <w:sz w:val="24"/>
          <w:szCs w:val="24"/>
        </w:rPr>
        <w:t>установку упругого элемента в конструкции верхнего свода, компенсирующего неравномерность распределения нагрузки, а также отклонения геометрии опорных поверхностей от номинальных значений.</w:t>
      </w:r>
    </w:p>
    <w:p w:rsidR="002B7EC6" w:rsidRPr="00FB54E5" w:rsidRDefault="002B7EC6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 xml:space="preserve">Однако, как </w:t>
      </w:r>
      <w:r w:rsidR="00F17377" w:rsidRPr="00FB54E5">
        <w:rPr>
          <w:rFonts w:ascii="Times New Roman" w:hAnsi="Times New Roman" w:cs="Times New Roman"/>
          <w:sz w:val="24"/>
          <w:szCs w:val="24"/>
        </w:rPr>
        <w:t>представила</w:t>
      </w:r>
      <w:r w:rsidRPr="00FB54E5">
        <w:rPr>
          <w:rFonts w:ascii="Times New Roman" w:hAnsi="Times New Roman" w:cs="Times New Roman"/>
          <w:sz w:val="24"/>
          <w:szCs w:val="24"/>
        </w:rPr>
        <w:t xml:space="preserve"> серия экспериментов и опытная эксплуатация, у такого рода конструкций есть ряд </w:t>
      </w:r>
      <w:r w:rsidR="00AE5458" w:rsidRPr="00FB54E5">
        <w:rPr>
          <w:rFonts w:ascii="Times New Roman" w:hAnsi="Times New Roman" w:cs="Times New Roman"/>
          <w:sz w:val="24"/>
          <w:szCs w:val="24"/>
        </w:rPr>
        <w:t>основных</w:t>
      </w:r>
      <w:r w:rsidRPr="00FB54E5">
        <w:rPr>
          <w:rFonts w:ascii="Times New Roman" w:hAnsi="Times New Roman" w:cs="Times New Roman"/>
          <w:sz w:val="24"/>
          <w:szCs w:val="24"/>
        </w:rPr>
        <w:t xml:space="preserve"> недостатков, а именно нестабильность свойств материала упругого элемента в эксплуатации, перегрев подшипника буксы </w:t>
      </w:r>
      <w:r w:rsidR="00F17377" w:rsidRPr="00FB54E5">
        <w:rPr>
          <w:rFonts w:ascii="Times New Roman" w:hAnsi="Times New Roman" w:cs="Times New Roman"/>
          <w:sz w:val="24"/>
          <w:szCs w:val="24"/>
        </w:rPr>
        <w:t>через</w:t>
      </w:r>
      <w:r w:rsidRPr="00FB54E5">
        <w:rPr>
          <w:rFonts w:ascii="Times New Roman" w:hAnsi="Times New Roman" w:cs="Times New Roman"/>
          <w:sz w:val="24"/>
          <w:szCs w:val="24"/>
        </w:rPr>
        <w:t xml:space="preserve"> его термоизоляции упругим элементом с низкой теплопроводностью, а также низкая прочность упругого элемента.</w:t>
      </w:r>
    </w:p>
    <w:p w:rsidR="00931251" w:rsidRPr="00FB54E5" w:rsidRDefault="00404CAB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 xml:space="preserve">Успех перехода </w:t>
      </w:r>
      <w:r w:rsidR="00430BCE" w:rsidRPr="00FB54E5">
        <w:rPr>
          <w:rFonts w:ascii="Times New Roman" w:hAnsi="Times New Roman" w:cs="Times New Roman"/>
          <w:sz w:val="24"/>
          <w:szCs w:val="24"/>
        </w:rPr>
        <w:t xml:space="preserve">к использованию новых смазочных материалов для узлов трения, технологических процессов, новых конструкций подвижных соединений достигается тогда, когда проводилась </w:t>
      </w:r>
      <w:r w:rsidR="00F17377" w:rsidRPr="00FB54E5">
        <w:rPr>
          <w:rFonts w:ascii="Times New Roman" w:hAnsi="Times New Roman" w:cs="Times New Roman"/>
          <w:sz w:val="24"/>
          <w:szCs w:val="24"/>
        </w:rPr>
        <w:t>повторяющаяся</w:t>
      </w:r>
      <w:r w:rsidRPr="00FB54E5">
        <w:rPr>
          <w:rFonts w:ascii="Times New Roman" w:hAnsi="Times New Roman" w:cs="Times New Roman"/>
          <w:sz w:val="24"/>
          <w:szCs w:val="24"/>
        </w:rPr>
        <w:t xml:space="preserve"> научно-исследовательская</w:t>
      </w:r>
      <w:r w:rsidR="00430BCE" w:rsidRPr="00FB54E5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A3AE5" w:rsidRPr="00FB54E5">
        <w:rPr>
          <w:rFonts w:ascii="Times New Roman" w:hAnsi="Times New Roman" w:cs="Times New Roman"/>
          <w:sz w:val="24"/>
          <w:szCs w:val="24"/>
        </w:rPr>
        <w:t xml:space="preserve">, которая применялась к конкретным узлам. </w:t>
      </w:r>
    </w:p>
    <w:p w:rsidR="002B7EC6" w:rsidRPr="00FB54E5" w:rsidRDefault="002B7EC6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 xml:space="preserve">Таким образом, можно </w:t>
      </w:r>
      <w:r w:rsidR="00F17377" w:rsidRPr="00FB54E5">
        <w:rPr>
          <w:rFonts w:ascii="Times New Roman" w:hAnsi="Times New Roman" w:cs="Times New Roman"/>
          <w:sz w:val="24"/>
          <w:szCs w:val="24"/>
        </w:rPr>
        <w:t>сделать вывод</w:t>
      </w:r>
      <w:r w:rsidRPr="00FB54E5">
        <w:rPr>
          <w:rFonts w:ascii="Times New Roman" w:hAnsi="Times New Roman" w:cs="Times New Roman"/>
          <w:sz w:val="24"/>
          <w:szCs w:val="24"/>
        </w:rPr>
        <w:t xml:space="preserve">, что опорное соединение боковой рамы и буксового узла работает неудовлетворительно и его элементы </w:t>
      </w:r>
      <w:r w:rsidR="00F17377" w:rsidRPr="00FB54E5">
        <w:rPr>
          <w:rFonts w:ascii="Times New Roman" w:hAnsi="Times New Roman" w:cs="Times New Roman"/>
          <w:sz w:val="24"/>
          <w:szCs w:val="24"/>
        </w:rPr>
        <w:t>терпят</w:t>
      </w:r>
      <w:r w:rsidRPr="00FB54E5">
        <w:rPr>
          <w:rFonts w:ascii="Times New Roman" w:hAnsi="Times New Roman" w:cs="Times New Roman"/>
          <w:sz w:val="24"/>
          <w:szCs w:val="24"/>
        </w:rPr>
        <w:t xml:space="preserve"> во время эксплуатации интенсивн</w:t>
      </w:r>
      <w:r w:rsidR="00024916" w:rsidRPr="00FB54E5">
        <w:rPr>
          <w:rFonts w:ascii="Times New Roman" w:hAnsi="Times New Roman" w:cs="Times New Roman"/>
          <w:sz w:val="24"/>
          <w:szCs w:val="24"/>
        </w:rPr>
        <w:t>ый</w:t>
      </w:r>
      <w:r w:rsidRPr="00FB54E5">
        <w:rPr>
          <w:rFonts w:ascii="Times New Roman" w:hAnsi="Times New Roman" w:cs="Times New Roman"/>
          <w:sz w:val="24"/>
          <w:szCs w:val="24"/>
        </w:rPr>
        <w:t xml:space="preserve"> неравномерн</w:t>
      </w:r>
      <w:r w:rsidR="00024916" w:rsidRPr="00FB54E5">
        <w:rPr>
          <w:rFonts w:ascii="Times New Roman" w:hAnsi="Times New Roman" w:cs="Times New Roman"/>
          <w:sz w:val="24"/>
          <w:szCs w:val="24"/>
        </w:rPr>
        <w:t>ый износ</w:t>
      </w:r>
      <w:r w:rsidRPr="00FB54E5">
        <w:rPr>
          <w:rFonts w:ascii="Times New Roman" w:hAnsi="Times New Roman" w:cs="Times New Roman"/>
          <w:sz w:val="24"/>
          <w:szCs w:val="24"/>
        </w:rPr>
        <w:t xml:space="preserve">, </w:t>
      </w:r>
      <w:r w:rsidR="00F17377" w:rsidRPr="00FB54E5">
        <w:rPr>
          <w:rFonts w:ascii="Times New Roman" w:hAnsi="Times New Roman" w:cs="Times New Roman"/>
          <w:sz w:val="24"/>
          <w:szCs w:val="24"/>
        </w:rPr>
        <w:t xml:space="preserve">важно </w:t>
      </w:r>
      <w:r w:rsidRPr="00FB54E5">
        <w:rPr>
          <w:rFonts w:ascii="Times New Roman" w:hAnsi="Times New Roman" w:cs="Times New Roman"/>
          <w:sz w:val="24"/>
          <w:szCs w:val="24"/>
        </w:rPr>
        <w:t xml:space="preserve">изменяющему динамические параметры узла, </w:t>
      </w:r>
      <w:r w:rsidR="00F17377" w:rsidRPr="00FB54E5">
        <w:rPr>
          <w:rFonts w:ascii="Times New Roman" w:hAnsi="Times New Roman" w:cs="Times New Roman"/>
          <w:sz w:val="24"/>
          <w:szCs w:val="24"/>
        </w:rPr>
        <w:t xml:space="preserve">и </w:t>
      </w:r>
      <w:r w:rsidR="00902033" w:rsidRPr="00FB54E5">
        <w:rPr>
          <w:rFonts w:ascii="Times New Roman" w:hAnsi="Times New Roman" w:cs="Times New Roman"/>
          <w:sz w:val="24"/>
          <w:szCs w:val="24"/>
        </w:rPr>
        <w:t xml:space="preserve">это </w:t>
      </w:r>
      <w:r w:rsidR="00F17377" w:rsidRPr="00FB54E5">
        <w:rPr>
          <w:rFonts w:ascii="Times New Roman" w:hAnsi="Times New Roman" w:cs="Times New Roman"/>
          <w:sz w:val="24"/>
          <w:szCs w:val="24"/>
        </w:rPr>
        <w:t>мо</w:t>
      </w:r>
      <w:r w:rsidR="00902033" w:rsidRPr="00FB54E5">
        <w:rPr>
          <w:rFonts w:ascii="Times New Roman" w:hAnsi="Times New Roman" w:cs="Times New Roman"/>
          <w:sz w:val="24"/>
          <w:szCs w:val="24"/>
        </w:rPr>
        <w:t>жет</w:t>
      </w:r>
      <w:r w:rsidR="00F17377" w:rsidRPr="00FB54E5">
        <w:rPr>
          <w:rFonts w:ascii="Times New Roman" w:hAnsi="Times New Roman" w:cs="Times New Roman"/>
          <w:sz w:val="24"/>
          <w:szCs w:val="24"/>
        </w:rPr>
        <w:t xml:space="preserve"> </w:t>
      </w:r>
      <w:r w:rsidRPr="00FB54E5">
        <w:rPr>
          <w:rFonts w:ascii="Times New Roman" w:hAnsi="Times New Roman" w:cs="Times New Roman"/>
          <w:sz w:val="24"/>
          <w:szCs w:val="24"/>
        </w:rPr>
        <w:t xml:space="preserve">приводить к перегрузке подшипников, подрезу гребней колесной пары. Этот узел требует модернизации, которая увеличила бы ресурс пар трения, </w:t>
      </w:r>
      <w:r w:rsidR="00F17377" w:rsidRPr="00FB54E5">
        <w:rPr>
          <w:rFonts w:ascii="Times New Roman" w:hAnsi="Times New Roman" w:cs="Times New Roman"/>
          <w:sz w:val="24"/>
          <w:szCs w:val="24"/>
        </w:rPr>
        <w:t xml:space="preserve">уменьшила </w:t>
      </w:r>
      <w:r w:rsidRPr="00FB54E5">
        <w:rPr>
          <w:rFonts w:ascii="Times New Roman" w:hAnsi="Times New Roman" w:cs="Times New Roman"/>
          <w:sz w:val="24"/>
          <w:szCs w:val="24"/>
        </w:rPr>
        <w:t>перегрузку подшипников</w:t>
      </w:r>
      <w:r w:rsidR="00E21F06" w:rsidRPr="00FB54E5">
        <w:rPr>
          <w:rFonts w:ascii="Times New Roman" w:hAnsi="Times New Roman" w:cs="Times New Roman"/>
          <w:sz w:val="24"/>
          <w:szCs w:val="24"/>
        </w:rPr>
        <w:t xml:space="preserve">. </w:t>
      </w:r>
      <w:r w:rsidRPr="00FB54E5">
        <w:rPr>
          <w:rFonts w:ascii="Times New Roman" w:hAnsi="Times New Roman" w:cs="Times New Roman"/>
          <w:sz w:val="24"/>
          <w:szCs w:val="24"/>
        </w:rPr>
        <w:t>При разработке вариантов модернизации должны улучшаться не отдельные элементы, а все опорное соединение боковой рамы и буксового узла как единая связанная динамическая система со строго определенными параметрами.</w:t>
      </w:r>
    </w:p>
    <w:p w:rsidR="00902033" w:rsidRPr="00FB54E5" w:rsidRDefault="00902033" w:rsidP="00FB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>В заключении стоит отметить, что внедрение инновационных технологий для увеличения жизненного цикла буксового узла может быть только лишь в случае соблюдения дисциплины технологического процесса, регулирован</w:t>
      </w:r>
      <w:r w:rsidR="001D69C9" w:rsidRPr="00FB54E5">
        <w:rPr>
          <w:rFonts w:ascii="Times New Roman" w:hAnsi="Times New Roman" w:cs="Times New Roman"/>
          <w:sz w:val="24"/>
          <w:szCs w:val="24"/>
        </w:rPr>
        <w:t>ия</w:t>
      </w:r>
      <w:r w:rsidRPr="00FB54E5">
        <w:rPr>
          <w:rFonts w:ascii="Times New Roman" w:hAnsi="Times New Roman" w:cs="Times New Roman"/>
          <w:sz w:val="24"/>
          <w:szCs w:val="24"/>
        </w:rPr>
        <w:t xml:space="preserve"> руководящими и нормативными документами.</w:t>
      </w:r>
    </w:p>
    <w:p w:rsidR="00037045" w:rsidRDefault="00037045" w:rsidP="00FB5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C6" w:rsidRPr="00FB54E5" w:rsidRDefault="002B7EC6" w:rsidP="00FB5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54E5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21F06" w:rsidRPr="00FB54E5" w:rsidRDefault="00660EBA" w:rsidP="00FB54E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 xml:space="preserve">1.Сайт ОАО РЖД </w:t>
      </w:r>
      <w:r w:rsidR="00425391" w:rsidRPr="00FB54E5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425391" w:rsidRPr="00FB54E5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="00425391" w:rsidRPr="00FB54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25391" w:rsidRPr="00FB54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B54E5">
          <w:rPr>
            <w:rStyle w:val="ab"/>
            <w:rFonts w:ascii="Times New Roman" w:hAnsi="Times New Roman" w:cs="Times New Roman"/>
            <w:sz w:val="24"/>
            <w:szCs w:val="24"/>
          </w:rPr>
          <w:t>http://doc.rzd.ru/doc/public/ru?STRUCTURE_ID=704&amp;layer_id=5104&amp;id=3771</w:t>
        </w:r>
      </w:hyperlink>
      <w:r w:rsidR="00425391" w:rsidRPr="00FB54E5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381000" w:rsidRPr="00FB54E5">
        <w:rPr>
          <w:rFonts w:ascii="Times New Roman" w:hAnsi="Times New Roman" w:cs="Times New Roman"/>
          <w:sz w:val="24"/>
          <w:szCs w:val="24"/>
        </w:rPr>
        <w:t>25.03.2021)</w:t>
      </w:r>
      <w:r w:rsidRPr="00FB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F06" w:rsidRPr="00FB54E5" w:rsidRDefault="00E21F06" w:rsidP="00FB5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50590B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Морчила</w:t>
      </w:r>
      <w:proofErr w:type="spellEnd"/>
      <w:r w:rsidR="0050590B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 Г. Метод ситуационной адаптации вагонов к международным перевозкам грузов. </w:t>
      </w:r>
      <w:r w:rsidR="002A1939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r w:rsidR="002A1939" w:rsidRPr="00FB54E5">
        <w:rPr>
          <w:rFonts w:ascii="Times New Roman" w:hAnsi="Times New Roman" w:cs="Times New Roman"/>
          <w:sz w:val="24"/>
          <w:szCs w:val="24"/>
        </w:rPr>
        <w:t xml:space="preserve">– </w:t>
      </w:r>
      <w:r w:rsidR="002A1939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И. Г. </w:t>
      </w:r>
      <w:proofErr w:type="spellStart"/>
      <w:r w:rsidR="002A1939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Морчила</w:t>
      </w:r>
      <w:proofErr w:type="spellEnd"/>
      <w:r w:rsidR="002A1939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1939" w:rsidRPr="00FB54E5">
        <w:rPr>
          <w:rFonts w:ascii="Times New Roman" w:hAnsi="Times New Roman" w:cs="Times New Roman"/>
          <w:sz w:val="24"/>
          <w:szCs w:val="24"/>
        </w:rPr>
        <w:t xml:space="preserve">– </w:t>
      </w:r>
      <w:r w:rsidR="0050590B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СПб</w:t>
      </w:r>
      <w:proofErr w:type="gramStart"/>
      <w:r w:rsidR="0050590B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A1939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590B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End"/>
      <w:r w:rsidR="0050590B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ООО «Издательство </w:t>
      </w:r>
      <w:proofErr w:type="spellStart"/>
      <w:r w:rsidR="0050590B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ОМПресс</w:t>
      </w:r>
      <w:proofErr w:type="spellEnd"/>
      <w:r w:rsidR="0050590B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2005. </w:t>
      </w:r>
      <w:r w:rsidR="002A1939" w:rsidRPr="00FB54E5">
        <w:rPr>
          <w:rFonts w:ascii="Times New Roman" w:hAnsi="Times New Roman" w:cs="Times New Roman"/>
          <w:sz w:val="24"/>
          <w:szCs w:val="24"/>
        </w:rPr>
        <w:t xml:space="preserve">– </w:t>
      </w:r>
      <w:r w:rsidR="0050590B" w:rsidRPr="00FB5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216 с.</w:t>
      </w:r>
    </w:p>
    <w:p w:rsidR="002B7EC6" w:rsidRPr="00FB54E5" w:rsidRDefault="00E21F06" w:rsidP="00FB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E5">
        <w:rPr>
          <w:rFonts w:ascii="Times New Roman" w:hAnsi="Times New Roman" w:cs="Times New Roman"/>
          <w:sz w:val="24"/>
          <w:szCs w:val="24"/>
        </w:rPr>
        <w:t>3.</w:t>
      </w:r>
      <w:r w:rsidR="002B7EC6" w:rsidRPr="00FB54E5">
        <w:rPr>
          <w:rFonts w:ascii="Times New Roman" w:hAnsi="Times New Roman" w:cs="Times New Roman"/>
          <w:sz w:val="24"/>
          <w:szCs w:val="24"/>
        </w:rPr>
        <w:t xml:space="preserve">Соколов А. М. Метод синтеза нечетких моделей прочности для совершенствования соединений элементов </w:t>
      </w:r>
      <w:r w:rsidR="00381000" w:rsidRPr="00FB54E5">
        <w:rPr>
          <w:rFonts w:ascii="Times New Roman" w:hAnsi="Times New Roman" w:cs="Times New Roman"/>
          <w:sz w:val="24"/>
          <w:szCs w:val="24"/>
        </w:rPr>
        <w:t>конструкций подвижного состава / А. М. Соколов</w:t>
      </w:r>
      <w:r w:rsidR="00981F3D" w:rsidRPr="00FB54E5">
        <w:rPr>
          <w:rFonts w:ascii="Times New Roman" w:hAnsi="Times New Roman" w:cs="Times New Roman"/>
          <w:sz w:val="24"/>
          <w:szCs w:val="24"/>
        </w:rPr>
        <w:t xml:space="preserve"> – </w:t>
      </w:r>
      <w:r w:rsidR="002B7EC6" w:rsidRPr="00FB54E5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2B7EC6" w:rsidRPr="00FB54E5">
        <w:rPr>
          <w:rFonts w:ascii="Times New Roman" w:hAnsi="Times New Roman" w:cs="Times New Roman"/>
          <w:sz w:val="24"/>
          <w:szCs w:val="24"/>
        </w:rPr>
        <w:t>.</w:t>
      </w:r>
      <w:r w:rsidR="00981F3D" w:rsidRPr="00FB54E5">
        <w:rPr>
          <w:rFonts w:ascii="Times New Roman" w:hAnsi="Times New Roman" w:cs="Times New Roman"/>
          <w:sz w:val="24"/>
          <w:szCs w:val="24"/>
        </w:rPr>
        <w:t xml:space="preserve"> </w:t>
      </w:r>
      <w:r w:rsidR="002B7EC6" w:rsidRPr="00FB54E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2B7EC6" w:rsidRPr="00FB54E5">
        <w:rPr>
          <w:rFonts w:ascii="Times New Roman" w:hAnsi="Times New Roman" w:cs="Times New Roman"/>
          <w:sz w:val="24"/>
          <w:szCs w:val="24"/>
        </w:rPr>
        <w:t xml:space="preserve">ООО «Издательство </w:t>
      </w:r>
      <w:proofErr w:type="spellStart"/>
      <w:r w:rsidR="002B7EC6" w:rsidRPr="00FB54E5">
        <w:rPr>
          <w:rFonts w:ascii="Times New Roman" w:hAnsi="Times New Roman" w:cs="Times New Roman"/>
          <w:sz w:val="24"/>
          <w:szCs w:val="24"/>
        </w:rPr>
        <w:t>ОМПресс</w:t>
      </w:r>
      <w:proofErr w:type="spellEnd"/>
      <w:r w:rsidR="002B7EC6" w:rsidRPr="00FB54E5">
        <w:rPr>
          <w:rFonts w:ascii="Times New Roman" w:hAnsi="Times New Roman" w:cs="Times New Roman"/>
          <w:sz w:val="24"/>
          <w:szCs w:val="24"/>
        </w:rPr>
        <w:t xml:space="preserve">», 2006. </w:t>
      </w:r>
      <w:r w:rsidR="00981F3D" w:rsidRPr="00FB54E5">
        <w:rPr>
          <w:rFonts w:ascii="Times New Roman" w:hAnsi="Times New Roman" w:cs="Times New Roman"/>
          <w:sz w:val="24"/>
          <w:szCs w:val="24"/>
        </w:rPr>
        <w:t xml:space="preserve">– </w:t>
      </w:r>
      <w:r w:rsidR="002B7EC6" w:rsidRPr="00FB54E5">
        <w:rPr>
          <w:rFonts w:ascii="Times New Roman" w:hAnsi="Times New Roman" w:cs="Times New Roman"/>
          <w:sz w:val="24"/>
          <w:szCs w:val="24"/>
        </w:rPr>
        <w:t>208 с.</w:t>
      </w:r>
    </w:p>
    <w:p w:rsidR="00C35A19" w:rsidRPr="00FB54E5" w:rsidRDefault="00C35A19" w:rsidP="00FB54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5A19" w:rsidRPr="00FB54E5" w:rsidSect="00FB54E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7A" w:rsidRDefault="002E007A" w:rsidP="00E01034">
      <w:pPr>
        <w:spacing w:after="0" w:line="240" w:lineRule="auto"/>
      </w:pPr>
      <w:r>
        <w:separator/>
      </w:r>
    </w:p>
  </w:endnote>
  <w:endnote w:type="continuationSeparator" w:id="0">
    <w:p w:rsidR="002E007A" w:rsidRDefault="002E007A" w:rsidP="00E0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7A" w:rsidRDefault="002E007A" w:rsidP="00E01034">
      <w:pPr>
        <w:spacing w:after="0" w:line="240" w:lineRule="auto"/>
      </w:pPr>
      <w:r>
        <w:separator/>
      </w:r>
    </w:p>
  </w:footnote>
  <w:footnote w:type="continuationSeparator" w:id="0">
    <w:p w:rsidR="002E007A" w:rsidRDefault="002E007A" w:rsidP="00E0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34" w:rsidRPr="00E01034" w:rsidRDefault="00E01034" w:rsidP="00E01034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2942"/>
    <w:multiLevelType w:val="multilevel"/>
    <w:tmpl w:val="F696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53"/>
    <w:rsid w:val="00024916"/>
    <w:rsid w:val="00037045"/>
    <w:rsid w:val="00042C06"/>
    <w:rsid w:val="00127271"/>
    <w:rsid w:val="00174EA8"/>
    <w:rsid w:val="001B3070"/>
    <w:rsid w:val="001D69C9"/>
    <w:rsid w:val="001E161A"/>
    <w:rsid w:val="001F2C09"/>
    <w:rsid w:val="00211500"/>
    <w:rsid w:val="002446C3"/>
    <w:rsid w:val="0025773A"/>
    <w:rsid w:val="002605D6"/>
    <w:rsid w:val="002654DA"/>
    <w:rsid w:val="002A1939"/>
    <w:rsid w:val="002B7EC6"/>
    <w:rsid w:val="002E007A"/>
    <w:rsid w:val="00381000"/>
    <w:rsid w:val="003A56E1"/>
    <w:rsid w:val="003B4622"/>
    <w:rsid w:val="00404CAB"/>
    <w:rsid w:val="004102E9"/>
    <w:rsid w:val="0041356A"/>
    <w:rsid w:val="00425391"/>
    <w:rsid w:val="00430BCE"/>
    <w:rsid w:val="00440D82"/>
    <w:rsid w:val="00494A48"/>
    <w:rsid w:val="0050590B"/>
    <w:rsid w:val="005C3714"/>
    <w:rsid w:val="005D48B3"/>
    <w:rsid w:val="005D49F6"/>
    <w:rsid w:val="006454CC"/>
    <w:rsid w:val="00653751"/>
    <w:rsid w:val="00660EBA"/>
    <w:rsid w:val="00677E3D"/>
    <w:rsid w:val="006D1C60"/>
    <w:rsid w:val="006E0D62"/>
    <w:rsid w:val="00704C3A"/>
    <w:rsid w:val="00712987"/>
    <w:rsid w:val="00723AD5"/>
    <w:rsid w:val="00756145"/>
    <w:rsid w:val="007840F0"/>
    <w:rsid w:val="007A3AE5"/>
    <w:rsid w:val="007C367C"/>
    <w:rsid w:val="007F1C28"/>
    <w:rsid w:val="008341E4"/>
    <w:rsid w:val="00871F51"/>
    <w:rsid w:val="00896943"/>
    <w:rsid w:val="00902033"/>
    <w:rsid w:val="00931251"/>
    <w:rsid w:val="00947CE8"/>
    <w:rsid w:val="00967F27"/>
    <w:rsid w:val="00981F3D"/>
    <w:rsid w:val="009A32AA"/>
    <w:rsid w:val="009B39E1"/>
    <w:rsid w:val="00A265EF"/>
    <w:rsid w:val="00A36B89"/>
    <w:rsid w:val="00A41B25"/>
    <w:rsid w:val="00AD3B6E"/>
    <w:rsid w:val="00AE5458"/>
    <w:rsid w:val="00B62553"/>
    <w:rsid w:val="00B7653C"/>
    <w:rsid w:val="00BD7F28"/>
    <w:rsid w:val="00BF100B"/>
    <w:rsid w:val="00C35A19"/>
    <w:rsid w:val="00C6073B"/>
    <w:rsid w:val="00C6222C"/>
    <w:rsid w:val="00C81FE5"/>
    <w:rsid w:val="00C94F66"/>
    <w:rsid w:val="00CB1151"/>
    <w:rsid w:val="00CB755F"/>
    <w:rsid w:val="00D139A4"/>
    <w:rsid w:val="00D263A0"/>
    <w:rsid w:val="00DE7701"/>
    <w:rsid w:val="00DF20EF"/>
    <w:rsid w:val="00E01034"/>
    <w:rsid w:val="00E21F06"/>
    <w:rsid w:val="00E374F3"/>
    <w:rsid w:val="00E47D52"/>
    <w:rsid w:val="00EA07E4"/>
    <w:rsid w:val="00EC5C56"/>
    <w:rsid w:val="00F17377"/>
    <w:rsid w:val="00F32E87"/>
    <w:rsid w:val="00F33239"/>
    <w:rsid w:val="00FB54E5"/>
    <w:rsid w:val="00FB5C65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034"/>
  </w:style>
  <w:style w:type="paragraph" w:styleId="a5">
    <w:name w:val="footer"/>
    <w:basedOn w:val="a"/>
    <w:link w:val="a6"/>
    <w:uiPriority w:val="99"/>
    <w:unhideWhenUsed/>
    <w:rsid w:val="00E0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034"/>
  </w:style>
  <w:style w:type="paragraph" w:styleId="a7">
    <w:name w:val="Balloon Text"/>
    <w:basedOn w:val="a"/>
    <w:link w:val="a8"/>
    <w:uiPriority w:val="99"/>
    <w:semiHidden/>
    <w:unhideWhenUsed/>
    <w:rsid w:val="0078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0F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8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371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21F0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F1C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933">
                  <w:marLeft w:val="0"/>
                  <w:marRight w:val="0"/>
                  <w:marTop w:val="0"/>
                  <w:marBottom w:val="0"/>
                  <w:divBdr>
                    <w:top w:val="single" w:sz="6" w:space="15" w:color="E0E0E0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5750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755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5651">
                          <w:marLeft w:val="-3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1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331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0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680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9853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737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72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7427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8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8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EBEB"/>
                            <w:right w:val="none" w:sz="0" w:space="0" w:color="auto"/>
                          </w:divBdr>
                          <w:divsChild>
                            <w:div w:id="663780480">
                              <w:marLeft w:val="4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7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20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7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8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18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41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84348">
                              <w:marLeft w:val="45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83113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79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rzd.ru/doc/public/ru?STRUCTURE_ID=704&amp;layer_id=5104&amp;id=37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2021-03-14T15:07:00Z</dcterms:created>
  <dcterms:modified xsi:type="dcterms:W3CDTF">2021-05-25T08:12:00Z</dcterms:modified>
</cp:coreProperties>
</file>