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2" w:rsidRPr="007C61EF" w:rsidRDefault="007E4842" w:rsidP="00430D70">
      <w:pPr>
        <w:tabs>
          <w:tab w:val="left" w:pos="37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EF">
        <w:rPr>
          <w:rFonts w:ascii="Times New Roman" w:hAnsi="Times New Roman" w:cs="Times New Roman"/>
          <w:b/>
          <w:sz w:val="28"/>
          <w:szCs w:val="28"/>
        </w:rPr>
        <w:t>Применение трендов совр</w:t>
      </w:r>
      <w:r w:rsidR="00E04347">
        <w:rPr>
          <w:rFonts w:ascii="Times New Roman" w:hAnsi="Times New Roman" w:cs="Times New Roman"/>
          <w:b/>
          <w:sz w:val="28"/>
          <w:szCs w:val="28"/>
        </w:rPr>
        <w:t>еменного образования на уроках а</w:t>
      </w:r>
      <w:r w:rsidRPr="007C61EF">
        <w:rPr>
          <w:rFonts w:ascii="Times New Roman" w:hAnsi="Times New Roman" w:cs="Times New Roman"/>
          <w:b/>
          <w:sz w:val="28"/>
          <w:szCs w:val="28"/>
        </w:rPr>
        <w:t>нато</w:t>
      </w:r>
      <w:r w:rsidR="00352B82">
        <w:rPr>
          <w:rFonts w:ascii="Times New Roman" w:hAnsi="Times New Roman" w:cs="Times New Roman"/>
          <w:b/>
          <w:sz w:val="28"/>
          <w:szCs w:val="28"/>
        </w:rPr>
        <w:t>мии и физиологии человека в СПО</w:t>
      </w:r>
    </w:p>
    <w:p w:rsidR="007C094E" w:rsidRDefault="007C094E" w:rsidP="007C094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C094E" w:rsidRDefault="007C094E" w:rsidP="007C094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Ионина Светлана Анатольевна, </w:t>
      </w:r>
    </w:p>
    <w:p w:rsidR="007C094E" w:rsidRDefault="007C094E" w:rsidP="007C094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преподаватель ГБПОУ «Миасский медицинский колледж»</w:t>
      </w:r>
    </w:p>
    <w:p w:rsidR="00430D70" w:rsidRDefault="00430D70" w:rsidP="00430D7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297A07" w:rsidRPr="00E347ED" w:rsidRDefault="00297A07" w:rsidP="00430D7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47ED">
        <w:rPr>
          <w:bCs/>
          <w:color w:val="000000"/>
        </w:rPr>
        <w:t xml:space="preserve">Еще двадцать лет назад безусловными ориентирами </w:t>
      </w:r>
      <w:r w:rsidR="00870D2A" w:rsidRPr="00E347ED">
        <w:rPr>
          <w:bCs/>
          <w:color w:val="000000"/>
        </w:rPr>
        <w:t xml:space="preserve">качества </w:t>
      </w:r>
      <w:r w:rsidRPr="00E347ED">
        <w:rPr>
          <w:bCs/>
          <w:color w:val="000000"/>
        </w:rPr>
        <w:t>образования были знани</w:t>
      </w:r>
      <w:r w:rsidR="00870D2A" w:rsidRPr="00E347ED">
        <w:rPr>
          <w:bCs/>
          <w:color w:val="000000"/>
        </w:rPr>
        <w:t>я</w:t>
      </w:r>
      <w:r w:rsidRPr="00E347ED">
        <w:rPr>
          <w:bCs/>
          <w:color w:val="000000"/>
        </w:rPr>
        <w:t>, навык</w:t>
      </w:r>
      <w:r w:rsidR="00870D2A" w:rsidRPr="00E347ED">
        <w:rPr>
          <w:bCs/>
          <w:color w:val="000000"/>
        </w:rPr>
        <w:t>и</w:t>
      </w:r>
      <w:r w:rsidRPr="00E347ED">
        <w:rPr>
          <w:bCs/>
          <w:color w:val="000000"/>
        </w:rPr>
        <w:t>, социальны</w:t>
      </w:r>
      <w:r w:rsidR="00870D2A" w:rsidRPr="00E347ED">
        <w:rPr>
          <w:bCs/>
          <w:color w:val="000000"/>
        </w:rPr>
        <w:t>е</w:t>
      </w:r>
      <w:r w:rsidRPr="00E347ED">
        <w:rPr>
          <w:bCs/>
          <w:color w:val="000000"/>
        </w:rPr>
        <w:t xml:space="preserve"> качеств</w:t>
      </w:r>
      <w:r w:rsidR="00870D2A" w:rsidRPr="00E347ED">
        <w:rPr>
          <w:bCs/>
          <w:color w:val="000000"/>
        </w:rPr>
        <w:t>а</w:t>
      </w:r>
      <w:r w:rsidRPr="00E347ED">
        <w:rPr>
          <w:bCs/>
          <w:color w:val="000000"/>
        </w:rPr>
        <w:t>, обеспечивающи</w:t>
      </w:r>
      <w:r w:rsidR="00870D2A" w:rsidRPr="00E347ED">
        <w:rPr>
          <w:bCs/>
          <w:color w:val="000000"/>
        </w:rPr>
        <w:t>е</w:t>
      </w:r>
      <w:r w:rsidRPr="00E347ED">
        <w:rPr>
          <w:bCs/>
          <w:color w:val="000000"/>
        </w:rPr>
        <w:t xml:space="preserve"> «готовность к жизни», в свою очередь, понимаемую как способность приспособления личности к общественным обстоятельствам. Образование представлялось как процесс формирования представлений о мире, дающий возможность в нем ориентироваться [Гусинский Э.Н., Турчанинова Ю.И. Введение в философию образования: Учеб. пособие. - М.: Логос, 2000. - 223 с., с .72].</w:t>
      </w:r>
    </w:p>
    <w:p w:rsidR="003557E8" w:rsidRPr="00E347ED" w:rsidRDefault="00870D2A" w:rsidP="00430D7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47ED">
        <w:rPr>
          <w:bCs/>
          <w:color w:val="000000"/>
        </w:rPr>
        <w:t>В настоящее время качество образования – это важнейшая составляющая социальной сферы, которая абсолютно точно определяет состояние, а также результативность образовательного процесса в обществе, степень его соответствия потребностям и даже ожиданиям социума (и различных его групп, в частности) в плане развития и создания как гражданских, так и профессиональных компетенций человека как личности.</w:t>
      </w:r>
      <w:r w:rsidR="003557E8" w:rsidRPr="00E347ED">
        <w:rPr>
          <w:bCs/>
          <w:color w:val="000000"/>
        </w:rPr>
        <w:t xml:space="preserve"> </w:t>
      </w:r>
    </w:p>
    <w:p w:rsidR="00297A07" w:rsidRPr="00E347ED" w:rsidRDefault="00430D70" w:rsidP="00430D70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47ED">
        <w:rPr>
          <w:bCs/>
          <w:color w:val="000000"/>
        </w:rPr>
        <w:t>Т</w:t>
      </w:r>
      <w:r w:rsidR="00297A07" w:rsidRPr="00E347ED">
        <w:rPr>
          <w:bCs/>
          <w:color w:val="000000"/>
        </w:rPr>
        <w:t>еперь одной из задач современной образовательной системы РФ становится развитие проактивности (функциональной активности) – умения взять инициативу и ответственность на себя,  применяя полученные знания.  Здесь важен не только объем информации, которым владеет выпускник того или иного образовательного учреждения, но и его умение критически мыслить, самостоятельно находить и перерабатывать информацию.</w:t>
      </w:r>
    </w:p>
    <w:p w:rsidR="00297A07" w:rsidRPr="00E347ED" w:rsidRDefault="007E4842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Для то</w:t>
      </w:r>
      <w:r w:rsidR="00DB1481" w:rsidRPr="00E347ED">
        <w:rPr>
          <w:rFonts w:ascii="Times New Roman" w:hAnsi="Times New Roman" w:cs="Times New Roman"/>
          <w:sz w:val="24"/>
          <w:szCs w:val="24"/>
        </w:rPr>
        <w:t>го</w:t>
      </w:r>
      <w:r w:rsidRPr="00E347ED">
        <w:rPr>
          <w:rFonts w:ascii="Times New Roman" w:hAnsi="Times New Roman" w:cs="Times New Roman"/>
          <w:sz w:val="24"/>
          <w:szCs w:val="24"/>
        </w:rPr>
        <w:t xml:space="preserve">, чтобы сформировать такую личность в процессе обучения, использование только методов и приемов традиционной системы образования становится недостаточно. </w:t>
      </w:r>
    </w:p>
    <w:p w:rsidR="00352B82" w:rsidRPr="00E347ED" w:rsidRDefault="007E4842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Повышенный интерес к предмету «Анатомия и физиология человека»</w:t>
      </w:r>
      <w:r w:rsidR="00352B82" w:rsidRPr="00E347ED">
        <w:rPr>
          <w:rFonts w:ascii="Times New Roman" w:hAnsi="Times New Roman" w:cs="Times New Roman"/>
          <w:sz w:val="24"/>
          <w:szCs w:val="24"/>
        </w:rPr>
        <w:t xml:space="preserve"> у студентов медицинского колледжа</w:t>
      </w:r>
      <w:r w:rsidRPr="00E347ED">
        <w:rPr>
          <w:rFonts w:ascii="Times New Roman" w:hAnsi="Times New Roman" w:cs="Times New Roman"/>
          <w:sz w:val="24"/>
          <w:szCs w:val="24"/>
        </w:rPr>
        <w:t xml:space="preserve"> зако</w:t>
      </w:r>
      <w:r w:rsidR="00EE64B3" w:rsidRPr="00E347ED">
        <w:rPr>
          <w:rFonts w:ascii="Times New Roman" w:hAnsi="Times New Roman" w:cs="Times New Roman"/>
          <w:sz w:val="24"/>
          <w:szCs w:val="24"/>
        </w:rPr>
        <w:t xml:space="preserve">номерен. </w:t>
      </w:r>
      <w:r w:rsidRPr="00E347ED">
        <w:rPr>
          <w:rFonts w:ascii="Times New Roman" w:hAnsi="Times New Roman" w:cs="Times New Roman"/>
          <w:sz w:val="24"/>
          <w:szCs w:val="24"/>
        </w:rPr>
        <w:t xml:space="preserve">Для большинства распахивается дверь в мир тайн и открытий на новом этапе осознания разнообразия </w:t>
      </w:r>
      <w:r w:rsidR="0006159D" w:rsidRPr="00E347ED">
        <w:rPr>
          <w:rFonts w:ascii="Times New Roman" w:hAnsi="Times New Roman" w:cs="Times New Roman"/>
          <w:sz w:val="24"/>
          <w:szCs w:val="24"/>
        </w:rPr>
        <w:t>жизни и основных закономерностей</w:t>
      </w:r>
      <w:r w:rsidRPr="00E347ED">
        <w:rPr>
          <w:rFonts w:ascii="Times New Roman" w:hAnsi="Times New Roman" w:cs="Times New Roman"/>
          <w:sz w:val="24"/>
          <w:szCs w:val="24"/>
        </w:rPr>
        <w:t xml:space="preserve"> организации жизни на Земле. </w:t>
      </w:r>
    </w:p>
    <w:p w:rsidR="00870D2A" w:rsidRPr="00E347ED" w:rsidRDefault="007E4842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 xml:space="preserve">Для СПО медицинского профиля знания студентов по данному предмету являются фундаментом для дальнейшего обучения. </w:t>
      </w:r>
    </w:p>
    <w:p w:rsidR="00870D2A" w:rsidRPr="00E347ED" w:rsidRDefault="007E4842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Здесь не уйти от традиционности о</w:t>
      </w:r>
      <w:r w:rsidR="00DB1481" w:rsidRPr="00E347ED">
        <w:rPr>
          <w:rFonts w:ascii="Times New Roman" w:hAnsi="Times New Roman" w:cs="Times New Roman"/>
          <w:sz w:val="24"/>
          <w:szCs w:val="24"/>
        </w:rPr>
        <w:t xml:space="preserve">бучения, положительным моментом </w:t>
      </w:r>
      <w:r w:rsidR="00EE64B3" w:rsidRPr="00E347ED">
        <w:rPr>
          <w:rFonts w:ascii="Times New Roman" w:hAnsi="Times New Roman" w:cs="Times New Roman"/>
          <w:sz w:val="24"/>
          <w:szCs w:val="24"/>
        </w:rPr>
        <w:t>которого</w:t>
      </w:r>
      <w:r w:rsidRPr="00E347ED">
        <w:rPr>
          <w:rFonts w:ascii="Times New Roman" w:hAnsi="Times New Roman" w:cs="Times New Roman"/>
          <w:sz w:val="24"/>
          <w:szCs w:val="24"/>
        </w:rPr>
        <w:t xml:space="preserve"> является строго заданная организационная четкость, где основная функция преподавателя  заключается в передаче готовых знаний, что ориентирует студентов на механическое запоминание и репродуктивное воспроизведение сообщенного им или изложенного в учебнике материала. Не</w:t>
      </w:r>
      <w:r w:rsidR="008C2AF3" w:rsidRPr="00E347ED">
        <w:rPr>
          <w:rFonts w:ascii="Times New Roman" w:hAnsi="Times New Roman" w:cs="Times New Roman"/>
          <w:sz w:val="24"/>
          <w:szCs w:val="24"/>
        </w:rPr>
        <w:t>гативным здесь</w:t>
      </w:r>
      <w:r w:rsidRPr="00E347ED">
        <w:rPr>
          <w:rFonts w:ascii="Times New Roman" w:hAnsi="Times New Roman" w:cs="Times New Roman"/>
          <w:sz w:val="24"/>
          <w:szCs w:val="24"/>
        </w:rPr>
        <w:t xml:space="preserve"> можно назвать то, что на уроке обеспечивается лишь первоначальное ознакомление с новым материалом, а его усвоение осуществляется студентом при выполнении домашнего задания. </w:t>
      </w:r>
    </w:p>
    <w:p w:rsidR="007E4842" w:rsidRPr="00E347ED" w:rsidRDefault="007E4842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Возникает ситуация, при которой студент фактически «учится дома», а на занятия приходит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, </w:t>
      </w:r>
      <w:r w:rsidRPr="00E347ED">
        <w:rPr>
          <w:rFonts w:ascii="Times New Roman" w:hAnsi="Times New Roman" w:cs="Times New Roman"/>
          <w:sz w:val="24"/>
          <w:szCs w:val="24"/>
        </w:rPr>
        <w:t xml:space="preserve"> чтобы отчитаться перед преподавателем о выполне</w:t>
      </w:r>
      <w:r w:rsidR="008C2AF3" w:rsidRPr="00E347ED">
        <w:rPr>
          <w:rFonts w:ascii="Times New Roman" w:hAnsi="Times New Roman" w:cs="Times New Roman"/>
          <w:sz w:val="24"/>
          <w:szCs w:val="24"/>
        </w:rPr>
        <w:t>н</w:t>
      </w:r>
      <w:r w:rsidRPr="00E347ED">
        <w:rPr>
          <w:rFonts w:ascii="Times New Roman" w:hAnsi="Times New Roman" w:cs="Times New Roman"/>
          <w:sz w:val="24"/>
          <w:szCs w:val="24"/>
        </w:rPr>
        <w:t>ной работе и получить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 новое домашнее задание. По причине</w:t>
      </w:r>
      <w:r w:rsidRPr="00E347ED">
        <w:rPr>
          <w:rFonts w:ascii="Times New Roman" w:hAnsi="Times New Roman" w:cs="Times New Roman"/>
          <w:sz w:val="24"/>
          <w:szCs w:val="24"/>
        </w:rPr>
        <w:t xml:space="preserve"> отсутствия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 </w:t>
      </w:r>
      <w:r w:rsidRPr="00E347ED">
        <w:rPr>
          <w:rFonts w:ascii="Times New Roman" w:hAnsi="Times New Roman" w:cs="Times New Roman"/>
          <w:sz w:val="24"/>
          <w:szCs w:val="24"/>
        </w:rPr>
        <w:t>навыка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 регулярного заучивания объемного материала,</w:t>
      </w:r>
      <w:r w:rsidR="00870D2A" w:rsidRPr="00E347ED">
        <w:rPr>
          <w:rFonts w:ascii="Times New Roman" w:hAnsi="Times New Roman" w:cs="Times New Roman"/>
          <w:sz w:val="24"/>
          <w:szCs w:val="24"/>
        </w:rPr>
        <w:t xml:space="preserve"> </w:t>
      </w:r>
      <w:r w:rsidRPr="00E347ED">
        <w:rPr>
          <w:rFonts w:ascii="Times New Roman" w:hAnsi="Times New Roman" w:cs="Times New Roman"/>
          <w:sz w:val="24"/>
          <w:szCs w:val="24"/>
        </w:rPr>
        <w:t xml:space="preserve">волевых качеств 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E347ED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а </w:t>
      </w:r>
      <w:r w:rsidRPr="00E347ED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и </w:t>
      </w:r>
      <w:r w:rsidRPr="00E347ED">
        <w:rPr>
          <w:rFonts w:ascii="Times New Roman" w:hAnsi="Times New Roman" w:cs="Times New Roman"/>
          <w:sz w:val="24"/>
          <w:szCs w:val="24"/>
        </w:rPr>
        <w:t>низкой мотивации</w:t>
      </w:r>
      <w:r w:rsidR="00EE64B3" w:rsidRPr="00E347ED">
        <w:rPr>
          <w:rFonts w:ascii="Times New Roman" w:hAnsi="Times New Roman" w:cs="Times New Roman"/>
          <w:sz w:val="24"/>
          <w:szCs w:val="24"/>
        </w:rPr>
        <w:t xml:space="preserve">, </w:t>
      </w:r>
      <w:r w:rsidR="00527BBC" w:rsidRPr="00E347ED">
        <w:rPr>
          <w:rFonts w:ascii="Times New Roman" w:hAnsi="Times New Roman" w:cs="Times New Roman"/>
          <w:sz w:val="24"/>
          <w:szCs w:val="24"/>
        </w:rPr>
        <w:t>интерес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 с каждым последующим занятием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 и желание изучать предмет у студентов заметно снижается.</w:t>
      </w:r>
      <w:r w:rsidR="00F363EB" w:rsidRPr="00E347ED">
        <w:rPr>
          <w:rFonts w:ascii="Times New Roman" w:hAnsi="Times New Roman" w:cs="Times New Roman"/>
          <w:sz w:val="24"/>
          <w:szCs w:val="24"/>
        </w:rPr>
        <w:t xml:space="preserve"> [Бордовский Г.Л., Нестеров А.А., Трапицып С.Ю. Управление качеством образовательного процесса. СПб.: Изд-во РГПУ им. А.И. Герцена, 2001. 359 с</w:t>
      </w:r>
      <w:r w:rsidR="00F363EB" w:rsidRPr="00E347E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BC" w:rsidRPr="00E347ED" w:rsidRDefault="00527BBC" w:rsidP="00430D70">
      <w:pPr>
        <w:tabs>
          <w:tab w:val="left" w:pos="3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Как поддержать интерес, как разрешить возникшие противоречия между:</w:t>
      </w:r>
    </w:p>
    <w:p w:rsidR="0031100E" w:rsidRPr="00E347ED" w:rsidRDefault="003557E8" w:rsidP="00430D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н</w:t>
      </w:r>
      <w:r w:rsidR="00527BBC" w:rsidRPr="00E347ED">
        <w:rPr>
          <w:rFonts w:ascii="Times New Roman" w:hAnsi="Times New Roman" w:cs="Times New Roman"/>
          <w:sz w:val="24"/>
          <w:szCs w:val="24"/>
        </w:rPr>
        <w:t>едостаточным материальным обеспечением занятий и современными требованиями к их оснащенности;</w:t>
      </w:r>
    </w:p>
    <w:p w:rsidR="0031100E" w:rsidRPr="00E347ED" w:rsidRDefault="003557E8" w:rsidP="00430D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т</w:t>
      </w:r>
      <w:r w:rsidR="00527BBC" w:rsidRPr="00E347ED">
        <w:rPr>
          <w:rFonts w:ascii="Times New Roman" w:hAnsi="Times New Roman" w:cs="Times New Roman"/>
          <w:sz w:val="24"/>
          <w:szCs w:val="24"/>
        </w:rPr>
        <w:t>радиционными методами и приемами обучения, ориентированными на пассивную передачу знаний и направленностью содержания предмета на развитие репродуктивных, продуктивных и творческих способностей студентов;</w:t>
      </w:r>
    </w:p>
    <w:p w:rsidR="00527BBC" w:rsidRPr="00E347ED" w:rsidRDefault="003557E8" w:rsidP="00430D7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п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рямым </w:t>
      </w:r>
      <w:r w:rsidR="00CF7893" w:rsidRPr="00E347ED">
        <w:rPr>
          <w:rFonts w:ascii="Times New Roman" w:hAnsi="Times New Roman" w:cs="Times New Roman"/>
          <w:sz w:val="24"/>
          <w:szCs w:val="24"/>
        </w:rPr>
        <w:t xml:space="preserve">нежеланием отдельных студентов 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 изу</w:t>
      </w:r>
      <w:r w:rsidR="00CF7893" w:rsidRPr="00E347ED">
        <w:rPr>
          <w:rFonts w:ascii="Times New Roman" w:hAnsi="Times New Roman" w:cs="Times New Roman"/>
          <w:sz w:val="24"/>
          <w:szCs w:val="24"/>
        </w:rPr>
        <w:t>чения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 анатомии и физиологии человека и </w:t>
      </w:r>
      <w:r w:rsidR="008C2AF3" w:rsidRPr="00E347ED">
        <w:rPr>
          <w:rFonts w:ascii="Times New Roman" w:hAnsi="Times New Roman" w:cs="Times New Roman"/>
          <w:sz w:val="24"/>
          <w:szCs w:val="24"/>
        </w:rPr>
        <w:t xml:space="preserve">острой </w:t>
      </w:r>
      <w:r w:rsidR="00527BBC" w:rsidRPr="00E347ED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8C2AF3" w:rsidRPr="00E347ED">
        <w:rPr>
          <w:rFonts w:ascii="Times New Roman" w:hAnsi="Times New Roman" w:cs="Times New Roman"/>
          <w:sz w:val="24"/>
          <w:szCs w:val="24"/>
        </w:rPr>
        <w:t>знания</w:t>
      </w:r>
      <w:r w:rsidR="00CF7893" w:rsidRPr="00E347ED">
        <w:rPr>
          <w:rFonts w:ascii="Times New Roman" w:hAnsi="Times New Roman" w:cs="Times New Roman"/>
          <w:sz w:val="24"/>
          <w:szCs w:val="24"/>
        </w:rPr>
        <w:t xml:space="preserve"> предмета для профессионального </w:t>
      </w:r>
      <w:r w:rsidR="008C2AF3" w:rsidRPr="00E347ED">
        <w:rPr>
          <w:rFonts w:ascii="Times New Roman" w:hAnsi="Times New Roman" w:cs="Times New Roman"/>
          <w:sz w:val="24"/>
          <w:szCs w:val="24"/>
        </w:rPr>
        <w:t>становления</w:t>
      </w:r>
      <w:r w:rsidR="00527BBC" w:rsidRPr="00E347ED">
        <w:rPr>
          <w:rFonts w:ascii="Times New Roman" w:hAnsi="Times New Roman" w:cs="Times New Roman"/>
          <w:sz w:val="24"/>
          <w:szCs w:val="24"/>
        </w:rPr>
        <w:t>.</w:t>
      </w:r>
    </w:p>
    <w:p w:rsidR="00CF7893" w:rsidRPr="00E347ED" w:rsidRDefault="00CF7893" w:rsidP="00430D70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E347ED">
        <w:lastRenderedPageBreak/>
        <w:t>Анализ выяв</w:t>
      </w:r>
      <w:r w:rsidR="00E66AD5" w:rsidRPr="00E347ED">
        <w:t>ленных противоречий позволил</w:t>
      </w:r>
      <w:r w:rsidRPr="00E347ED">
        <w:t xml:space="preserve"> систематизировать широко известные методы и приемы технологии развивающего обучения, таких как Л. С. Выготского, В. В. Давыдова и Д. Б. Эльконина. Посещение курсов Синг</w:t>
      </w:r>
      <w:r w:rsidR="0006159D" w:rsidRPr="00E347ED">
        <w:t>апурской методики создало необходимость вновь</w:t>
      </w:r>
      <w:r w:rsidR="007C61EF" w:rsidRPr="00E347ED">
        <w:t xml:space="preserve"> рас</w:t>
      </w:r>
      <w:r w:rsidRPr="00E347ED">
        <w:t>смотреть групповой метод</w:t>
      </w:r>
      <w:r w:rsidR="0006159D" w:rsidRPr="00E347ED">
        <w:t xml:space="preserve"> организации обучения</w:t>
      </w:r>
      <w:r w:rsidRPr="00E347ED">
        <w:t xml:space="preserve">,  </w:t>
      </w:r>
      <w:r w:rsidR="0006159D" w:rsidRPr="00E347ED">
        <w:t xml:space="preserve">но  на этот раз </w:t>
      </w:r>
      <w:r w:rsidRPr="00E347ED">
        <w:t>как самостояте</w:t>
      </w:r>
      <w:r w:rsidR="0006159D" w:rsidRPr="00E347ED">
        <w:t>льную форму</w:t>
      </w:r>
      <w:r w:rsidRPr="00E347ED">
        <w:t xml:space="preserve">. </w:t>
      </w:r>
    </w:p>
    <w:p w:rsidR="00CF7893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Сингапурская методика обучения представляет собой набор тезисов и формул, называемых структурами, из которых, как из кубиков, строится урок. Соединять их друг с другом можно в любой последовательности.</w:t>
      </w:r>
    </w:p>
    <w:p w:rsidR="00CF7893" w:rsidRPr="00E347ED" w:rsidRDefault="007C61EF" w:rsidP="00430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имеет жесткие рамки и собственное </w:t>
      </w:r>
      <w:r w:rsidR="00CF7893" w:rsidRPr="00E347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английское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название. Всего структур около 250,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повторяются 13, 3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мною используются:</w:t>
      </w:r>
    </w:p>
    <w:p w:rsidR="00CF7893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Группы формирую с выполнением 2 у</w:t>
      </w:r>
      <w:r w:rsidR="007C61EF" w:rsidRPr="00E347ED">
        <w:rPr>
          <w:rFonts w:ascii="Times New Roman" w:hAnsi="Times New Roman" w:cs="Times New Roman"/>
          <w:sz w:val="24"/>
          <w:szCs w:val="24"/>
        </w:rPr>
        <w:t xml:space="preserve">словий: 1.  Те, кто сидят рядом </w:t>
      </w:r>
      <w:r w:rsidRPr="00E347ED">
        <w:rPr>
          <w:rFonts w:ascii="Times New Roman" w:hAnsi="Times New Roman" w:cs="Times New Roman"/>
          <w:sz w:val="24"/>
          <w:szCs w:val="24"/>
        </w:rPr>
        <w:t xml:space="preserve">друг с другом на обычном занятии не должны оказаться в одной группе на первом этапе осваивания работы в группе; 2. Задача студента войти в ту группу, где находится хотя бы один человек, с которым он еще никогда не работал в составе одной группы, т.е. мигрирующие. В случае, когда все варианты исчерпаны, допускаю статичные группы. По-моему, мигрирующие группы в большей степени раскрывают творческий потенциал каждого студента. В методической литературе это получило название «случайной группы». В нашем случае применение данного принципа формирования группы оправданно, так как в целом во всех группах микроклимат, как правило, доброжелательный. </w:t>
      </w:r>
    </w:p>
    <w:p w:rsidR="0031100E" w:rsidRPr="00E347ED" w:rsidRDefault="00CF7893" w:rsidP="00E347E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Manage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Mat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(управление коллективом)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 — распределение студентов в одной команде из 4-х человек: кто сидит рядом, а кто – напротив, как оппонент, как им общаться; для реализации этой структуры ученические столы расставлены соответствующим образом: два стола сдвинуты вместе, студенты сидят за ними лицом друг к другу, двое из них неизбежно оказываются боком к доске; студенты  - партнёры: партнеры по лицу, партнеры по плечу;</w:t>
      </w:r>
      <w:r w:rsidRPr="00E3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0E" w:rsidRPr="00E347ED" w:rsidRDefault="00CF7893" w:rsidP="00E347E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Clock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buddies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(друзья по часам)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выполнение группой конкретного задания за конкретное время, после сигнала состав команды будет меняться, применяется при проверке домашнего задания;</w:t>
      </w:r>
    </w:p>
    <w:p w:rsidR="00CF7893" w:rsidRPr="00E347ED" w:rsidRDefault="00CF7893" w:rsidP="00E347E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Raund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Table</w:t>
      </w:r>
      <w:r w:rsidRPr="00E34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 четыре участника группы по очереди выполняют письменно задания на одном листе бумаги;</w:t>
      </w:r>
    </w:p>
    <w:p w:rsidR="00CF7893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347ED">
        <w:rPr>
          <w:rFonts w:ascii="Times New Roman" w:hAnsi="Times New Roman" w:cs="Times New Roman"/>
          <w:sz w:val="24"/>
          <w:szCs w:val="24"/>
        </w:rPr>
        <w:t>Групповой метод постепенно ввожу второй год на практических занятиях. Это может занимать от 20 до 45 минут.</w:t>
      </w:r>
    </w:p>
    <w:p w:rsidR="00875309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Используемые структуры применяются только на уроке обобщения тех тем, где учебный материал объемный и  содержит массу деталей, между которыми без ближайшего рассмотрения трудно провести грань. Наибольшую трудность с этой точки зрения составляет изучение морфологии и физиологии органов иммунной системы. Селезенка, красный костный мозг, тимус и лимфатический узел в своем строении имеют структуры, которые повторяются от одной к другой, или принцип действия оттока жидкости имеет сходные закономерности. </w:t>
      </w:r>
    </w:p>
    <w:p w:rsidR="00875309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беседа обобщающего урока не эффективна в данном случае, а ограничение времени не позволяет детально выяснить, н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асколько каждый студент владеет данным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уроке же, выстроенном по системе сингапурского обучения задействована вся группа студентов, без исключения. </w:t>
      </w:r>
    </w:p>
    <w:p w:rsidR="00875309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разнообразие форм и средств, которые повышают и стим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улируют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обучающихся. Студентам, хотят они этого или нет, приходится учиться думать самостоятельно, отвечать на поставленные вопросы, дополняя друг друга, обмениваться мнениями. У них развивается устная речь, к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оммуникация, сотрудничество,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повышается мотивация к изучаемому предмету, что ведёт к более эффективному освоению образовательной программы.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7893" w:rsidRPr="00E347ED" w:rsidRDefault="007C61EF" w:rsidP="00430D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заметить, что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приучаются работать по определенному алго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ритму выполнения действий, что не только обеспечивает реализацию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межпр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едметных связей, но и оттачивает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="00E04347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действовать по указанной схеме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осуществляя 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профессиональных компетенций.</w:t>
      </w:r>
      <w:r w:rsidR="00CF7893" w:rsidRPr="00E347E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этапе групповой деятельности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выполняет, по сути, функцию контроля, выступая тьютором,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слушая по очереди 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 микрогруппы, оценива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уя ответы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</w:t>
      </w:r>
      <w:r w:rsidR="003C473E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7893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893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 применение обучающих структур позволяет по-новому переосмыслить учебный процесс, при котором центром является студент, а не преподаватель. При этом</w:t>
      </w:r>
      <w:r w:rsidR="00875309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последний перестает быть единственным ист</w:t>
      </w:r>
      <w:r w:rsidR="00E66AD5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очником знаний во время учебного занятия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893" w:rsidRPr="00E347ED" w:rsidRDefault="00CF7893" w:rsidP="00430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 материала с применением подобной формы органи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деятельности на уроке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использую, так как  считаю, что учитель должен обучать, искать пути донесения информации во  время урока, без чего групповая работа может быть просто не</w:t>
      </w:r>
      <w:r w:rsidR="007C61EF"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эффективна. </w:t>
      </w:r>
    </w:p>
    <w:p w:rsidR="00E04347" w:rsidRPr="00E347ED" w:rsidRDefault="00E04347" w:rsidP="00430D7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347ED">
        <w:t xml:space="preserve">Задача преподавателя –  продумать содержание и методику проведения мероприятий во время урока так, чтобы они максимально способствовали </w:t>
      </w:r>
      <w:r w:rsidRPr="00E347ED">
        <w:rPr>
          <w:color w:val="000000"/>
        </w:rPr>
        <w:t xml:space="preserve">получению академических знаний, </w:t>
      </w:r>
      <w:r w:rsidRPr="00E347ED">
        <w:t xml:space="preserve">развитию способностей студентов, обеспечивали </w:t>
      </w:r>
      <w:r w:rsidRPr="00E347ED">
        <w:rPr>
          <w:color w:val="000000"/>
        </w:rPr>
        <w:t>духовно-нравственное воспитание</w:t>
      </w:r>
      <w:r w:rsidRPr="00E347ED">
        <w:t xml:space="preserve"> и устойчивый интерес к предмету</w:t>
      </w:r>
      <w:r w:rsidRPr="00E347ED">
        <w:rPr>
          <w:color w:val="000000"/>
        </w:rPr>
        <w:t>.</w:t>
      </w:r>
    </w:p>
    <w:p w:rsidR="00875309" w:rsidRPr="00E347ED" w:rsidRDefault="00875309" w:rsidP="00430D70">
      <w:pPr>
        <w:pStyle w:val="a8"/>
        <w:spacing w:before="0" w:beforeAutospacing="0" w:after="0" w:afterAutospacing="0"/>
        <w:ind w:firstLine="709"/>
        <w:jc w:val="both"/>
      </w:pPr>
      <w:r w:rsidRPr="00E347ED">
        <w:t xml:space="preserve">В курсе «Анатомия  и физиология человека» </w:t>
      </w:r>
      <w:r w:rsidR="00CF7893" w:rsidRPr="00E347ED">
        <w:t xml:space="preserve"> </w:t>
      </w:r>
      <w:r w:rsidRPr="00E347ED">
        <w:t>каждое занятие необходимо обеспечить</w:t>
      </w:r>
      <w:r w:rsidR="00CF7893" w:rsidRPr="00E347ED">
        <w:t xml:space="preserve"> информационной емкостью, насыщенностью, поиском интересных решений ситуационных учебных задач, групповой работой, чтобы каждый этап познания предусматривал развитие умственной и творческой сферы обучающегося</w:t>
      </w:r>
      <w:r w:rsidR="007C61EF" w:rsidRPr="00E347ED">
        <w:t xml:space="preserve">. </w:t>
      </w:r>
    </w:p>
    <w:p w:rsidR="00CF7893" w:rsidRPr="00E347ED" w:rsidRDefault="00EE64B3" w:rsidP="00430D70">
      <w:pPr>
        <w:pStyle w:val="vvod"/>
        <w:spacing w:before="0" w:beforeAutospacing="0" w:after="0" w:afterAutospacing="0"/>
        <w:ind w:firstLine="709"/>
        <w:jc w:val="both"/>
        <w:rPr>
          <w:color w:val="000000"/>
        </w:rPr>
      </w:pPr>
      <w:r w:rsidRPr="00E347ED">
        <w:t xml:space="preserve">Овладение педагогическим мастерством заставляет </w:t>
      </w:r>
      <w:r w:rsidR="00B426FE" w:rsidRPr="00E347ED">
        <w:t>преподавателя</w:t>
      </w:r>
      <w:r w:rsidRPr="00E347ED">
        <w:t xml:space="preserve"> находиться в постоянном поиске, требует развития способности</w:t>
      </w:r>
      <w:r w:rsidR="00E04347" w:rsidRPr="00E347ED">
        <w:t xml:space="preserve"> критического отношения к себе и самовоспитания</w:t>
      </w:r>
      <w:r w:rsidRPr="00E347ED">
        <w:t xml:space="preserve">. </w:t>
      </w:r>
    </w:p>
    <w:p w:rsidR="00CF7893" w:rsidRDefault="007C61EF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C61EF">
        <w:rPr>
          <w:b/>
          <w:bCs/>
          <w:color w:val="000000"/>
          <w:sz w:val="28"/>
          <w:szCs w:val="28"/>
        </w:rPr>
        <w:t xml:space="preserve"> </w:t>
      </w: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52B82" w:rsidRDefault="00352B82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4347" w:rsidRDefault="00E04347" w:rsidP="00430D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E04347" w:rsidSect="00430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6F" w:rsidRDefault="00B2256F" w:rsidP="00F025EE">
      <w:pPr>
        <w:spacing w:after="0" w:line="240" w:lineRule="auto"/>
      </w:pPr>
      <w:r>
        <w:separator/>
      </w:r>
    </w:p>
  </w:endnote>
  <w:endnote w:type="continuationSeparator" w:id="1">
    <w:p w:rsidR="00B2256F" w:rsidRDefault="00B2256F" w:rsidP="00F0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6F" w:rsidRDefault="00B2256F" w:rsidP="00F025EE">
      <w:pPr>
        <w:spacing w:after="0" w:line="240" w:lineRule="auto"/>
      </w:pPr>
      <w:r>
        <w:separator/>
      </w:r>
    </w:p>
  </w:footnote>
  <w:footnote w:type="continuationSeparator" w:id="1">
    <w:p w:rsidR="00B2256F" w:rsidRDefault="00B2256F" w:rsidP="00F0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D1"/>
    <w:multiLevelType w:val="hybridMultilevel"/>
    <w:tmpl w:val="332EFBFA"/>
    <w:lvl w:ilvl="0" w:tplc="0419000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1" w:hanging="360"/>
      </w:pPr>
      <w:rPr>
        <w:rFonts w:ascii="Wingdings" w:hAnsi="Wingdings" w:hint="default"/>
      </w:rPr>
    </w:lvl>
  </w:abstractNum>
  <w:abstractNum w:abstractNumId="1">
    <w:nsid w:val="0ADB3169"/>
    <w:multiLevelType w:val="hybridMultilevel"/>
    <w:tmpl w:val="9D68393A"/>
    <w:lvl w:ilvl="0" w:tplc="963032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07D178B"/>
    <w:multiLevelType w:val="hybridMultilevel"/>
    <w:tmpl w:val="00DA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0223"/>
    <w:multiLevelType w:val="hybridMultilevel"/>
    <w:tmpl w:val="8D4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5208"/>
    <w:multiLevelType w:val="hybridMultilevel"/>
    <w:tmpl w:val="ACDCE8B2"/>
    <w:lvl w:ilvl="0" w:tplc="9630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6230"/>
    <w:multiLevelType w:val="hybridMultilevel"/>
    <w:tmpl w:val="548A9DEE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67E6"/>
    <w:multiLevelType w:val="hybridMultilevel"/>
    <w:tmpl w:val="59929CD6"/>
    <w:lvl w:ilvl="0" w:tplc="9630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E2AF7"/>
    <w:multiLevelType w:val="hybridMultilevel"/>
    <w:tmpl w:val="1C3C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5915"/>
    <w:multiLevelType w:val="hybridMultilevel"/>
    <w:tmpl w:val="68BED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E5D32"/>
    <w:multiLevelType w:val="multilevel"/>
    <w:tmpl w:val="290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5678F"/>
    <w:multiLevelType w:val="hybridMultilevel"/>
    <w:tmpl w:val="2C2C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83F"/>
    <w:rsid w:val="0006159D"/>
    <w:rsid w:val="000814D9"/>
    <w:rsid w:val="000A2397"/>
    <w:rsid w:val="00102012"/>
    <w:rsid w:val="00187D03"/>
    <w:rsid w:val="0019160A"/>
    <w:rsid w:val="001F42B5"/>
    <w:rsid w:val="0023477B"/>
    <w:rsid w:val="00264F51"/>
    <w:rsid w:val="00297A07"/>
    <w:rsid w:val="002C1F18"/>
    <w:rsid w:val="0031100E"/>
    <w:rsid w:val="00352B82"/>
    <w:rsid w:val="003557E8"/>
    <w:rsid w:val="003C473E"/>
    <w:rsid w:val="00430D70"/>
    <w:rsid w:val="004B6D8D"/>
    <w:rsid w:val="00527BBC"/>
    <w:rsid w:val="005E7270"/>
    <w:rsid w:val="005F6522"/>
    <w:rsid w:val="00702B2C"/>
    <w:rsid w:val="007C094E"/>
    <w:rsid w:val="007C61EF"/>
    <w:rsid w:val="007E4842"/>
    <w:rsid w:val="0083039D"/>
    <w:rsid w:val="00870D2A"/>
    <w:rsid w:val="00875309"/>
    <w:rsid w:val="008B72A9"/>
    <w:rsid w:val="008C2AF3"/>
    <w:rsid w:val="009743EA"/>
    <w:rsid w:val="009A369B"/>
    <w:rsid w:val="00A21111"/>
    <w:rsid w:val="00A2562A"/>
    <w:rsid w:val="00A8523A"/>
    <w:rsid w:val="00AD52DC"/>
    <w:rsid w:val="00AF6F48"/>
    <w:rsid w:val="00B1383F"/>
    <w:rsid w:val="00B2256F"/>
    <w:rsid w:val="00B426FE"/>
    <w:rsid w:val="00BB2C0A"/>
    <w:rsid w:val="00BF50AF"/>
    <w:rsid w:val="00C73EE9"/>
    <w:rsid w:val="00CD5D82"/>
    <w:rsid w:val="00CF7893"/>
    <w:rsid w:val="00D36C27"/>
    <w:rsid w:val="00D8336F"/>
    <w:rsid w:val="00DB1481"/>
    <w:rsid w:val="00DB77B2"/>
    <w:rsid w:val="00E04347"/>
    <w:rsid w:val="00E347ED"/>
    <w:rsid w:val="00E43B15"/>
    <w:rsid w:val="00E66AD5"/>
    <w:rsid w:val="00E75F7E"/>
    <w:rsid w:val="00E869C1"/>
    <w:rsid w:val="00EB6F5F"/>
    <w:rsid w:val="00EE64B3"/>
    <w:rsid w:val="00EF38D1"/>
    <w:rsid w:val="00EF4215"/>
    <w:rsid w:val="00F025EE"/>
    <w:rsid w:val="00F04A77"/>
    <w:rsid w:val="00F06D61"/>
    <w:rsid w:val="00F363EB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5EE"/>
  </w:style>
  <w:style w:type="paragraph" w:styleId="a6">
    <w:name w:val="footer"/>
    <w:basedOn w:val="a"/>
    <w:link w:val="a7"/>
    <w:uiPriority w:val="99"/>
    <w:semiHidden/>
    <w:unhideWhenUsed/>
    <w:rsid w:val="00F0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5EE"/>
  </w:style>
  <w:style w:type="paragraph" w:customStyle="1" w:styleId="c1">
    <w:name w:val="c1"/>
    <w:basedOn w:val="a"/>
    <w:rsid w:val="00C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7893"/>
  </w:style>
  <w:style w:type="character" w:customStyle="1" w:styleId="c9">
    <w:name w:val="c9"/>
    <w:basedOn w:val="a0"/>
    <w:rsid w:val="00CF7893"/>
  </w:style>
  <w:style w:type="character" w:customStyle="1" w:styleId="c3">
    <w:name w:val="c3"/>
    <w:basedOn w:val="a0"/>
    <w:rsid w:val="00CF7893"/>
  </w:style>
  <w:style w:type="character" w:customStyle="1" w:styleId="c4">
    <w:name w:val="c4"/>
    <w:basedOn w:val="a0"/>
    <w:rsid w:val="00CF7893"/>
  </w:style>
  <w:style w:type="character" w:customStyle="1" w:styleId="c6">
    <w:name w:val="c6"/>
    <w:basedOn w:val="a0"/>
    <w:rsid w:val="00CF7893"/>
  </w:style>
  <w:style w:type="paragraph" w:customStyle="1" w:styleId="vvod">
    <w:name w:val="vvod"/>
    <w:basedOn w:val="a"/>
    <w:rsid w:val="00C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od1">
    <w:name w:val="vvod1"/>
    <w:basedOn w:val="a0"/>
    <w:rsid w:val="00CF7893"/>
  </w:style>
  <w:style w:type="paragraph" w:styleId="a8">
    <w:name w:val="Normal (Web)"/>
    <w:basedOn w:val="a"/>
    <w:uiPriority w:val="99"/>
    <w:unhideWhenUsed/>
    <w:rsid w:val="00C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ez">
    <w:name w:val="vrez"/>
    <w:basedOn w:val="a"/>
    <w:rsid w:val="00C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16</cp:revision>
  <dcterms:created xsi:type="dcterms:W3CDTF">2006-01-05T19:01:00Z</dcterms:created>
  <dcterms:modified xsi:type="dcterms:W3CDTF">2021-03-29T08:54:00Z</dcterms:modified>
</cp:coreProperties>
</file>