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A" w:rsidRPr="00B44A39" w:rsidRDefault="00DD17DA" w:rsidP="00B44A3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17DA">
        <w:rPr>
          <w:rFonts w:ascii="Times New Roman" w:hAnsi="Times New Roman"/>
          <w:b/>
          <w:color w:val="000000"/>
          <w:sz w:val="28"/>
          <w:szCs w:val="28"/>
        </w:rPr>
        <w:t xml:space="preserve">Математические методы формирования общих компетенций специалиста по технической эксплуатации и обслуживания электрического и электромеханического оборудования </w:t>
      </w:r>
    </w:p>
    <w:p w:rsidR="00924B0C" w:rsidRDefault="00924B0C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24B0C">
        <w:rPr>
          <w:rStyle w:val="c1"/>
          <w:color w:val="000000"/>
          <w:sz w:val="28"/>
          <w:szCs w:val="28"/>
        </w:rPr>
        <w:t xml:space="preserve">Проблема </w:t>
      </w:r>
      <w:proofErr w:type="spellStart"/>
      <w:r w:rsidRPr="00924B0C">
        <w:rPr>
          <w:rStyle w:val="c1"/>
          <w:color w:val="000000"/>
          <w:sz w:val="28"/>
          <w:szCs w:val="28"/>
        </w:rPr>
        <w:t>межпредметных</w:t>
      </w:r>
      <w:proofErr w:type="spellEnd"/>
      <w:r w:rsidRPr="00924B0C">
        <w:rPr>
          <w:rStyle w:val="c1"/>
          <w:color w:val="000000"/>
          <w:sz w:val="28"/>
          <w:szCs w:val="28"/>
        </w:rPr>
        <w:t xml:space="preserve"> связей интересовала педагогов еще в далеком прошлом. Ян </w:t>
      </w:r>
      <w:proofErr w:type="spellStart"/>
      <w:r w:rsidRPr="00924B0C">
        <w:rPr>
          <w:rStyle w:val="c1"/>
          <w:color w:val="000000"/>
          <w:sz w:val="28"/>
          <w:szCs w:val="28"/>
        </w:rPr>
        <w:t>Амос</w:t>
      </w:r>
      <w:proofErr w:type="spellEnd"/>
      <w:r w:rsidRPr="00924B0C">
        <w:rPr>
          <w:rStyle w:val="c1"/>
          <w:color w:val="000000"/>
          <w:sz w:val="28"/>
          <w:szCs w:val="28"/>
        </w:rPr>
        <w:t xml:space="preserve"> Коменский выступал за взаимосвязанное изучение грамматики и философии, философии и литературы, Джон Локк - истории и географии. В России значение </w:t>
      </w:r>
      <w:proofErr w:type="spellStart"/>
      <w:r w:rsidRPr="00924B0C">
        <w:rPr>
          <w:rStyle w:val="c1"/>
          <w:color w:val="000000"/>
          <w:sz w:val="28"/>
          <w:szCs w:val="28"/>
        </w:rPr>
        <w:t>межпредметных</w:t>
      </w:r>
      <w:proofErr w:type="spellEnd"/>
      <w:r w:rsidRPr="00924B0C">
        <w:rPr>
          <w:rStyle w:val="c1"/>
          <w:color w:val="000000"/>
          <w:sz w:val="28"/>
          <w:szCs w:val="28"/>
        </w:rPr>
        <w:t xml:space="preserve"> связей обосновывали В.Ф. Одоевский, К.Д.Ушинский и другие педагоги. В советское время много внимания </w:t>
      </w:r>
      <w:proofErr w:type="spellStart"/>
      <w:r w:rsidRPr="00924B0C">
        <w:rPr>
          <w:rStyle w:val="c1"/>
          <w:color w:val="000000"/>
          <w:sz w:val="28"/>
          <w:szCs w:val="28"/>
        </w:rPr>
        <w:t>межпредметным</w:t>
      </w:r>
      <w:proofErr w:type="spellEnd"/>
      <w:r w:rsidRPr="00924B0C">
        <w:rPr>
          <w:rStyle w:val="c1"/>
          <w:color w:val="000000"/>
          <w:sz w:val="28"/>
          <w:szCs w:val="28"/>
        </w:rPr>
        <w:t xml:space="preserve"> связям уделяла Н. К. Крупская. </w:t>
      </w:r>
      <w:r>
        <w:rPr>
          <w:rStyle w:val="c1"/>
          <w:color w:val="000000"/>
          <w:sz w:val="28"/>
          <w:szCs w:val="28"/>
        </w:rPr>
        <w:t>«</w:t>
      </w:r>
      <w:r w:rsidRPr="00924B0C">
        <w:rPr>
          <w:rStyle w:val="c1"/>
          <w:color w:val="000000"/>
          <w:sz w:val="28"/>
          <w:szCs w:val="28"/>
        </w:rPr>
        <w:t>Комплексность комплексности рознь,- писала она в 1932 г. в</w:t>
      </w:r>
      <w:r>
        <w:rPr>
          <w:rStyle w:val="c1"/>
          <w:color w:val="000000"/>
          <w:sz w:val="28"/>
          <w:szCs w:val="28"/>
        </w:rPr>
        <w:t xml:space="preserve"> «</w:t>
      </w:r>
      <w:r w:rsidRPr="00924B0C">
        <w:rPr>
          <w:rStyle w:val="c1"/>
          <w:color w:val="000000"/>
          <w:sz w:val="28"/>
          <w:szCs w:val="28"/>
        </w:rPr>
        <w:t>Методических заметках</w:t>
      </w:r>
      <w:r>
        <w:rPr>
          <w:rStyle w:val="c1"/>
          <w:color w:val="000000"/>
          <w:sz w:val="28"/>
          <w:szCs w:val="28"/>
        </w:rPr>
        <w:t xml:space="preserve">». </w:t>
      </w:r>
      <w:proofErr w:type="gramStart"/>
      <w:r w:rsidRPr="00924B0C">
        <w:rPr>
          <w:rStyle w:val="c1"/>
          <w:color w:val="000000"/>
          <w:sz w:val="28"/>
          <w:szCs w:val="28"/>
        </w:rPr>
        <w:t xml:space="preserve">Есть комплексность, которая затемняет реальные связи и </w:t>
      </w:r>
      <w:proofErr w:type="spellStart"/>
      <w:r w:rsidRPr="00924B0C">
        <w:rPr>
          <w:rStyle w:val="c1"/>
          <w:color w:val="000000"/>
          <w:sz w:val="28"/>
          <w:szCs w:val="28"/>
        </w:rPr>
        <w:t>опосредствования</w:t>
      </w:r>
      <w:proofErr w:type="spellEnd"/>
      <w:r w:rsidRPr="00924B0C">
        <w:rPr>
          <w:rStyle w:val="c1"/>
          <w:color w:val="000000"/>
          <w:sz w:val="28"/>
          <w:szCs w:val="28"/>
        </w:rPr>
        <w:t>, которая связывает воедино вещи, ничего общего между собой не имеющие и есть комплексность, способствующая пониманию существующих реальных связей между различными областями явлений и тем способствующая выработке цельного материалистического мировоззрения</w:t>
      </w:r>
      <w:r>
        <w:rPr>
          <w:rStyle w:val="c1"/>
          <w:color w:val="000000"/>
          <w:sz w:val="28"/>
          <w:szCs w:val="28"/>
        </w:rPr>
        <w:t>»</w:t>
      </w:r>
      <w:r w:rsidR="00142D28">
        <w:rPr>
          <w:rStyle w:val="c1"/>
          <w:color w:val="000000"/>
          <w:sz w:val="28"/>
          <w:szCs w:val="28"/>
        </w:rPr>
        <w:t xml:space="preserve"> [1]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DD17DA" w:rsidRDefault="00DD17DA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Современное преподавание требует органического сочетания экспериментального и теоретического методов изучения математики и электротехники, выявление сути физических законов на основе доступных студенту понятий элементарной математики. </w:t>
      </w:r>
    </w:p>
    <w:p w:rsidR="00DD17DA" w:rsidRDefault="00DD17DA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Такой подход одновременно обеспечивает повышение уровня математических знаний, формирует логическое мышление, осознание единства материального мира.</w:t>
      </w:r>
    </w:p>
    <w:p w:rsidR="00DD17DA" w:rsidRDefault="00DD17DA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Математика считается наиболее трудным предметом  общеобразовательного и естественнонаучного цикла. Интеграция математики и электротехники может сделать изложение специальных дисциплин более ясным и доступным на всех уровнях ее изучения. Непонимание студентами какого-либо вопроса из курса математики или неумение решить </w:t>
      </w:r>
      <w:r>
        <w:rPr>
          <w:rStyle w:val="c1"/>
          <w:color w:val="000000"/>
          <w:sz w:val="28"/>
          <w:szCs w:val="28"/>
        </w:rPr>
        <w:lastRenderedPageBreak/>
        <w:t xml:space="preserve">задачу по электротехнике часто связаны с отсутствием навыков анализа функциональных зависимостей, составлением и решением математических уравнений, неумением проводить алгебраические и геометрические построения. </w:t>
      </w:r>
    </w:p>
    <w:p w:rsidR="00DD17DA" w:rsidRDefault="00DD17DA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Связи между математикой и физикой многообразны и постоянны. Современный курс математики построен на идеях множества, функции геометрических преобразований. Обучающиеся изучают производные элементарных функций, интегралы и дифференциальные уравнения. Математика не только дает физике вычислительный аппарат, но и обогащает ее в идейном плане. На уроках математики студенты учатся работать с математическими выражениями, а задача преподавания </w:t>
      </w:r>
      <w:proofErr w:type="spellStart"/>
      <w:r>
        <w:rPr>
          <w:rStyle w:val="c1"/>
          <w:color w:val="000000"/>
          <w:sz w:val="28"/>
          <w:szCs w:val="28"/>
        </w:rPr>
        <w:t>спецпредметов</w:t>
      </w:r>
      <w:proofErr w:type="spellEnd"/>
      <w:r>
        <w:rPr>
          <w:rStyle w:val="c1"/>
          <w:color w:val="000000"/>
          <w:sz w:val="28"/>
          <w:szCs w:val="28"/>
        </w:rPr>
        <w:t xml:space="preserve"> состоит в том, чтобы ознакомить обучающихся с переходом от физических явлений и связей между ними к их математическому выражению и наоборот</w:t>
      </w:r>
      <w:r w:rsidR="00142D28">
        <w:rPr>
          <w:rStyle w:val="c1"/>
          <w:color w:val="000000"/>
          <w:sz w:val="28"/>
          <w:szCs w:val="28"/>
        </w:rPr>
        <w:t xml:space="preserve"> [3]</w:t>
      </w:r>
      <w:r>
        <w:rPr>
          <w:rStyle w:val="c1"/>
          <w:color w:val="000000"/>
          <w:sz w:val="28"/>
          <w:szCs w:val="28"/>
        </w:rPr>
        <w:t>.</w:t>
      </w:r>
    </w:p>
    <w:p w:rsidR="00DD17DA" w:rsidRPr="00DD17DA" w:rsidRDefault="00DD17DA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17DA">
        <w:rPr>
          <w:color w:val="000000"/>
          <w:sz w:val="28"/>
          <w:szCs w:val="28"/>
        </w:rPr>
        <w:t>С другой стороны</w:t>
      </w:r>
      <w:r>
        <w:rPr>
          <w:color w:val="000000"/>
          <w:sz w:val="28"/>
          <w:szCs w:val="28"/>
        </w:rPr>
        <w:t xml:space="preserve"> в типовой рабочей </w:t>
      </w:r>
      <w:r w:rsidR="00A06DE6">
        <w:rPr>
          <w:color w:val="000000"/>
          <w:sz w:val="28"/>
          <w:szCs w:val="28"/>
        </w:rPr>
        <w:t xml:space="preserve">по дисциплине ЕН.01Математика </w:t>
      </w:r>
      <w:r>
        <w:rPr>
          <w:color w:val="000000"/>
          <w:sz w:val="28"/>
          <w:szCs w:val="28"/>
        </w:rPr>
        <w:t xml:space="preserve">для студентов, обучающихся по специальности </w:t>
      </w:r>
      <w:r w:rsidRPr="00FF7A9D">
        <w:rPr>
          <w:color w:val="000000"/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</w:t>
      </w:r>
      <w:r>
        <w:rPr>
          <w:color w:val="000000"/>
          <w:sz w:val="28"/>
          <w:szCs w:val="28"/>
          <w:lang w:eastAsia="ar-SA"/>
        </w:rPr>
        <w:t>кого оборудования (по отраслям</w:t>
      </w:r>
      <w:proofErr w:type="gramStart"/>
      <w:r>
        <w:rPr>
          <w:color w:val="000000"/>
          <w:sz w:val="28"/>
          <w:szCs w:val="28"/>
          <w:lang w:eastAsia="ar-SA"/>
        </w:rPr>
        <w:t>)</w:t>
      </w:r>
      <w:r w:rsidR="00A06DE6">
        <w:rPr>
          <w:color w:val="000000"/>
          <w:sz w:val="28"/>
          <w:szCs w:val="28"/>
        </w:rPr>
        <w:t>о</w:t>
      </w:r>
      <w:proofErr w:type="gramEnd"/>
      <w:r w:rsidR="00A06DE6">
        <w:rPr>
          <w:color w:val="000000"/>
          <w:sz w:val="28"/>
          <w:szCs w:val="28"/>
        </w:rPr>
        <w:t>пределен следующий перечень общих компетенций</w:t>
      </w:r>
      <w:r w:rsidR="00142D28">
        <w:rPr>
          <w:color w:val="000000"/>
          <w:sz w:val="28"/>
          <w:szCs w:val="28"/>
        </w:rPr>
        <w:t xml:space="preserve"> [2]</w:t>
      </w:r>
      <w:r w:rsidR="00A06DE6">
        <w:rPr>
          <w:color w:val="000000"/>
          <w:sz w:val="28"/>
          <w:szCs w:val="28"/>
        </w:rPr>
        <w:t>.</w:t>
      </w:r>
    </w:p>
    <w:p w:rsidR="00DD17DA" w:rsidRPr="00C92CA3" w:rsidRDefault="0044777F" w:rsidP="00B44A39">
      <w:pPr>
        <w:spacing w:after="0" w:line="360" w:lineRule="auto"/>
        <w:ind w:firstLine="709"/>
        <w:jc w:val="both"/>
        <w:rPr>
          <w:highlight w:val="magent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="00DD17DA" w:rsidRPr="00C060D8">
        <w:rPr>
          <w:rFonts w:ascii="Times New Roman" w:hAnsi="Times New Roman"/>
          <w:color w:val="000000"/>
          <w:sz w:val="28"/>
          <w:szCs w:val="28"/>
        </w:rPr>
        <w:t>01. Выбирать способы решения задач профессиональной деятельности, применительно к различным контекстам</w:t>
      </w:r>
    </w:p>
    <w:p w:rsidR="00DD17DA" w:rsidRPr="00C92CA3" w:rsidRDefault="0044777F" w:rsidP="00B44A39">
      <w:pPr>
        <w:spacing w:after="0" w:line="360" w:lineRule="auto"/>
        <w:ind w:firstLine="709"/>
        <w:jc w:val="both"/>
        <w:rPr>
          <w:highlight w:val="magent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="00DD17DA" w:rsidRPr="00C060D8">
        <w:rPr>
          <w:rFonts w:ascii="Times New Roman" w:hAnsi="Times New Roman"/>
          <w:color w:val="000000"/>
          <w:sz w:val="28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</w:t>
      </w:r>
    </w:p>
    <w:p w:rsidR="00DD17DA" w:rsidRPr="00C92CA3" w:rsidRDefault="0044777F" w:rsidP="00B44A39">
      <w:pPr>
        <w:spacing w:after="0" w:line="360" w:lineRule="auto"/>
        <w:ind w:firstLine="709"/>
        <w:jc w:val="both"/>
        <w:rPr>
          <w:highlight w:val="magent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="00DD17DA" w:rsidRPr="00C060D8">
        <w:rPr>
          <w:rFonts w:ascii="Times New Roman" w:hAnsi="Times New Roman"/>
          <w:color w:val="000000"/>
          <w:sz w:val="28"/>
          <w:szCs w:val="28"/>
        </w:rPr>
        <w:t>03. Планировать и реализовывать собственное профессиональное и личностное развитие</w:t>
      </w:r>
    </w:p>
    <w:p w:rsidR="00DD17DA" w:rsidRDefault="0044777F" w:rsidP="00B44A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="00DD17DA" w:rsidRPr="00C060D8">
        <w:rPr>
          <w:rFonts w:ascii="Times New Roman" w:hAnsi="Times New Roman"/>
          <w:color w:val="000000"/>
          <w:sz w:val="28"/>
          <w:szCs w:val="28"/>
        </w:rPr>
        <w:t>04</w:t>
      </w:r>
      <w:r w:rsidR="00DD17DA">
        <w:rPr>
          <w:rFonts w:ascii="Times New Roman" w:hAnsi="Times New Roman"/>
          <w:color w:val="000000"/>
          <w:sz w:val="28"/>
          <w:szCs w:val="28"/>
        </w:rPr>
        <w:t>.</w:t>
      </w:r>
      <w:r w:rsidR="00DD17DA" w:rsidRPr="00C060D8">
        <w:rPr>
          <w:rFonts w:ascii="Times New Roman" w:hAnsi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D17DA" w:rsidRDefault="00DD17DA" w:rsidP="00B44A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05. </w:t>
      </w:r>
      <w:r w:rsidRPr="00C060D8">
        <w:rPr>
          <w:rFonts w:ascii="Times New Roman" w:hAnsi="Times New Roman"/>
          <w:color w:val="000000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D17DA" w:rsidRDefault="00DD17DA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 06. </w:t>
      </w:r>
      <w:r w:rsidRPr="00C060D8">
        <w:rPr>
          <w:rFonts w:ascii="Times New Roman" w:hAnsi="Times New Roman"/>
          <w:color w:val="000000"/>
          <w:sz w:val="28"/>
          <w:szCs w:val="28"/>
        </w:rPr>
        <w:t>Проявлять гражданско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060D8">
        <w:rPr>
          <w:rFonts w:ascii="Times New Roman" w:hAnsi="Times New Roman"/>
          <w:color w:val="000000"/>
          <w:sz w:val="28"/>
          <w:szCs w:val="28"/>
        </w:rPr>
        <w:t>патриотическую позицию, демонстрировать осознанное поведение на основе традиционных общечеловеческих ценностей.</w:t>
      </w:r>
    </w:p>
    <w:p w:rsidR="00DD17DA" w:rsidRDefault="00DD17DA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 07.</w:t>
      </w:r>
      <w:r w:rsidRPr="00C060D8">
        <w:rPr>
          <w:rFonts w:ascii="Times New Roman" w:hAnsi="Times New Roman"/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D17DA" w:rsidRDefault="00DD17DA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 09.  </w:t>
      </w:r>
      <w:r w:rsidRPr="00C060D8">
        <w:rPr>
          <w:rFonts w:ascii="Times New Roman" w:hAnsi="Times New Roman"/>
          <w:color w:val="000000"/>
          <w:sz w:val="28"/>
          <w:szCs w:val="28"/>
        </w:rPr>
        <w:t>Использовать информационные технологии в профессиональной деятельности</w:t>
      </w:r>
      <w:r w:rsidR="008371B4">
        <w:rPr>
          <w:rFonts w:ascii="Times New Roman" w:hAnsi="Times New Roman"/>
          <w:color w:val="000000"/>
          <w:sz w:val="28"/>
          <w:szCs w:val="28"/>
        </w:rPr>
        <w:t>.</w:t>
      </w:r>
    </w:p>
    <w:p w:rsidR="008371B4" w:rsidRDefault="008371B4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Поставим себе цель разобраться как можно, реализуя указанные компетенции устанавливать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связи.</w:t>
      </w:r>
    </w:p>
    <w:p w:rsidR="008371B4" w:rsidRDefault="008371B4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42D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 01. </w:t>
      </w:r>
      <w:r w:rsidRPr="008371B4">
        <w:rPr>
          <w:rFonts w:ascii="Times New Roman" w:hAnsi="Times New Roman"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142D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D28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Pr="008371B4">
        <w:rPr>
          <w:rFonts w:ascii="Times New Roman" w:hAnsi="Times New Roman"/>
          <w:color w:val="000000"/>
          <w:sz w:val="28"/>
          <w:szCs w:val="28"/>
        </w:rPr>
        <w:t>.</w:t>
      </w:r>
    </w:p>
    <w:p w:rsidR="008371B4" w:rsidRPr="00C354CD" w:rsidRDefault="008371B4" w:rsidP="00B44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highlight w:val="magent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Рассмотрим фрагмент выполнения </w:t>
      </w:r>
      <w:r w:rsidR="00C354CD">
        <w:rPr>
          <w:rFonts w:ascii="Times New Roman" w:hAnsi="Times New Roman"/>
          <w:color w:val="000000"/>
          <w:sz w:val="28"/>
          <w:szCs w:val="28"/>
        </w:rPr>
        <w:t xml:space="preserve">курсовой 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B44A39">
        <w:rPr>
          <w:rFonts w:ascii="Times New Roman" w:hAnsi="Times New Roman"/>
          <w:color w:val="000000"/>
          <w:sz w:val="28"/>
          <w:szCs w:val="28"/>
        </w:rPr>
        <w:t xml:space="preserve">(рис.1)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354CD" w:rsidRPr="00C354CD">
        <w:rPr>
          <w:rFonts w:ascii="Times New Roman" w:hAnsi="Times New Roman" w:cs="Times New Roman"/>
          <w:sz w:val="28"/>
          <w:szCs w:val="28"/>
        </w:rPr>
        <w:t>МДК 01.04. «Электрическое и электромеханическое оборудование»</w:t>
      </w:r>
      <w:r w:rsidR="00C354CD">
        <w:rPr>
          <w:rFonts w:ascii="Times New Roman" w:hAnsi="Times New Roman" w:cs="Times New Roman"/>
          <w:sz w:val="28"/>
          <w:szCs w:val="28"/>
        </w:rPr>
        <w:t xml:space="preserve"> по заданию </w:t>
      </w:r>
      <w:r w:rsidR="00C354CD" w:rsidRPr="00C354CD">
        <w:rPr>
          <w:rFonts w:ascii="Times New Roman" w:hAnsi="Times New Roman" w:cs="Times New Roman"/>
          <w:sz w:val="28"/>
          <w:szCs w:val="28"/>
        </w:rPr>
        <w:t>«Выбор электрической схемы и расчет мощности двигателя  привода токарного станка с длиной обработки изделия 450 мм»</w:t>
      </w:r>
      <w:r w:rsidR="00142D28">
        <w:rPr>
          <w:rFonts w:ascii="Times New Roman" w:hAnsi="Times New Roman" w:cs="Times New Roman"/>
          <w:sz w:val="28"/>
          <w:szCs w:val="28"/>
        </w:rPr>
        <w:t xml:space="preserve"> [4]. </w:t>
      </w:r>
    </w:p>
    <w:p w:rsidR="008371B4" w:rsidRPr="008371B4" w:rsidRDefault="00F22751" w:rsidP="00B44A39">
      <w:pPr>
        <w:spacing w:after="0" w:line="360" w:lineRule="auto"/>
        <w:ind w:firstLine="709"/>
        <w:jc w:val="both"/>
        <w:rPr>
          <w:highlight w:val="magenta"/>
        </w:rPr>
      </w:pPr>
      <w:r>
        <w:rPr>
          <w:noProof/>
        </w:rPr>
        <w:drawing>
          <wp:inline distT="0" distB="0" distL="0" distR="0">
            <wp:extent cx="2659397" cy="1954079"/>
            <wp:effectExtent l="0" t="0" r="0" b="0"/>
            <wp:docPr id="1" name="Рисунок 1" descr="C:\Users\Kak\Desktop\ТСтанок Галузинский\lJ1CU6Dfy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\Desktop\ТСтанок Галузинский\lJ1CU6Dfy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3534" t="31852" b="32423"/>
                    <a:stretch/>
                  </pic:blipFill>
                  <pic:spPr bwMode="auto">
                    <a:xfrm>
                      <a:off x="0" y="0"/>
                      <a:ext cx="2665497" cy="19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71B4" w:rsidRPr="00B44A39" w:rsidRDefault="00B44A39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44A39">
        <w:rPr>
          <w:rFonts w:ascii="Times New Roman" w:hAnsi="Times New Roman"/>
          <w:color w:val="000000"/>
          <w:sz w:val="20"/>
          <w:szCs w:val="20"/>
        </w:rPr>
        <w:t xml:space="preserve">Рис.1 Задание </w:t>
      </w:r>
      <w:proofErr w:type="gramStart"/>
      <w:r w:rsidRPr="00B44A39">
        <w:rPr>
          <w:rFonts w:ascii="Times New Roman" w:hAnsi="Times New Roman"/>
          <w:color w:val="000000"/>
          <w:sz w:val="20"/>
          <w:szCs w:val="20"/>
        </w:rPr>
        <w:t>для</w:t>
      </w:r>
      <w:proofErr w:type="gramEnd"/>
      <w:r w:rsidRPr="00B44A3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B44A39">
        <w:rPr>
          <w:rFonts w:ascii="Times New Roman" w:hAnsi="Times New Roman"/>
          <w:color w:val="000000"/>
          <w:sz w:val="20"/>
          <w:szCs w:val="20"/>
        </w:rPr>
        <w:t>выполнение</w:t>
      </w:r>
      <w:proofErr w:type="gramEnd"/>
      <w:r w:rsidRPr="00B44A39">
        <w:rPr>
          <w:rFonts w:ascii="Times New Roman" w:hAnsi="Times New Roman"/>
          <w:color w:val="000000"/>
          <w:sz w:val="20"/>
          <w:szCs w:val="20"/>
        </w:rPr>
        <w:t xml:space="preserve"> курсовой работы</w:t>
      </w:r>
    </w:p>
    <w:p w:rsidR="00DD17DA" w:rsidRDefault="00E166CC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Из содержания заданий можно заключить, что вычисления не отличаются большой сложностью, но они</w:t>
      </w:r>
      <w:r w:rsidR="00346997">
        <w:rPr>
          <w:rStyle w:val="c1"/>
          <w:color w:val="000000"/>
          <w:sz w:val="28"/>
          <w:szCs w:val="28"/>
        </w:rPr>
        <w:t xml:space="preserve"> вытекают друг из друга, требуют внимательности, так как ошибка, допущенная на любом этапе</w:t>
      </w:r>
      <w:r w:rsidR="00142D28">
        <w:rPr>
          <w:rStyle w:val="c1"/>
          <w:color w:val="000000"/>
          <w:sz w:val="28"/>
          <w:szCs w:val="28"/>
        </w:rPr>
        <w:t>,</w:t>
      </w:r>
      <w:r w:rsidR="00346997">
        <w:rPr>
          <w:rStyle w:val="c1"/>
          <w:color w:val="000000"/>
          <w:sz w:val="28"/>
          <w:szCs w:val="28"/>
        </w:rPr>
        <w:t xml:space="preserve"> приводит к неверному результату. Из математических действий можно отметить лишь элементарные арифметические действия и возведение в степень, в том числе и отрицательную.</w:t>
      </w:r>
    </w:p>
    <w:p w:rsidR="00346997" w:rsidRDefault="00346997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формирования подобного типа мышления и способ</w:t>
      </w:r>
      <w:r w:rsidR="0092589C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действий на уроках математики можно предлагать различные задания-цепочки.</w:t>
      </w:r>
    </w:p>
    <w:p w:rsidR="00346997" w:rsidRPr="0092589C" w:rsidRDefault="00346997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u w:val="single"/>
        </w:rPr>
      </w:pPr>
      <w:r w:rsidRPr="0092589C">
        <w:rPr>
          <w:rStyle w:val="c1"/>
          <w:color w:val="000000"/>
          <w:sz w:val="28"/>
          <w:szCs w:val="28"/>
          <w:u w:val="single"/>
        </w:rPr>
        <w:t>Пример 1.</w:t>
      </w:r>
    </w:p>
    <w:p w:rsidR="00346997" w:rsidRDefault="00346997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Вычислить </w:t>
      </w:r>
      <w:r>
        <w:rPr>
          <w:rStyle w:val="c1"/>
          <w:color w:val="000000"/>
          <w:sz w:val="28"/>
          <w:szCs w:val="28"/>
          <w:lang w:val="en-US"/>
        </w:rPr>
        <w:t>P</w:t>
      </w:r>
      <w:proofErr w:type="gramStart"/>
      <w:r w:rsidRPr="00346997">
        <w:rPr>
          <w:rStyle w:val="c1"/>
          <w:color w:val="000000"/>
          <w:sz w:val="28"/>
          <w:szCs w:val="28"/>
        </w:rPr>
        <w:t>=</w:t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/N</w:t>
      </w:r>
    </w:p>
    <w:p w:rsidR="00346997" w:rsidRPr="0092589C" w:rsidRDefault="00346997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K</w:t>
      </w:r>
      <w:r w:rsidRPr="00924B0C">
        <w:rPr>
          <w:rStyle w:val="c1"/>
          <w:color w:val="000000"/>
          <w:sz w:val="28"/>
          <w:szCs w:val="28"/>
        </w:rPr>
        <w:t>=</w:t>
      </w:r>
      <w:r>
        <w:rPr>
          <w:rStyle w:val="c1"/>
          <w:color w:val="000000"/>
          <w:sz w:val="28"/>
          <w:szCs w:val="28"/>
          <w:lang w:val="en-US"/>
        </w:rPr>
        <w:t>sin</w:t>
      </w:r>
      <w:r w:rsidRPr="00924B0C">
        <w:rPr>
          <w:rStyle w:val="c1"/>
          <w:color w:val="000000"/>
          <w:sz w:val="28"/>
          <w:szCs w:val="28"/>
        </w:rPr>
        <w:t>30</w:t>
      </w:r>
      <w:r w:rsidRPr="00924B0C">
        <w:rPr>
          <w:rStyle w:val="c1"/>
          <w:color w:val="000000"/>
          <w:sz w:val="28"/>
          <w:szCs w:val="28"/>
          <w:vertAlign w:val="superscript"/>
        </w:rPr>
        <w:t>0</w:t>
      </w:r>
      <w:r w:rsidRPr="00924B0C">
        <w:rPr>
          <w:rStyle w:val="c1"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  <w:lang w:val="en-US"/>
        </w:rPr>
        <w:t>G</w:t>
      </w:r>
      <w:r w:rsidRPr="00924B0C">
        <w:rPr>
          <w:rStyle w:val="c1"/>
          <w:color w:val="000000"/>
          <w:sz w:val="28"/>
          <w:szCs w:val="28"/>
          <w:vertAlign w:val="superscript"/>
        </w:rPr>
        <w:t>-2</w:t>
      </w:r>
      <w:r w:rsidRPr="00924B0C">
        <w:rPr>
          <w:rStyle w:val="c1"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  <w:lang w:val="en-US"/>
        </w:rPr>
        <w:t>log</w:t>
      </w:r>
      <w:r w:rsidRPr="00924B0C">
        <w:rPr>
          <w:rStyle w:val="c1"/>
          <w:color w:val="000000"/>
          <w:sz w:val="28"/>
          <w:szCs w:val="28"/>
          <w:vertAlign w:val="subscript"/>
        </w:rPr>
        <w:t>6</w:t>
      </w:r>
      <w:r w:rsidRPr="00924B0C">
        <w:rPr>
          <w:rStyle w:val="c1"/>
          <w:color w:val="000000"/>
          <w:sz w:val="28"/>
          <w:szCs w:val="28"/>
        </w:rPr>
        <w:t>216</w:t>
      </w:r>
      <w:r w:rsidR="0092589C" w:rsidRPr="00924B0C">
        <w:rPr>
          <w:rStyle w:val="c1"/>
          <w:color w:val="000000"/>
          <w:sz w:val="28"/>
          <w:szCs w:val="28"/>
        </w:rPr>
        <w:t>*</w:t>
      </w:r>
      <w:r w:rsidR="0092589C">
        <w:rPr>
          <w:rStyle w:val="c1"/>
          <w:color w:val="000000"/>
          <w:sz w:val="28"/>
          <w:szCs w:val="28"/>
          <w:lang w:val="en-US"/>
        </w:rPr>
        <w:t>log</w:t>
      </w:r>
      <w:r w:rsidR="0092589C">
        <w:rPr>
          <w:rStyle w:val="c1"/>
          <w:color w:val="000000"/>
          <w:sz w:val="28"/>
          <w:szCs w:val="28"/>
          <w:vertAlign w:val="subscript"/>
        </w:rPr>
        <w:t>4</w:t>
      </w:r>
      <w:r w:rsidR="0092589C">
        <w:rPr>
          <w:rStyle w:val="c1"/>
          <w:color w:val="000000"/>
          <w:sz w:val="28"/>
          <w:szCs w:val="28"/>
        </w:rPr>
        <w:t>38</w:t>
      </w:r>
    </w:p>
    <w:p w:rsidR="00346997" w:rsidRPr="00924B0C" w:rsidRDefault="00346997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G</w:t>
      </w:r>
      <w:proofErr w:type="gramStart"/>
      <w:r w:rsidRPr="00924B0C">
        <w:rPr>
          <w:rStyle w:val="c1"/>
          <w:color w:val="000000"/>
          <w:sz w:val="28"/>
          <w:szCs w:val="28"/>
        </w:rPr>
        <w:t>=(</w:t>
      </w:r>
      <w:proofErr w:type="gramEnd"/>
      <w:r w:rsidRPr="00924B0C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  <w:lang w:val="en-US"/>
        </w:rPr>
        <w:t>x</w:t>
      </w:r>
      <w:r w:rsidRPr="00924B0C">
        <w:rPr>
          <w:rStyle w:val="c1"/>
          <w:color w:val="000000"/>
          <w:sz w:val="28"/>
          <w:szCs w:val="28"/>
          <w:vertAlign w:val="superscript"/>
        </w:rPr>
        <w:t>3</w:t>
      </w:r>
      <w:r w:rsidRPr="00924B0C">
        <w:rPr>
          <w:rStyle w:val="c1"/>
          <w:color w:val="000000"/>
          <w:sz w:val="28"/>
          <w:szCs w:val="28"/>
        </w:rPr>
        <w:t>+3</w:t>
      </w:r>
      <w:r>
        <w:rPr>
          <w:rStyle w:val="c1"/>
          <w:color w:val="000000"/>
          <w:sz w:val="28"/>
          <w:szCs w:val="28"/>
          <w:lang w:val="en-US"/>
        </w:rPr>
        <w:t>x</w:t>
      </w:r>
      <w:r w:rsidRPr="00924B0C">
        <w:rPr>
          <w:rStyle w:val="c1"/>
          <w:color w:val="000000"/>
          <w:sz w:val="28"/>
          <w:szCs w:val="28"/>
          <w:vertAlign w:val="superscript"/>
        </w:rPr>
        <w:t>4</w:t>
      </w:r>
      <w:r w:rsidRPr="00924B0C">
        <w:rPr>
          <w:rStyle w:val="c1"/>
          <w:color w:val="000000"/>
          <w:sz w:val="28"/>
          <w:szCs w:val="28"/>
        </w:rPr>
        <w:t>-5</w:t>
      </w:r>
      <w:r>
        <w:rPr>
          <w:rStyle w:val="c1"/>
          <w:color w:val="000000"/>
          <w:sz w:val="28"/>
          <w:szCs w:val="28"/>
          <w:lang w:val="en-US"/>
        </w:rPr>
        <w:t>x</w:t>
      </w:r>
      <w:r w:rsidRPr="00924B0C">
        <w:rPr>
          <w:rStyle w:val="c1"/>
          <w:color w:val="000000"/>
          <w:sz w:val="28"/>
          <w:szCs w:val="28"/>
        </w:rPr>
        <w:t>+6)</w:t>
      </w:r>
      <w:r w:rsidR="00A35360" w:rsidRPr="00924B0C">
        <w:rPr>
          <w:rStyle w:val="c1"/>
          <w:color w:val="000000"/>
          <w:sz w:val="28"/>
          <w:szCs w:val="28"/>
        </w:rPr>
        <w:t xml:space="preserve">' , </w:t>
      </w:r>
      <w:proofErr w:type="spellStart"/>
      <w:r w:rsidR="00A35360">
        <w:rPr>
          <w:rStyle w:val="c1"/>
          <w:color w:val="000000"/>
          <w:sz w:val="28"/>
          <w:szCs w:val="28"/>
        </w:rPr>
        <w:t>прих</w:t>
      </w:r>
      <w:r w:rsidR="00A35360" w:rsidRPr="00924B0C">
        <w:rPr>
          <w:rStyle w:val="c1"/>
          <w:color w:val="000000"/>
          <w:sz w:val="28"/>
          <w:szCs w:val="28"/>
        </w:rPr>
        <w:t>=</w:t>
      </w:r>
      <w:proofErr w:type="spellEnd"/>
      <w:r w:rsidR="0092589C" w:rsidRPr="0092589C">
        <w:rPr>
          <w:rStyle w:val="c1"/>
          <w:noProof/>
          <w:color w:val="000000"/>
          <w:sz w:val="28"/>
        </w:rPr>
        <w:drawing>
          <wp:inline distT="0" distB="0" distL="0" distR="0">
            <wp:extent cx="1000125" cy="62914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65" b="26952"/>
                    <a:stretch/>
                  </pic:blipFill>
                  <pic:spPr bwMode="auto">
                    <a:xfrm>
                      <a:off x="0" y="0"/>
                      <a:ext cx="1008633" cy="63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589C" w:rsidRPr="0092589C" w:rsidRDefault="0092589C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36"/>
          <w:szCs w:val="36"/>
        </w:rPr>
      </w:pPr>
      <w:r>
        <w:rPr>
          <w:rStyle w:val="c1"/>
          <w:color w:val="000000"/>
          <w:sz w:val="28"/>
          <w:szCs w:val="28"/>
        </w:rPr>
        <w:t>N=1/</w:t>
      </w:r>
      <w:r w:rsidRPr="0092589C">
        <w:rPr>
          <w:noProof/>
          <w:sz w:val="36"/>
          <w:szCs w:val="36"/>
        </w:rPr>
        <w:t>(</w:t>
      </w:r>
      <w:r w:rsidRPr="0035279F">
        <w:rPr>
          <w:noProof/>
          <w:sz w:val="36"/>
          <w:szCs w:val="36"/>
        </w:rPr>
        <w:t>С</w:t>
      </w:r>
      <w:r w:rsidRPr="0035279F">
        <w:rPr>
          <w:noProof/>
          <w:sz w:val="36"/>
          <w:szCs w:val="36"/>
          <w:vertAlign w:val="subscript"/>
        </w:rPr>
        <w:t>4</w:t>
      </w:r>
      <w:r w:rsidRPr="0035279F">
        <w:rPr>
          <w:noProof/>
          <w:sz w:val="36"/>
          <w:szCs w:val="36"/>
          <w:vertAlign w:val="superscript"/>
        </w:rPr>
        <w:t>2</w:t>
      </w:r>
      <w:r w:rsidRPr="0092589C">
        <w:rPr>
          <w:noProof/>
          <w:sz w:val="36"/>
          <w:szCs w:val="36"/>
        </w:rPr>
        <w:t>*0,5</w:t>
      </w:r>
      <w:r w:rsidRPr="0092589C">
        <w:rPr>
          <w:noProof/>
          <w:sz w:val="36"/>
          <w:szCs w:val="36"/>
          <w:vertAlign w:val="superscript"/>
        </w:rPr>
        <w:t>-2</w:t>
      </w:r>
      <w:r w:rsidRPr="0092589C">
        <w:rPr>
          <w:noProof/>
          <w:sz w:val="36"/>
          <w:szCs w:val="36"/>
        </w:rPr>
        <w:t>*</w:t>
      </w:r>
      <w:r>
        <w:rPr>
          <w:noProof/>
          <w:sz w:val="36"/>
          <w:szCs w:val="36"/>
          <w:lang w:val="en-US"/>
        </w:rPr>
        <w:t>e</w:t>
      </w:r>
      <w:r w:rsidRPr="0092589C">
        <w:rPr>
          <w:noProof/>
          <w:sz w:val="36"/>
          <w:szCs w:val="36"/>
        </w:rPr>
        <w:t>)</w:t>
      </w:r>
    </w:p>
    <w:p w:rsidR="0092589C" w:rsidRDefault="0092589C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2589C">
        <w:rPr>
          <w:rStyle w:val="c1"/>
          <w:color w:val="000000"/>
          <w:sz w:val="28"/>
          <w:szCs w:val="28"/>
        </w:rPr>
        <w:t xml:space="preserve">При выполнении этого задания </w:t>
      </w:r>
      <w:r>
        <w:rPr>
          <w:rStyle w:val="c1"/>
          <w:color w:val="000000"/>
          <w:sz w:val="28"/>
          <w:szCs w:val="28"/>
        </w:rPr>
        <w:t>используются выбор значений в таблицах тригонометрических функций, таблицы степеней, таблицы логарифмов, выбор необходимых формул,  прослеживается повторение многих математических и самое главное, отрабатывается способ мышления, алгоритмический навык, внимательность, необходимые для расчета  курсовой работы.</w:t>
      </w:r>
    </w:p>
    <w:p w:rsidR="0044777F" w:rsidRPr="00C92CA3" w:rsidRDefault="00244BC9" w:rsidP="00B44A39">
      <w:pPr>
        <w:spacing w:after="0" w:line="360" w:lineRule="auto"/>
        <w:ind w:firstLine="709"/>
        <w:jc w:val="both"/>
        <w:rPr>
          <w:highlight w:val="magent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4777F"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="0044777F" w:rsidRPr="00C060D8">
        <w:rPr>
          <w:rFonts w:ascii="Times New Roman" w:hAnsi="Times New Roman"/>
          <w:color w:val="000000"/>
          <w:sz w:val="28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</w:t>
      </w:r>
      <w:r w:rsidR="00142D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D2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42D28">
        <w:rPr>
          <w:rFonts w:ascii="Times New Roman" w:hAnsi="Times New Roman"/>
          <w:color w:val="000000"/>
          <w:sz w:val="28"/>
          <w:szCs w:val="28"/>
        </w:rPr>
        <w:t>2</w:t>
      </w:r>
      <w:r w:rsidR="00142D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42D28">
        <w:rPr>
          <w:rFonts w:ascii="Times New Roman" w:hAnsi="Times New Roman"/>
          <w:color w:val="000000"/>
          <w:sz w:val="28"/>
          <w:szCs w:val="28"/>
        </w:rPr>
        <w:t>.</w:t>
      </w:r>
    </w:p>
    <w:p w:rsidR="0044777F" w:rsidRDefault="0044777F" w:rsidP="00B44A3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Одной из основных задач предметов электротехнике является задача об</w:t>
      </w:r>
      <w:r w:rsidR="00142D28"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определения </w:t>
      </w:r>
      <w:r w:rsidRPr="0044777F">
        <w:rPr>
          <w:color w:val="000000"/>
          <w:sz w:val="28"/>
          <w:szCs w:val="28"/>
        </w:rPr>
        <w:t xml:space="preserve"> контурных токов</w:t>
      </w:r>
      <w:r w:rsidR="00142D28">
        <w:rPr>
          <w:color w:val="000000"/>
          <w:sz w:val="28"/>
          <w:szCs w:val="28"/>
        </w:rPr>
        <w:t xml:space="preserve"> [5]</w:t>
      </w:r>
    </w:p>
    <w:p w:rsidR="0044777F" w:rsidRPr="0044777F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4777F">
        <w:rPr>
          <w:color w:val="000000"/>
          <w:sz w:val="28"/>
          <w:szCs w:val="28"/>
          <w:u w:val="single"/>
        </w:rPr>
        <w:t>Пример 2</w:t>
      </w:r>
    </w:p>
    <w:p w:rsidR="002778F0" w:rsidRPr="0044777F" w:rsidRDefault="00B2429E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77F">
        <w:rPr>
          <w:color w:val="000000"/>
          <w:sz w:val="28"/>
          <w:szCs w:val="28"/>
        </w:rPr>
        <w:t>Дано:</w:t>
      </w:r>
    </w:p>
    <w:p w:rsidR="0044777F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 xml:space="preserve">1 = 4 Ом;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 xml:space="preserve">2 = 10 Ом;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 xml:space="preserve">3 = 1 Ом;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 xml:space="preserve">4 = 5 Ом;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 xml:space="preserve">5 = 2 Ом;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>6 = 5 Ом</w:t>
      </w:r>
      <w:proofErr w:type="gramStart"/>
      <w:r w:rsidRPr="0044777F">
        <w:rPr>
          <w:color w:val="000000"/>
          <w:sz w:val="28"/>
          <w:szCs w:val="28"/>
        </w:rPr>
        <w:t xml:space="preserve">;  </w:t>
      </w:r>
      <w:r w:rsidRPr="0044777F">
        <w:rPr>
          <w:color w:val="000000"/>
          <w:sz w:val="28"/>
          <w:szCs w:val="28"/>
          <w:lang w:val="en-US"/>
        </w:rPr>
        <w:t>R</w:t>
      </w:r>
      <w:r w:rsidRPr="0044777F">
        <w:rPr>
          <w:color w:val="000000"/>
          <w:sz w:val="28"/>
          <w:szCs w:val="28"/>
        </w:rPr>
        <w:t>7</w:t>
      </w:r>
      <w:proofErr w:type="gramEnd"/>
      <w:r w:rsidRPr="0044777F">
        <w:rPr>
          <w:color w:val="000000"/>
          <w:sz w:val="28"/>
          <w:szCs w:val="28"/>
        </w:rPr>
        <w:t xml:space="preserve"> = 2 Ом; </w:t>
      </w:r>
      <w:r w:rsidRPr="0044777F">
        <w:rPr>
          <w:color w:val="000000"/>
          <w:sz w:val="28"/>
          <w:szCs w:val="28"/>
          <w:lang w:val="en-US"/>
        </w:rPr>
        <w:t>E</w:t>
      </w:r>
      <w:r w:rsidRPr="0044777F">
        <w:rPr>
          <w:color w:val="000000"/>
          <w:sz w:val="28"/>
          <w:szCs w:val="28"/>
        </w:rPr>
        <w:t xml:space="preserve">1 = 10 В; </w:t>
      </w:r>
      <w:r w:rsidRPr="0044777F">
        <w:rPr>
          <w:color w:val="000000"/>
          <w:sz w:val="28"/>
          <w:szCs w:val="28"/>
          <w:lang w:val="en-US"/>
        </w:rPr>
        <w:t>E</w:t>
      </w:r>
      <w:r w:rsidRPr="0044777F">
        <w:rPr>
          <w:color w:val="000000"/>
          <w:sz w:val="28"/>
          <w:szCs w:val="28"/>
        </w:rPr>
        <w:t xml:space="preserve">2 = 10 В; </w:t>
      </w:r>
      <w:r w:rsidRPr="0044777F">
        <w:rPr>
          <w:color w:val="000000"/>
          <w:sz w:val="28"/>
          <w:szCs w:val="28"/>
          <w:lang w:val="en-US"/>
        </w:rPr>
        <w:t>E</w:t>
      </w:r>
      <w:r w:rsidRPr="0044777F">
        <w:rPr>
          <w:color w:val="000000"/>
          <w:sz w:val="28"/>
          <w:szCs w:val="28"/>
        </w:rPr>
        <w:t>3 = 8 В;</w:t>
      </w:r>
    </w:p>
    <w:p w:rsidR="0044777F" w:rsidRPr="0044777F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77F">
        <w:rPr>
          <w:noProof/>
          <w:color w:val="000000"/>
          <w:sz w:val="28"/>
          <w:szCs w:val="28"/>
        </w:rPr>
        <w:drawing>
          <wp:inline distT="0" distB="0" distL="0" distR="0">
            <wp:extent cx="2457450" cy="14986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26" cy="14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7F" w:rsidRPr="0044777F" w:rsidRDefault="00B2429E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44777F">
        <w:rPr>
          <w:color w:val="000000"/>
          <w:sz w:val="28"/>
          <w:szCs w:val="28"/>
        </w:rPr>
        <w:t>Найти</w:t>
      </w:r>
      <w:proofErr w:type="gramStart"/>
      <w:r w:rsidRPr="0044777F">
        <w:rPr>
          <w:color w:val="000000"/>
          <w:sz w:val="28"/>
          <w:szCs w:val="28"/>
        </w:rPr>
        <w:t>:</w:t>
      </w:r>
      <w:r w:rsidR="00244BC9">
        <w:rPr>
          <w:color w:val="000000"/>
          <w:sz w:val="28"/>
          <w:szCs w:val="28"/>
        </w:rPr>
        <w:t>т</w:t>
      </w:r>
      <w:proofErr w:type="gramEnd"/>
      <w:r w:rsidR="0044777F" w:rsidRPr="0044777F">
        <w:rPr>
          <w:color w:val="000000"/>
          <w:sz w:val="28"/>
          <w:szCs w:val="28"/>
        </w:rPr>
        <w:t>оки</w:t>
      </w:r>
      <w:proofErr w:type="spellEnd"/>
      <w:r w:rsidR="0044777F" w:rsidRPr="0044777F">
        <w:rPr>
          <w:color w:val="000000"/>
          <w:sz w:val="28"/>
          <w:szCs w:val="28"/>
        </w:rPr>
        <w:t xml:space="preserve"> в схеме методом контурных токов.</w:t>
      </w:r>
    </w:p>
    <w:p w:rsidR="0044777F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77F">
        <w:rPr>
          <w:color w:val="000000"/>
          <w:sz w:val="28"/>
          <w:szCs w:val="28"/>
          <w:lang w:val="en-US"/>
        </w:rPr>
        <w:t>I</w:t>
      </w:r>
      <w:r w:rsidRPr="0044777F">
        <w:rPr>
          <w:color w:val="000000"/>
          <w:sz w:val="28"/>
          <w:szCs w:val="28"/>
          <w:vertAlign w:val="subscript"/>
        </w:rPr>
        <w:t>11</w:t>
      </w:r>
      <w:r w:rsidRPr="0044777F">
        <w:rPr>
          <w:color w:val="000000"/>
          <w:sz w:val="28"/>
          <w:szCs w:val="28"/>
        </w:rPr>
        <w:t xml:space="preserve">, </w:t>
      </w:r>
      <w:r w:rsidRPr="0044777F">
        <w:rPr>
          <w:color w:val="000000"/>
          <w:sz w:val="28"/>
          <w:szCs w:val="28"/>
          <w:lang w:val="en-US"/>
        </w:rPr>
        <w:t>I</w:t>
      </w:r>
      <w:r w:rsidRPr="0044777F">
        <w:rPr>
          <w:color w:val="000000"/>
          <w:sz w:val="28"/>
          <w:szCs w:val="28"/>
          <w:vertAlign w:val="subscript"/>
        </w:rPr>
        <w:t>22</w:t>
      </w:r>
      <w:r w:rsidRPr="0044777F">
        <w:rPr>
          <w:color w:val="000000"/>
          <w:sz w:val="28"/>
          <w:szCs w:val="28"/>
        </w:rPr>
        <w:t xml:space="preserve">, </w:t>
      </w:r>
      <w:r w:rsidRPr="0044777F">
        <w:rPr>
          <w:color w:val="000000"/>
          <w:sz w:val="28"/>
          <w:szCs w:val="28"/>
          <w:lang w:val="en-US"/>
        </w:rPr>
        <w:t>I</w:t>
      </w:r>
      <w:r w:rsidRPr="0044777F">
        <w:rPr>
          <w:color w:val="000000"/>
          <w:sz w:val="28"/>
          <w:szCs w:val="28"/>
          <w:vertAlign w:val="subscript"/>
        </w:rPr>
        <w:t>33</w:t>
      </w:r>
      <w:r w:rsidRPr="0044777F">
        <w:rPr>
          <w:color w:val="000000"/>
          <w:sz w:val="28"/>
          <w:szCs w:val="28"/>
        </w:rPr>
        <w:t xml:space="preserve"> </w:t>
      </w:r>
      <w:proofErr w:type="gramStart"/>
      <w:r w:rsidRPr="0044777F">
        <w:rPr>
          <w:color w:val="000000"/>
          <w:sz w:val="28"/>
          <w:szCs w:val="28"/>
        </w:rPr>
        <w:t>— ?</w:t>
      </w:r>
      <w:proofErr w:type="gramEnd"/>
    </w:p>
    <w:p w:rsidR="0044777F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задачи необходимо уметь решать систему линейных уравнений любым способом, например методом </w:t>
      </w:r>
      <w:proofErr w:type="spellStart"/>
      <w:r>
        <w:rPr>
          <w:color w:val="000000"/>
          <w:sz w:val="28"/>
          <w:szCs w:val="28"/>
        </w:rPr>
        <w:t>Крамера</w:t>
      </w:r>
      <w:proofErr w:type="spellEnd"/>
      <w:r>
        <w:rPr>
          <w:color w:val="000000"/>
          <w:sz w:val="28"/>
          <w:szCs w:val="28"/>
        </w:rPr>
        <w:t>, что непосредственно включено в рабочую программу по ЕН.01Математика.</w:t>
      </w:r>
    </w:p>
    <w:p w:rsidR="00146E58" w:rsidRDefault="0044777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77F">
        <w:rPr>
          <w:noProof/>
          <w:color w:val="000000"/>
          <w:sz w:val="28"/>
          <w:szCs w:val="28"/>
        </w:rPr>
        <w:drawing>
          <wp:inline distT="0" distB="0" distL="0" distR="0">
            <wp:extent cx="2933700" cy="8858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9C" w:rsidRDefault="0038449C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C362C" w:rsidRPr="00CB60E7" w:rsidRDefault="00DA18BD" w:rsidP="00B44A3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B60E7">
        <w:rPr>
          <w:sz w:val="28"/>
          <w:szCs w:val="28"/>
        </w:rPr>
        <w:lastRenderedPageBreak/>
        <w:t xml:space="preserve">Для решения многих задач электротехники необходимо разбираться в производной. </w:t>
      </w:r>
      <w:r w:rsidR="004C362C" w:rsidRPr="00CB60E7">
        <w:rPr>
          <w:sz w:val="28"/>
          <w:szCs w:val="28"/>
        </w:rPr>
        <w:t xml:space="preserve">Под электрическим током понимают направленное движение свободных электрически заряженных </w:t>
      </w:r>
      <w:proofErr w:type="spellStart"/>
      <w:r w:rsidR="004C362C" w:rsidRPr="00CB60E7">
        <w:rPr>
          <w:sz w:val="28"/>
          <w:szCs w:val="28"/>
        </w:rPr>
        <w:t>частиц</w:t>
      </w:r>
      <w:proofErr w:type="gramStart"/>
      <w:r w:rsidR="004C362C" w:rsidRPr="00CB60E7">
        <w:rPr>
          <w:sz w:val="28"/>
          <w:szCs w:val="28"/>
        </w:rPr>
        <w:t>.К</w:t>
      </w:r>
      <w:proofErr w:type="gramEnd"/>
      <w:r w:rsidR="004C362C" w:rsidRPr="00CB60E7">
        <w:rPr>
          <w:sz w:val="28"/>
          <w:szCs w:val="28"/>
        </w:rPr>
        <w:t>оличественной</w:t>
      </w:r>
      <w:proofErr w:type="spellEnd"/>
      <w:r w:rsidR="004C362C" w:rsidRPr="00CB60E7">
        <w:rPr>
          <w:sz w:val="28"/>
          <w:szCs w:val="28"/>
        </w:rPr>
        <w:t xml:space="preserve"> характеристикой электрического тока является сила тока</w:t>
      </w:r>
      <w:r w:rsidR="00142D28">
        <w:rPr>
          <w:sz w:val="28"/>
          <w:szCs w:val="28"/>
        </w:rPr>
        <w:t xml:space="preserve"> [5]</w:t>
      </w:r>
      <w:r w:rsidR="004C362C" w:rsidRPr="00CB60E7">
        <w:rPr>
          <w:sz w:val="28"/>
          <w:szCs w:val="28"/>
        </w:rPr>
        <w:t>.</w:t>
      </w:r>
    </w:p>
    <w:p w:rsidR="00DA18BD" w:rsidRPr="0038449C" w:rsidRDefault="004C362C" w:rsidP="005F5EA8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314325"/>
            <wp:effectExtent l="0" t="0" r="0" b="9525"/>
            <wp:docPr id="4" name="Рисунок 4" descr="https://studwood.ru/imag_/43/172237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wood.ru/imag_/43/172237/image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495300"/>
            <wp:effectExtent l="0" t="0" r="9525" b="0"/>
            <wp:docPr id="5" name="Рисунок 5" descr="https://studwood.ru/imag_/43/172237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wood.ru/imag_/43/172237/image0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BD" w:rsidRPr="00DA18BD" w:rsidRDefault="00DA18BD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DA18BD">
        <w:rPr>
          <w:sz w:val="28"/>
          <w:szCs w:val="28"/>
        </w:rPr>
        <w:t>А колебательный контур описывает дифференциальное уравнение второго порядка</w:t>
      </w:r>
      <w:r>
        <w:rPr>
          <w:sz w:val="28"/>
          <w:szCs w:val="28"/>
        </w:rPr>
        <w:t xml:space="preserve">. </w:t>
      </w:r>
    </w:p>
    <w:p w:rsidR="00DA18BD" w:rsidRDefault="00DA18BD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A18BD">
        <w:rPr>
          <w:sz w:val="28"/>
          <w:szCs w:val="28"/>
        </w:rPr>
        <w:t>Описываемые разделы предусмотрены программой для данной специальностей</w:t>
      </w:r>
      <w:r>
        <w:rPr>
          <w:color w:val="FF0000"/>
          <w:sz w:val="28"/>
          <w:szCs w:val="28"/>
        </w:rPr>
        <w:t>.</w:t>
      </w:r>
      <w:proofErr w:type="gramEnd"/>
    </w:p>
    <w:p w:rsidR="00DA18BD" w:rsidRDefault="0038449C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ОК </w:t>
      </w:r>
      <w:r w:rsidRPr="00C060D8">
        <w:rPr>
          <w:color w:val="000000"/>
          <w:sz w:val="28"/>
          <w:szCs w:val="28"/>
        </w:rPr>
        <w:t>03. Планировать и реализовывать собственное профессиональное и личностное развитие</w:t>
      </w:r>
      <w:r w:rsidR="00142D28">
        <w:rPr>
          <w:color w:val="000000"/>
          <w:sz w:val="28"/>
          <w:szCs w:val="28"/>
        </w:rPr>
        <w:t>[2]</w:t>
      </w:r>
      <w:r w:rsidR="00D22ED0">
        <w:rPr>
          <w:color w:val="000000"/>
          <w:sz w:val="28"/>
          <w:szCs w:val="28"/>
        </w:rPr>
        <w:t>.</w:t>
      </w:r>
    </w:p>
    <w:p w:rsidR="00910C2C" w:rsidRDefault="00D22ED0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При формировании данной компетенции предусматриваются задания повышенной сложности, реализация исследовательской деятельности, которая в свою очередь может быть направлена на поиск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связей, при решении задач на различных </w:t>
      </w:r>
      <w:proofErr w:type="spellStart"/>
      <w:r>
        <w:rPr>
          <w:color w:val="000000"/>
          <w:sz w:val="28"/>
          <w:szCs w:val="28"/>
        </w:rPr>
        <w:t>спецпредметах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 w:rsidR="00DA18BD">
        <w:rPr>
          <w:color w:val="000000"/>
          <w:sz w:val="28"/>
          <w:szCs w:val="28"/>
        </w:rPr>
        <w:t>ак</w:t>
      </w:r>
      <w:proofErr w:type="spellEnd"/>
      <w:r w:rsidR="00DA18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например студент</w:t>
      </w:r>
      <w:r w:rsidR="00DA18BD">
        <w:rPr>
          <w:color w:val="000000"/>
          <w:sz w:val="28"/>
          <w:szCs w:val="28"/>
        </w:rPr>
        <w:t xml:space="preserve">, обучающийся по специальности </w:t>
      </w:r>
      <w:r w:rsidRPr="00D22ED0">
        <w:rPr>
          <w:color w:val="000000"/>
          <w:sz w:val="28"/>
          <w:szCs w:val="28"/>
        </w:rPr>
        <w:t>ЕН.01Математика для студентов, обучающихся по специальности</w:t>
      </w:r>
      <w:r w:rsidRPr="00FF7A9D">
        <w:rPr>
          <w:color w:val="000000"/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</w:t>
      </w:r>
      <w:r>
        <w:rPr>
          <w:color w:val="000000"/>
          <w:sz w:val="28"/>
          <w:szCs w:val="28"/>
          <w:lang w:eastAsia="ar-SA"/>
        </w:rPr>
        <w:t>кого оборудования (по отраслям</w:t>
      </w:r>
      <w:r w:rsidRPr="00945F2F">
        <w:rPr>
          <w:color w:val="000000"/>
          <w:sz w:val="28"/>
          <w:szCs w:val="28"/>
          <w:lang w:eastAsia="ar-SA"/>
        </w:rPr>
        <w:t xml:space="preserve">) </w:t>
      </w:r>
      <w:proofErr w:type="spellStart"/>
      <w:r w:rsidRPr="00945F2F">
        <w:rPr>
          <w:color w:val="000000" w:themeColor="text1"/>
          <w:sz w:val="28"/>
          <w:szCs w:val="28"/>
          <w:lang w:eastAsia="ar-SA"/>
        </w:rPr>
        <w:t>Галузинский</w:t>
      </w:r>
      <w:proofErr w:type="spellEnd"/>
      <w:r w:rsidRPr="00945F2F">
        <w:rPr>
          <w:color w:val="000000" w:themeColor="text1"/>
          <w:sz w:val="28"/>
          <w:szCs w:val="28"/>
          <w:lang w:eastAsia="ar-SA"/>
        </w:rPr>
        <w:t xml:space="preserve"> Алексей в своем исследо</w:t>
      </w:r>
      <w:r w:rsidR="00E37A8D">
        <w:rPr>
          <w:color w:val="000000" w:themeColor="text1"/>
          <w:sz w:val="28"/>
          <w:szCs w:val="28"/>
          <w:lang w:eastAsia="ar-SA"/>
        </w:rPr>
        <w:t>вании подобрал следующие задачи</w:t>
      </w:r>
      <w:r w:rsidR="00945F2F" w:rsidRPr="00945F2F">
        <w:rPr>
          <w:color w:val="000000" w:themeColor="text1"/>
          <w:sz w:val="28"/>
          <w:szCs w:val="28"/>
          <w:lang w:eastAsia="ar-SA"/>
        </w:rPr>
        <w:t>:</w:t>
      </w:r>
    </w:p>
    <w:p w:rsidR="00910C2C" w:rsidRDefault="00910C2C" w:rsidP="0055215D">
      <w:pPr>
        <w:pStyle w:val="c2"/>
        <w:shd w:val="clear" w:color="auto" w:fill="FFFFFF"/>
        <w:spacing w:before="0" w:beforeAutospacing="0" w:line="360" w:lineRule="auto"/>
        <w:ind w:firstLine="709"/>
        <w:contextualSpacing/>
        <w:rPr>
          <w:sz w:val="28"/>
          <w:szCs w:val="28"/>
        </w:rPr>
      </w:pPr>
      <w:r w:rsidRPr="0055215D">
        <w:rPr>
          <w:sz w:val="28"/>
          <w:szCs w:val="28"/>
        </w:rPr>
        <w:t>Определение объема годовой производственной программы:</w:t>
      </w:r>
      <w:r w:rsidRPr="0055215D">
        <w:rPr>
          <w:sz w:val="28"/>
          <w:szCs w:val="28"/>
        </w:rPr>
        <w:br/>
      </w:r>
      <w:r w:rsidRPr="00910C2C">
        <w:rPr>
          <w:sz w:val="28"/>
          <w:szCs w:val="28"/>
        </w:rPr>
        <w:t xml:space="preserve">Объем работ годовой производственной программы измеряются в условных единицах электрооборудования  у. е.э. За 1 </w:t>
      </w:r>
      <w:proofErr w:type="spellStart"/>
      <w:r w:rsidRPr="00910C2C">
        <w:rPr>
          <w:sz w:val="28"/>
          <w:szCs w:val="28"/>
        </w:rPr>
        <w:t>у.е.э</w:t>
      </w:r>
      <w:proofErr w:type="spellEnd"/>
      <w:r w:rsidRPr="00910C2C">
        <w:rPr>
          <w:sz w:val="28"/>
          <w:szCs w:val="28"/>
        </w:rPr>
        <w:t>. принимаются годовые трудозатраты по обслуживанию асинхронного короткозамкнутого электродвигателя мощностью 1 кВт, работающего на открытом воздухе</w:t>
      </w:r>
      <w:r w:rsidR="0055215D">
        <w:rPr>
          <w:sz w:val="28"/>
          <w:szCs w:val="28"/>
        </w:rPr>
        <w:t xml:space="preserve"> [5]</w:t>
      </w:r>
      <w:r w:rsidRPr="00910C2C">
        <w:rPr>
          <w:sz w:val="28"/>
          <w:szCs w:val="28"/>
        </w:rPr>
        <w:t>.</w:t>
      </w:r>
      <w:r w:rsidRPr="00910C2C">
        <w:rPr>
          <w:sz w:val="28"/>
          <w:szCs w:val="28"/>
        </w:rPr>
        <w:br/>
      </w:r>
      <w:proofErr w:type="gramStart"/>
      <w:r w:rsidRPr="00910C2C">
        <w:rPr>
          <w:sz w:val="28"/>
          <w:szCs w:val="28"/>
        </w:rPr>
        <w:lastRenderedPageBreak/>
        <w:t xml:space="preserve">Определить объем работ годовой производственной программы в </w:t>
      </w:r>
      <w:proofErr w:type="spellStart"/>
      <w:r w:rsidRPr="00910C2C">
        <w:rPr>
          <w:sz w:val="28"/>
          <w:szCs w:val="28"/>
        </w:rPr>
        <w:t>у.е.э</w:t>
      </w:r>
      <w:proofErr w:type="spellEnd"/>
      <w:r w:rsidRPr="00910C2C">
        <w:rPr>
          <w:sz w:val="28"/>
          <w:szCs w:val="28"/>
        </w:rPr>
        <w:t>. для набора электрооборудов</w:t>
      </w:r>
      <w:r w:rsidR="00AD1B47">
        <w:rPr>
          <w:sz w:val="28"/>
          <w:szCs w:val="28"/>
        </w:rPr>
        <w:t>ания, представленного в таблице</w:t>
      </w:r>
      <w:r w:rsidR="00852E38">
        <w:rPr>
          <w:sz w:val="28"/>
          <w:szCs w:val="28"/>
        </w:rPr>
        <w:t xml:space="preserve"> 1</w:t>
      </w:r>
      <w:r w:rsidR="00AD1B47">
        <w:rPr>
          <w:sz w:val="28"/>
          <w:szCs w:val="28"/>
        </w:rPr>
        <w:t>.</w:t>
      </w:r>
      <w:proofErr w:type="gramEnd"/>
    </w:p>
    <w:p w:rsidR="00852E38" w:rsidRPr="00852E38" w:rsidRDefault="00852E38" w:rsidP="00852E38">
      <w:pPr>
        <w:pStyle w:val="c2"/>
        <w:shd w:val="clear" w:color="auto" w:fill="FFFFFF"/>
        <w:spacing w:before="0" w:beforeAutospacing="0" w:line="360" w:lineRule="auto"/>
        <w:contextualSpacing/>
        <w:rPr>
          <w:color w:val="000000" w:themeColor="text1"/>
          <w:sz w:val="20"/>
          <w:szCs w:val="20"/>
          <w:lang w:eastAsia="ar-SA"/>
        </w:rPr>
      </w:pPr>
      <w:r w:rsidRPr="00852E38">
        <w:rPr>
          <w:color w:val="000000" w:themeColor="text1"/>
          <w:sz w:val="20"/>
          <w:szCs w:val="20"/>
          <w:lang w:eastAsia="ar-SA"/>
        </w:rPr>
        <w:t>Таблица 1.</w:t>
      </w:r>
      <w:r w:rsidRPr="00852E38">
        <w:rPr>
          <w:sz w:val="20"/>
          <w:szCs w:val="20"/>
        </w:rPr>
        <w:t xml:space="preserve"> Объем работ годовой производственной программы</w:t>
      </w:r>
    </w:p>
    <w:tbl>
      <w:tblPr>
        <w:tblStyle w:val="ac"/>
        <w:tblW w:w="0" w:type="auto"/>
        <w:tblLook w:val="01E0"/>
      </w:tblPr>
      <w:tblGrid>
        <w:gridCol w:w="2988"/>
        <w:gridCol w:w="1263"/>
        <w:gridCol w:w="1773"/>
        <w:gridCol w:w="1773"/>
        <w:gridCol w:w="1774"/>
      </w:tblGrid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 xml:space="preserve">Тип электрооборудования 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Кол-во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Переводной коэффициент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 xml:space="preserve">Объем работ, </w:t>
            </w:r>
            <w:proofErr w:type="spellStart"/>
            <w:r w:rsidRPr="00852E38">
              <w:t>у.е.э</w:t>
            </w:r>
            <w:proofErr w:type="spellEnd"/>
            <w:r w:rsidRPr="00852E38">
              <w:t>.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Примечание</w:t>
            </w:r>
          </w:p>
        </w:tc>
      </w:tr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 xml:space="preserve">Линии электропередачи напряжение до 1 кВт 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15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3,93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58,95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</w:p>
        </w:tc>
      </w:tr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Трансформаторные подстанции, шт.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1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2,2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2,2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</w:p>
        </w:tc>
      </w:tr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Асинхронный электродвигатель</w:t>
            </w:r>
            <w:proofErr w:type="gramStart"/>
            <w:r w:rsidRPr="00852E38">
              <w:t xml:space="preserve"> ,</w:t>
            </w:r>
            <w:proofErr w:type="gramEnd"/>
            <w:r w:rsidRPr="00852E38">
              <w:t xml:space="preserve"> шт.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6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0,61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3,66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</w:p>
        </w:tc>
      </w:tr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 xml:space="preserve">Электродный паровой котел, шт. 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1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5,54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5,54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</w:p>
        </w:tc>
      </w:tr>
      <w:tr w:rsidR="00910C2C" w:rsidRPr="00852E38" w:rsidTr="00121B4C">
        <w:tc>
          <w:tcPr>
            <w:tcW w:w="2988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proofErr w:type="gramStart"/>
            <w:r w:rsidRPr="00852E38">
              <w:t>Электроосветительные</w:t>
            </w:r>
            <w:proofErr w:type="gramEnd"/>
            <w:r w:rsidRPr="00852E38">
              <w:t xml:space="preserve"> установка, шт.</w:t>
            </w:r>
          </w:p>
        </w:tc>
        <w:tc>
          <w:tcPr>
            <w:tcW w:w="126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200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0,65</w:t>
            </w:r>
          </w:p>
        </w:tc>
        <w:tc>
          <w:tcPr>
            <w:tcW w:w="1773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13</w:t>
            </w:r>
          </w:p>
        </w:tc>
        <w:tc>
          <w:tcPr>
            <w:tcW w:w="1774" w:type="dxa"/>
          </w:tcPr>
          <w:p w:rsidR="00910C2C" w:rsidRPr="00852E38" w:rsidRDefault="00910C2C" w:rsidP="00B44A39">
            <w:pPr>
              <w:spacing w:line="360" w:lineRule="auto"/>
              <w:ind w:firstLine="709"/>
              <w:jc w:val="both"/>
            </w:pPr>
            <w:r w:rsidRPr="00852E38">
              <w:t>На 10 шт.</w:t>
            </w:r>
          </w:p>
        </w:tc>
      </w:tr>
    </w:tbl>
    <w:p w:rsidR="00B44A39" w:rsidRPr="00852E38" w:rsidRDefault="00B44A39" w:rsidP="00B4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0C2C" w:rsidRPr="00910C2C" w:rsidRDefault="00910C2C" w:rsidP="00B44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C2C">
        <w:rPr>
          <w:rFonts w:ascii="Times New Roman" w:hAnsi="Times New Roman" w:cs="Times New Roman"/>
          <w:sz w:val="28"/>
          <w:szCs w:val="28"/>
        </w:rPr>
        <w:lastRenderedPageBreak/>
        <w:t xml:space="preserve">Суммарный объем работ </w:t>
      </w:r>
      <w:r w:rsidRPr="00910C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0C2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910C2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10C2C">
        <w:rPr>
          <w:rFonts w:ascii="Times New Roman" w:hAnsi="Times New Roman" w:cs="Times New Roman"/>
          <w:sz w:val="28"/>
          <w:szCs w:val="28"/>
        </w:rPr>
        <w:t xml:space="preserve"> = 58,95+2,2+3,66+5,54+13=83,35 </w:t>
      </w:r>
      <w:proofErr w:type="spellStart"/>
      <w:r w:rsidRPr="00910C2C">
        <w:rPr>
          <w:rFonts w:ascii="Times New Roman" w:hAnsi="Times New Roman" w:cs="Times New Roman"/>
          <w:sz w:val="28"/>
          <w:szCs w:val="28"/>
        </w:rPr>
        <w:t>у.е.э</w:t>
      </w:r>
      <w:proofErr w:type="spellEnd"/>
      <w:r w:rsidRPr="00910C2C">
        <w:rPr>
          <w:rFonts w:ascii="Times New Roman" w:hAnsi="Times New Roman" w:cs="Times New Roman"/>
          <w:sz w:val="28"/>
          <w:szCs w:val="28"/>
        </w:rPr>
        <w:t>.</w:t>
      </w:r>
    </w:p>
    <w:p w:rsidR="00EE4561" w:rsidRPr="00F6035A" w:rsidRDefault="00910C2C" w:rsidP="005521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C2C">
        <w:rPr>
          <w:rFonts w:ascii="Times New Roman" w:hAnsi="Times New Roman" w:cs="Times New Roman"/>
          <w:sz w:val="28"/>
          <w:szCs w:val="28"/>
        </w:rPr>
        <w:t xml:space="preserve">Такой расчет необходим для предварительной оценки числа электромонтеров, установления числа инженерно-технических работников, отнесение ЭТС к определенной категории, а должностей руководителей – к </w:t>
      </w:r>
      <w:proofErr w:type="gramStart"/>
      <w:r w:rsidRPr="00910C2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910C2C">
        <w:rPr>
          <w:rFonts w:ascii="Times New Roman" w:hAnsi="Times New Roman" w:cs="Times New Roman"/>
          <w:sz w:val="28"/>
          <w:szCs w:val="28"/>
        </w:rPr>
        <w:t xml:space="preserve"> категория по оплате труда и решения других эксплуатационных вопросов.</w:t>
      </w:r>
    </w:p>
    <w:p w:rsidR="00945F2F" w:rsidRPr="0055215D" w:rsidRDefault="00945F2F" w:rsidP="0055215D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B050"/>
          <w:sz w:val="28"/>
          <w:szCs w:val="28"/>
          <w:lang w:eastAsia="ar-SA"/>
        </w:rPr>
      </w:pPr>
      <w:r w:rsidRPr="0055215D">
        <w:rPr>
          <w:sz w:val="28"/>
          <w:szCs w:val="28"/>
        </w:rPr>
        <w:t>Расчет трудоемкости годовой производственной программы</w:t>
      </w:r>
      <w:r w:rsidR="0055215D">
        <w:rPr>
          <w:sz w:val="28"/>
          <w:szCs w:val="28"/>
        </w:rPr>
        <w:t xml:space="preserve"> [5].</w:t>
      </w:r>
    </w:p>
    <w:p w:rsidR="00945F2F" w:rsidRPr="00945F2F" w:rsidRDefault="00945F2F" w:rsidP="0055215D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945F2F">
        <w:rPr>
          <w:sz w:val="28"/>
          <w:szCs w:val="28"/>
        </w:rPr>
        <w:t xml:space="preserve">Трудоемкость годовой производственной программы измеряются в </w:t>
      </w:r>
      <w:proofErr w:type="spellStart"/>
      <w:r w:rsidRPr="00945F2F">
        <w:rPr>
          <w:sz w:val="28"/>
          <w:szCs w:val="28"/>
        </w:rPr>
        <w:t>чел</w:t>
      </w:r>
      <w:proofErr w:type="gramStart"/>
      <w:r w:rsidRPr="00945F2F">
        <w:rPr>
          <w:sz w:val="28"/>
          <w:szCs w:val="28"/>
        </w:rPr>
        <w:t>.-</w:t>
      </w:r>
      <w:proofErr w:type="gramEnd"/>
      <w:r w:rsidRPr="00945F2F">
        <w:rPr>
          <w:sz w:val="28"/>
          <w:szCs w:val="28"/>
        </w:rPr>
        <w:t>ч</w:t>
      </w:r>
      <w:proofErr w:type="spellEnd"/>
      <w:r w:rsidRPr="00945F2F">
        <w:rPr>
          <w:sz w:val="28"/>
          <w:szCs w:val="28"/>
        </w:rPr>
        <w:t xml:space="preserve"> и являются основной для определения среднего числа электромонтеров. При этом необходимо использовать годовой график технических обслуживаний и текущих ремонтов</w:t>
      </w:r>
    </w:p>
    <w:p w:rsidR="00945F2F" w:rsidRPr="00945F2F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945F2F">
        <w:rPr>
          <w:sz w:val="28"/>
          <w:szCs w:val="28"/>
        </w:rPr>
        <w:t>Годовые затраты на плановые профилактические мероприятия рассчитываются по формуле</w:t>
      </w:r>
    </w:p>
    <w:p w:rsidR="00945F2F" w:rsidRPr="00945F2F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945F2F">
        <w:rPr>
          <w:sz w:val="28"/>
          <w:szCs w:val="28"/>
          <w:lang w:val="en-US"/>
        </w:rPr>
        <w:t>T</w:t>
      </w:r>
      <w:proofErr w:type="spellStart"/>
      <w:r w:rsidRPr="00945F2F">
        <w:rPr>
          <w:sz w:val="28"/>
          <w:szCs w:val="28"/>
          <w:vertAlign w:val="subscript"/>
        </w:rPr>
        <w:t>п</w:t>
      </w:r>
      <w:r w:rsidRPr="00945F2F">
        <w:rPr>
          <w:sz w:val="28"/>
          <w:szCs w:val="28"/>
        </w:rPr>
        <w:t>=</w:t>
      </w:r>
      <w:proofErr w:type="spellEnd"/>
      <w:r w:rsidRPr="00945F2F">
        <w:rPr>
          <w:sz w:val="28"/>
          <w:szCs w:val="28"/>
        </w:rPr>
        <w:t xml:space="preserve"> Σ (</w:t>
      </w:r>
      <w:r w:rsidRPr="00945F2F">
        <w:rPr>
          <w:sz w:val="28"/>
          <w:szCs w:val="28"/>
          <w:lang w:val="en-US"/>
        </w:rPr>
        <w:t>f</w:t>
      </w:r>
      <w:r w:rsidRPr="00945F2F">
        <w:rPr>
          <w:sz w:val="28"/>
          <w:szCs w:val="28"/>
          <w:vertAlign w:val="subscript"/>
        </w:rPr>
        <w:t>т</w:t>
      </w:r>
      <w:proofErr w:type="spellStart"/>
      <w:r w:rsidRPr="00945F2F">
        <w:rPr>
          <w:sz w:val="28"/>
          <w:szCs w:val="28"/>
          <w:vertAlign w:val="subscript"/>
          <w:lang w:val="en-US"/>
        </w:rPr>
        <w:t>oi</w:t>
      </w:r>
      <w:r w:rsidRPr="00945F2F">
        <w:rPr>
          <w:sz w:val="28"/>
          <w:szCs w:val="28"/>
          <w:lang w:val="en-US"/>
        </w:rPr>
        <w:t>C</w:t>
      </w:r>
      <w:proofErr w:type="spellEnd"/>
      <w:r w:rsidRPr="00945F2F">
        <w:rPr>
          <w:sz w:val="28"/>
          <w:szCs w:val="28"/>
          <w:vertAlign w:val="subscript"/>
        </w:rPr>
        <w:t>т</w:t>
      </w:r>
      <w:proofErr w:type="spellStart"/>
      <w:r w:rsidRPr="00945F2F">
        <w:rPr>
          <w:sz w:val="28"/>
          <w:szCs w:val="28"/>
          <w:vertAlign w:val="subscript"/>
          <w:lang w:val="en-US"/>
        </w:rPr>
        <w:t>oi</w:t>
      </w:r>
      <w:proofErr w:type="spellEnd"/>
      <w:r w:rsidRPr="00945F2F">
        <w:rPr>
          <w:sz w:val="28"/>
          <w:szCs w:val="28"/>
        </w:rPr>
        <w:t xml:space="preserve">+ </w:t>
      </w:r>
      <w:r w:rsidRPr="00945F2F">
        <w:rPr>
          <w:sz w:val="28"/>
          <w:szCs w:val="28"/>
          <w:lang w:val="en-US"/>
        </w:rPr>
        <w:t>f</w:t>
      </w:r>
      <w:r w:rsidRPr="00945F2F">
        <w:rPr>
          <w:sz w:val="28"/>
          <w:szCs w:val="28"/>
          <w:vertAlign w:val="subscript"/>
        </w:rPr>
        <w:t>т</w:t>
      </w:r>
      <w:proofErr w:type="spellStart"/>
      <w:r w:rsidRPr="00945F2F">
        <w:rPr>
          <w:sz w:val="28"/>
          <w:szCs w:val="28"/>
          <w:vertAlign w:val="subscript"/>
          <w:lang w:val="en-US"/>
        </w:rPr>
        <w:t>pi</w:t>
      </w:r>
      <w:r w:rsidRPr="00945F2F">
        <w:rPr>
          <w:sz w:val="28"/>
          <w:szCs w:val="28"/>
          <w:lang w:val="en-US"/>
        </w:rPr>
        <w:t>C</w:t>
      </w:r>
      <w:proofErr w:type="spellEnd"/>
      <w:r w:rsidRPr="00945F2F">
        <w:rPr>
          <w:sz w:val="28"/>
          <w:szCs w:val="28"/>
          <w:vertAlign w:val="subscript"/>
        </w:rPr>
        <w:t>т</w:t>
      </w:r>
      <w:r w:rsidRPr="00945F2F">
        <w:rPr>
          <w:sz w:val="28"/>
          <w:szCs w:val="28"/>
          <w:vertAlign w:val="subscript"/>
          <w:lang w:val="en-US"/>
        </w:rPr>
        <w:t>pi</w:t>
      </w:r>
      <w:r w:rsidRPr="00945F2F">
        <w:rPr>
          <w:sz w:val="28"/>
          <w:szCs w:val="28"/>
        </w:rPr>
        <w:t xml:space="preserve">) + </w:t>
      </w:r>
      <w:proofErr w:type="gramStart"/>
      <w:r w:rsidRPr="00945F2F">
        <w:rPr>
          <w:sz w:val="28"/>
          <w:szCs w:val="28"/>
          <w:lang w:val="en-US"/>
        </w:rPr>
        <w:t>T</w:t>
      </w:r>
      <w:proofErr w:type="spellStart"/>
      <w:r w:rsidRPr="00945F2F">
        <w:rPr>
          <w:sz w:val="28"/>
          <w:szCs w:val="28"/>
          <w:vertAlign w:val="subscript"/>
        </w:rPr>
        <w:t>кр</w:t>
      </w:r>
      <w:proofErr w:type="spellEnd"/>
      <w:r w:rsidRPr="00945F2F">
        <w:rPr>
          <w:sz w:val="28"/>
          <w:szCs w:val="28"/>
        </w:rPr>
        <w:t xml:space="preserve"> ,</w:t>
      </w:r>
      <w:proofErr w:type="gramEnd"/>
      <w:r w:rsidRPr="00945F2F">
        <w:rPr>
          <w:sz w:val="28"/>
          <w:szCs w:val="28"/>
        </w:rPr>
        <w:t xml:space="preserve"> </w:t>
      </w:r>
      <w:r w:rsidRPr="00945F2F">
        <w:rPr>
          <w:sz w:val="28"/>
          <w:szCs w:val="28"/>
          <w:vertAlign w:val="superscript"/>
        </w:rPr>
        <w:t xml:space="preserve">, </w:t>
      </w:r>
      <w:r w:rsidRPr="00945F2F">
        <w:rPr>
          <w:sz w:val="28"/>
          <w:szCs w:val="28"/>
        </w:rPr>
        <w:t xml:space="preserve">где </w:t>
      </w:r>
      <w:r w:rsidRPr="00945F2F">
        <w:rPr>
          <w:sz w:val="28"/>
          <w:szCs w:val="28"/>
          <w:lang w:val="en-US"/>
        </w:rPr>
        <w:t>f</w:t>
      </w:r>
      <w:r w:rsidRPr="00945F2F">
        <w:rPr>
          <w:sz w:val="28"/>
          <w:szCs w:val="28"/>
          <w:vertAlign w:val="subscript"/>
        </w:rPr>
        <w:t>т</w:t>
      </w:r>
      <w:proofErr w:type="spellStart"/>
      <w:r w:rsidRPr="00945F2F">
        <w:rPr>
          <w:sz w:val="28"/>
          <w:szCs w:val="28"/>
          <w:vertAlign w:val="subscript"/>
          <w:lang w:val="en-US"/>
        </w:rPr>
        <w:t>oi</w:t>
      </w:r>
      <w:proofErr w:type="spellEnd"/>
      <w:r w:rsidRPr="00945F2F">
        <w:rPr>
          <w:sz w:val="28"/>
          <w:szCs w:val="28"/>
        </w:rPr>
        <w:t xml:space="preserve">, </w:t>
      </w:r>
      <w:r w:rsidRPr="00945F2F">
        <w:rPr>
          <w:sz w:val="28"/>
          <w:szCs w:val="28"/>
          <w:lang w:val="en-US"/>
        </w:rPr>
        <w:t>f</w:t>
      </w:r>
      <w:r w:rsidRPr="00945F2F">
        <w:rPr>
          <w:sz w:val="28"/>
          <w:szCs w:val="28"/>
          <w:vertAlign w:val="subscript"/>
        </w:rPr>
        <w:t>т</w:t>
      </w:r>
      <w:r w:rsidRPr="00945F2F">
        <w:rPr>
          <w:sz w:val="28"/>
          <w:szCs w:val="28"/>
          <w:vertAlign w:val="subscript"/>
          <w:lang w:val="en-US"/>
        </w:rPr>
        <w:t>pi</w:t>
      </w:r>
      <w:r w:rsidRPr="00945F2F">
        <w:rPr>
          <w:sz w:val="28"/>
          <w:szCs w:val="28"/>
        </w:rPr>
        <w:t xml:space="preserve">– число технических обслуживаний и текущих ремонтов; </w:t>
      </w:r>
    </w:p>
    <w:p w:rsidR="00945F2F" w:rsidRPr="00945F2F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45F2F">
        <w:rPr>
          <w:sz w:val="28"/>
          <w:szCs w:val="28"/>
          <w:lang w:val="en-US"/>
        </w:rPr>
        <w:t>i</w:t>
      </w:r>
      <w:proofErr w:type="spellEnd"/>
      <w:r w:rsidRPr="00945F2F">
        <w:rPr>
          <w:sz w:val="28"/>
          <w:szCs w:val="28"/>
        </w:rPr>
        <w:t xml:space="preserve"> – </w:t>
      </w:r>
      <w:proofErr w:type="gramStart"/>
      <w:r w:rsidRPr="00945F2F">
        <w:rPr>
          <w:sz w:val="28"/>
          <w:szCs w:val="28"/>
        </w:rPr>
        <w:t>го</w:t>
      </w:r>
      <w:proofErr w:type="gramEnd"/>
      <w:r w:rsidRPr="00945F2F">
        <w:rPr>
          <w:sz w:val="28"/>
          <w:szCs w:val="28"/>
        </w:rPr>
        <w:t xml:space="preserve"> типа электрооборудования в год; </w:t>
      </w:r>
      <w:r w:rsidRPr="00945F2F">
        <w:rPr>
          <w:sz w:val="28"/>
          <w:szCs w:val="28"/>
          <w:lang w:val="en-US"/>
        </w:rPr>
        <w:t>C</w:t>
      </w:r>
      <w:r w:rsidRPr="00945F2F">
        <w:rPr>
          <w:sz w:val="28"/>
          <w:szCs w:val="28"/>
          <w:vertAlign w:val="subscript"/>
        </w:rPr>
        <w:t>т</w:t>
      </w:r>
      <w:proofErr w:type="spellStart"/>
      <w:r w:rsidRPr="00945F2F">
        <w:rPr>
          <w:sz w:val="28"/>
          <w:szCs w:val="28"/>
          <w:vertAlign w:val="subscript"/>
          <w:lang w:val="en-US"/>
        </w:rPr>
        <w:t>oi</w:t>
      </w:r>
      <w:proofErr w:type="spellEnd"/>
      <w:r w:rsidRPr="00945F2F">
        <w:rPr>
          <w:sz w:val="28"/>
          <w:szCs w:val="28"/>
        </w:rPr>
        <w:t xml:space="preserve">, </w:t>
      </w:r>
      <w:r w:rsidRPr="00945F2F">
        <w:rPr>
          <w:sz w:val="28"/>
          <w:szCs w:val="28"/>
          <w:lang w:val="en-US"/>
        </w:rPr>
        <w:t>C</w:t>
      </w:r>
      <w:r w:rsidRPr="00945F2F">
        <w:rPr>
          <w:sz w:val="28"/>
          <w:szCs w:val="28"/>
          <w:vertAlign w:val="subscript"/>
        </w:rPr>
        <w:t>т</w:t>
      </w:r>
      <w:r w:rsidRPr="00945F2F">
        <w:rPr>
          <w:sz w:val="28"/>
          <w:szCs w:val="28"/>
          <w:vertAlign w:val="subscript"/>
          <w:lang w:val="en-US"/>
        </w:rPr>
        <w:t>pi</w:t>
      </w:r>
      <w:r w:rsidRPr="00945F2F">
        <w:rPr>
          <w:sz w:val="28"/>
          <w:szCs w:val="28"/>
        </w:rPr>
        <w:t xml:space="preserve"> – трудоёмкость технического обслуживания и текущего ремонта </w:t>
      </w:r>
      <w:proofErr w:type="spellStart"/>
      <w:r w:rsidRPr="00945F2F">
        <w:rPr>
          <w:sz w:val="28"/>
          <w:szCs w:val="28"/>
          <w:lang w:val="en-US"/>
        </w:rPr>
        <w:t>i</w:t>
      </w:r>
      <w:proofErr w:type="spellEnd"/>
      <w:r w:rsidRPr="00945F2F">
        <w:rPr>
          <w:sz w:val="28"/>
          <w:szCs w:val="28"/>
        </w:rPr>
        <w:t xml:space="preserve"> – го типа электрооборудования;</w:t>
      </w:r>
    </w:p>
    <w:p w:rsidR="00910C2C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45F2F">
        <w:rPr>
          <w:sz w:val="28"/>
          <w:szCs w:val="28"/>
        </w:rPr>
        <w:t>Т</w:t>
      </w:r>
      <w:r w:rsidRPr="00945F2F">
        <w:rPr>
          <w:sz w:val="28"/>
          <w:szCs w:val="28"/>
          <w:vertAlign w:val="subscript"/>
        </w:rPr>
        <w:t>кр</w:t>
      </w:r>
      <w:proofErr w:type="spellEnd"/>
      <w:r w:rsidRPr="00945F2F">
        <w:rPr>
          <w:sz w:val="28"/>
          <w:szCs w:val="28"/>
        </w:rPr>
        <w:t xml:space="preserve"> – трудозатраты на подготовку к отправке электрооборудования в капитальный ремонт.</w:t>
      </w:r>
    </w:p>
    <w:p w:rsidR="00910C2C" w:rsidRPr="00F6035A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6035A">
        <w:rPr>
          <w:sz w:val="28"/>
          <w:szCs w:val="28"/>
          <w:u w:val="single"/>
        </w:rPr>
        <w:t>Расчет числа электромонтеров электрохозяйства</w:t>
      </w:r>
    </w:p>
    <w:p w:rsidR="00945F2F" w:rsidRPr="00945F2F" w:rsidRDefault="00945F2F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rPr>
          <w:sz w:val="28"/>
          <w:szCs w:val="28"/>
        </w:rPr>
      </w:pPr>
      <w:r w:rsidRPr="00945F2F">
        <w:rPr>
          <w:sz w:val="28"/>
          <w:szCs w:val="28"/>
        </w:rPr>
        <w:t>Нормативное число  электромонтеров является ориентировочным и его можно рассчитать по выражению</w:t>
      </w:r>
      <w:r w:rsidRPr="00945F2F">
        <w:rPr>
          <w:sz w:val="28"/>
          <w:szCs w:val="28"/>
        </w:rPr>
        <w:br/>
      </w:r>
      <w:r w:rsidRPr="00945F2F">
        <w:rPr>
          <w:sz w:val="28"/>
          <w:szCs w:val="28"/>
          <w:lang w:val="en-US"/>
        </w:rPr>
        <w:t>N</w:t>
      </w:r>
      <w:proofErr w:type="spellStart"/>
      <w:r w:rsidRPr="00945F2F">
        <w:rPr>
          <w:sz w:val="28"/>
          <w:szCs w:val="28"/>
          <w:vertAlign w:val="subscript"/>
        </w:rPr>
        <w:t>н</w:t>
      </w:r>
      <w:proofErr w:type="spellEnd"/>
      <w:r w:rsidRPr="00945F2F">
        <w:rPr>
          <w:sz w:val="28"/>
          <w:szCs w:val="28"/>
        </w:rPr>
        <w:t xml:space="preserve"> = </w:t>
      </w:r>
      <w:proofErr w:type="gramStart"/>
      <w:r w:rsidRPr="00945F2F">
        <w:rPr>
          <w:sz w:val="28"/>
          <w:szCs w:val="28"/>
          <w:lang w:val="en-US"/>
        </w:rPr>
        <w:t>Q</w:t>
      </w:r>
      <w:proofErr w:type="spellStart"/>
      <w:proofErr w:type="gramEnd"/>
      <w:r w:rsidRPr="00945F2F">
        <w:rPr>
          <w:sz w:val="28"/>
          <w:szCs w:val="28"/>
          <w:vertAlign w:val="subscript"/>
        </w:rPr>
        <w:t>гп</w:t>
      </w:r>
      <w:proofErr w:type="spellEnd"/>
      <w:r w:rsidRPr="00945F2F">
        <w:rPr>
          <w:sz w:val="28"/>
          <w:szCs w:val="28"/>
        </w:rPr>
        <w:t>/</w:t>
      </w:r>
      <w:r w:rsidRPr="00945F2F">
        <w:rPr>
          <w:sz w:val="28"/>
          <w:szCs w:val="28"/>
          <w:lang w:val="en-US"/>
        </w:rPr>
        <w:t>a</w:t>
      </w:r>
      <w:r w:rsidRPr="00945F2F">
        <w:rPr>
          <w:sz w:val="28"/>
          <w:szCs w:val="28"/>
        </w:rPr>
        <w:br/>
        <w:t xml:space="preserve">где </w:t>
      </w:r>
      <w:r w:rsidRPr="00945F2F">
        <w:rPr>
          <w:sz w:val="28"/>
          <w:szCs w:val="28"/>
          <w:lang w:val="en-US"/>
        </w:rPr>
        <w:t>Q</w:t>
      </w:r>
      <w:r w:rsidRPr="00945F2F">
        <w:rPr>
          <w:sz w:val="28"/>
          <w:szCs w:val="28"/>
        </w:rPr>
        <w:t xml:space="preserve"> – объем работ годовой производственной программы в </w:t>
      </w:r>
      <w:proofErr w:type="spellStart"/>
      <w:r w:rsidRPr="00945F2F">
        <w:rPr>
          <w:sz w:val="28"/>
          <w:szCs w:val="28"/>
        </w:rPr>
        <w:t>у.е.э</w:t>
      </w:r>
      <w:proofErr w:type="spellEnd"/>
      <w:r w:rsidRPr="00945F2F">
        <w:rPr>
          <w:sz w:val="28"/>
          <w:szCs w:val="28"/>
        </w:rPr>
        <w:t>.;   а – норма на одного электромонтера (а=100).</w:t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полное соответствие фактического состава производственных рабочих выполняемых мероприятий можно получить, определяя число  электромонтеров по трудоемкости годовой производственной программы в </w:t>
      </w:r>
      <w:proofErr w:type="spellStart"/>
      <w:r w:rsidRPr="00945F2F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>. В данном случае необходимо знать периодичность проведения  эксплуатационных мероприятий и, соответственно, их количество, а также трудозатраты на каждый вид работ</w:t>
      </w:r>
      <w:proofErr w:type="gramStart"/>
      <w:r w:rsidRPr="00945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F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5F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5F2F">
        <w:rPr>
          <w:rFonts w:ascii="Times New Roman" w:hAnsi="Times New Roman" w:cs="Times New Roman"/>
          <w:sz w:val="28"/>
          <w:szCs w:val="28"/>
        </w:rPr>
        <w:t xml:space="preserve">ная трудоемкость годовой производственной программы, можно определить среднегодовое число электромонтеров по формуле </w:t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сг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45F2F">
        <w:rPr>
          <w:rFonts w:ascii="Times New Roman" w:hAnsi="Times New Roman" w:cs="Times New Roman"/>
          <w:sz w:val="28"/>
          <w:szCs w:val="28"/>
        </w:rPr>
        <w:t>Т</w:t>
      </w:r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 xml:space="preserve">/Ф,                                                                                                                            </w:t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</w:rPr>
        <w:t>Где Ф – фонд рабочего времени одного электромонтера, рассчитывается по выражению</w:t>
      </w:r>
    </w:p>
    <w:p w:rsidR="00945F2F" w:rsidRPr="00910C2C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F2F">
        <w:rPr>
          <w:rFonts w:ascii="Times New Roman" w:hAnsi="Times New Roman" w:cs="Times New Roman"/>
          <w:sz w:val="28"/>
          <w:szCs w:val="28"/>
        </w:rPr>
        <w:t>Ф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5F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945F2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 xml:space="preserve"> – d</w:t>
      </w:r>
      <w:proofErr w:type="spellStart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45F2F">
        <w:rPr>
          <w:rFonts w:ascii="Times New Roman" w:hAnsi="Times New Roman" w:cs="Times New Roman"/>
          <w:sz w:val="28"/>
          <w:szCs w:val="28"/>
          <w:lang w:val="en-US"/>
        </w:rPr>
        <w:t xml:space="preserve"> – d</w:t>
      </w:r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945F2F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45F2F">
        <w:rPr>
          <w:rFonts w:ascii="Times New Roman" w:hAnsi="Times New Roman" w:cs="Times New Roman"/>
          <w:sz w:val="28"/>
          <w:szCs w:val="28"/>
          <w:lang w:val="en-US"/>
        </w:rPr>
        <w:t xml:space="preserve"> - t</w:t>
      </w:r>
      <w:r w:rsidRPr="00945F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5F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45F2F">
        <w:rPr>
          <w:rFonts w:ascii="Times New Roman" w:hAnsi="Times New Roman" w:cs="Times New Roman"/>
          <w:sz w:val="28"/>
          <w:szCs w:val="28"/>
        </w:rPr>
        <w:t>,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 xml:space="preserve">, 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45F2F">
        <w:rPr>
          <w:rFonts w:ascii="Times New Roman" w:hAnsi="Times New Roman" w:cs="Times New Roman"/>
          <w:sz w:val="28"/>
          <w:szCs w:val="28"/>
        </w:rPr>
        <w:t>,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45F2F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45F2F">
        <w:rPr>
          <w:rFonts w:ascii="Times New Roman" w:hAnsi="Times New Roman" w:cs="Times New Roman"/>
          <w:sz w:val="28"/>
          <w:szCs w:val="28"/>
        </w:rPr>
        <w:t xml:space="preserve"> – соответственно число календарных, выходных праздничных отпускных  и предпраздничных дней в рассматриваемом году;</w:t>
      </w:r>
      <w:r w:rsidRPr="00945F2F">
        <w:rPr>
          <w:rFonts w:ascii="Times New Roman" w:hAnsi="Times New Roman" w:cs="Times New Roman"/>
          <w:sz w:val="28"/>
          <w:szCs w:val="28"/>
        </w:rPr>
        <w:tab/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5F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45F2F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945F2F">
        <w:rPr>
          <w:rFonts w:ascii="Times New Roman" w:hAnsi="Times New Roman" w:cs="Times New Roman"/>
          <w:sz w:val="28"/>
          <w:szCs w:val="28"/>
        </w:rPr>
        <w:t xml:space="preserve"> смены, ч;</w:t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5F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45F2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945F2F">
        <w:rPr>
          <w:rFonts w:ascii="Times New Roman" w:hAnsi="Times New Roman" w:cs="Times New Roman"/>
          <w:sz w:val="28"/>
          <w:szCs w:val="28"/>
        </w:rPr>
        <w:t xml:space="preserve"> использования рабочего времени, учитывающий уважительные причины (</w:t>
      </w:r>
      <w:r w:rsidRPr="00945F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5F2F">
        <w:rPr>
          <w:rFonts w:ascii="Times New Roman" w:hAnsi="Times New Roman" w:cs="Times New Roman"/>
          <w:sz w:val="28"/>
          <w:szCs w:val="28"/>
        </w:rPr>
        <w:t xml:space="preserve"> = 0,93 …0,96);</w:t>
      </w:r>
      <w:r w:rsidRPr="00945F2F">
        <w:rPr>
          <w:rFonts w:ascii="Times New Roman" w:hAnsi="Times New Roman" w:cs="Times New Roman"/>
          <w:sz w:val="28"/>
          <w:szCs w:val="28"/>
        </w:rPr>
        <w:tab/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5F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5F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945F2F">
        <w:rPr>
          <w:rFonts w:ascii="Times New Roman" w:hAnsi="Times New Roman" w:cs="Times New Roman"/>
          <w:sz w:val="28"/>
          <w:szCs w:val="28"/>
        </w:rPr>
        <w:t>– промежуток времени, на который сокращается рабочий день в предпраздничные дни.</w:t>
      </w:r>
    </w:p>
    <w:p w:rsidR="00945F2F" w:rsidRPr="00945F2F" w:rsidRDefault="00945F2F" w:rsidP="00B44A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sz w:val="28"/>
          <w:szCs w:val="28"/>
        </w:rPr>
        <w:t>Ориентировочно годовой фонд рабочего времени составля</w:t>
      </w:r>
      <w:r>
        <w:rPr>
          <w:rFonts w:ascii="Times New Roman" w:hAnsi="Times New Roman" w:cs="Times New Roman"/>
          <w:sz w:val="28"/>
          <w:szCs w:val="28"/>
        </w:rPr>
        <w:t>ет 1740 ч.</w:t>
      </w:r>
    </w:p>
    <w:p w:rsidR="00DA18BD" w:rsidRDefault="00DA18BD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B05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4) ОК </w:t>
      </w:r>
      <w:r w:rsidRPr="00C060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Pr="00C060D8">
        <w:rPr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>
        <w:rPr>
          <w:color w:val="000000"/>
          <w:sz w:val="28"/>
          <w:szCs w:val="28"/>
        </w:rPr>
        <w:t>.</w:t>
      </w:r>
    </w:p>
    <w:p w:rsidR="0055215D" w:rsidRDefault="00DA18BD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данной компетенции целесообразно организовывать выполнение практических работ в группах, сформированных по уровню математической подготовки</w:t>
      </w:r>
      <w:r w:rsidR="0055215D">
        <w:rPr>
          <w:color w:val="000000"/>
          <w:sz w:val="28"/>
          <w:szCs w:val="28"/>
        </w:rPr>
        <w:t xml:space="preserve"> [2]</w:t>
      </w:r>
      <w:r>
        <w:rPr>
          <w:color w:val="000000"/>
          <w:sz w:val="28"/>
          <w:szCs w:val="28"/>
        </w:rPr>
        <w:t xml:space="preserve">. </w:t>
      </w:r>
    </w:p>
    <w:p w:rsidR="00DA18BD" w:rsidRDefault="00DA18BD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процессе выполнения работ</w:t>
      </w:r>
      <w:r w:rsidR="00070DAC">
        <w:rPr>
          <w:color w:val="000000"/>
          <w:sz w:val="28"/>
          <w:szCs w:val="28"/>
        </w:rPr>
        <w:t xml:space="preserve"> преподаватель может индивидуально консультировать группы, а отчет за выполненную  работу</w:t>
      </w:r>
      <w:r w:rsidR="005E2422">
        <w:rPr>
          <w:color w:val="000000"/>
          <w:sz w:val="28"/>
          <w:szCs w:val="28"/>
        </w:rPr>
        <w:t>,</w:t>
      </w:r>
      <w:r w:rsidR="00070DAC">
        <w:rPr>
          <w:color w:val="000000"/>
          <w:sz w:val="28"/>
          <w:szCs w:val="28"/>
        </w:rPr>
        <w:t xml:space="preserve"> спрашивать с любого студента подгруппы, таким образом</w:t>
      </w:r>
      <w:r w:rsidR="00142D28">
        <w:rPr>
          <w:color w:val="000000"/>
          <w:sz w:val="28"/>
          <w:szCs w:val="28"/>
        </w:rPr>
        <w:t xml:space="preserve">, </w:t>
      </w:r>
      <w:r w:rsidR="00070DAC">
        <w:rPr>
          <w:color w:val="000000"/>
          <w:sz w:val="28"/>
          <w:szCs w:val="28"/>
        </w:rPr>
        <w:t xml:space="preserve"> развивая </w:t>
      </w:r>
      <w:proofErr w:type="gramStart"/>
      <w:r w:rsidR="00070DAC">
        <w:rPr>
          <w:color w:val="000000"/>
          <w:sz w:val="28"/>
          <w:szCs w:val="28"/>
        </w:rPr>
        <w:t>у</w:t>
      </w:r>
      <w:proofErr w:type="gramEnd"/>
      <w:r w:rsidR="00070DAC">
        <w:rPr>
          <w:color w:val="000000"/>
          <w:sz w:val="28"/>
          <w:szCs w:val="28"/>
        </w:rPr>
        <w:t xml:space="preserve"> обучающихся ответственность за успех коллектива.</w:t>
      </w:r>
    </w:p>
    <w:p w:rsidR="003735EB" w:rsidRDefault="003735EB" w:rsidP="00B44A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 xml:space="preserve">ОК 05. </w:t>
      </w:r>
      <w:r w:rsidRPr="00C060D8">
        <w:rPr>
          <w:rFonts w:ascii="Times New Roman" w:hAnsi="Times New Roman"/>
          <w:color w:val="000000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5215D">
        <w:rPr>
          <w:rFonts w:ascii="Times New Roman" w:hAnsi="Times New Roman"/>
          <w:color w:val="000000"/>
          <w:sz w:val="28"/>
          <w:szCs w:val="28"/>
        </w:rPr>
        <w:t>2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060D8">
        <w:rPr>
          <w:rFonts w:ascii="Times New Roman" w:hAnsi="Times New Roman"/>
          <w:color w:val="000000"/>
          <w:sz w:val="28"/>
          <w:szCs w:val="28"/>
        </w:rPr>
        <w:t>.</w:t>
      </w:r>
    </w:p>
    <w:p w:rsidR="003735EB" w:rsidRDefault="003735EB" w:rsidP="00B44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этой компетенции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очевидно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расставить акценты на аккуратном ведении конспекта, грамотной записи определений, умении четко и лаконично отвечать на поставленные вопросы, умении выражать свои мысли</w:t>
      </w:r>
      <w:r w:rsidR="00D03D59">
        <w:rPr>
          <w:rFonts w:ascii="Times New Roman" w:hAnsi="Times New Roman" w:cs="Times New Roman"/>
          <w:color w:val="000000"/>
          <w:sz w:val="28"/>
          <w:szCs w:val="28"/>
        </w:rPr>
        <w:t xml:space="preserve">, выстраивать логику ответов.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D03D59">
        <w:rPr>
          <w:rFonts w:ascii="Times New Roman" w:hAnsi="Times New Roman" w:cs="Times New Roman"/>
          <w:color w:val="000000"/>
          <w:sz w:val="28"/>
          <w:szCs w:val="28"/>
        </w:rPr>
        <w:t xml:space="preserve">ти качества обязательно пригодятся студентам при изучении </w:t>
      </w:r>
      <w:proofErr w:type="spellStart"/>
      <w:r w:rsidR="00D03D59">
        <w:rPr>
          <w:rFonts w:ascii="Times New Roman" w:hAnsi="Times New Roman" w:cs="Times New Roman"/>
          <w:color w:val="000000"/>
          <w:sz w:val="28"/>
          <w:szCs w:val="28"/>
        </w:rPr>
        <w:t>спецпредметов</w:t>
      </w:r>
      <w:proofErr w:type="spellEnd"/>
      <w:r w:rsidR="00D03D59">
        <w:rPr>
          <w:rFonts w:ascii="Times New Roman" w:hAnsi="Times New Roman" w:cs="Times New Roman"/>
          <w:color w:val="000000"/>
          <w:sz w:val="28"/>
          <w:szCs w:val="28"/>
        </w:rPr>
        <w:t>, а также в будущей трудовой деятельности.</w:t>
      </w:r>
    </w:p>
    <w:p w:rsidR="0049508F" w:rsidRDefault="003735EB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508F" w:rsidRPr="0049508F">
        <w:rPr>
          <w:rFonts w:ascii="Times New Roman" w:hAnsi="Times New Roman" w:cs="Times New Roman"/>
          <w:color w:val="000000"/>
          <w:sz w:val="28"/>
          <w:szCs w:val="28"/>
        </w:rPr>
        <w:t>) ОК 06</w:t>
      </w:r>
      <w:r w:rsidR="004950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508F" w:rsidRPr="00C060D8">
        <w:rPr>
          <w:rFonts w:ascii="Times New Roman" w:hAnsi="Times New Roman"/>
          <w:color w:val="000000"/>
          <w:sz w:val="28"/>
          <w:szCs w:val="28"/>
        </w:rPr>
        <w:t>Проявлять гражданско</w:t>
      </w:r>
      <w:r w:rsidR="0049508F">
        <w:rPr>
          <w:rFonts w:ascii="Times New Roman" w:hAnsi="Times New Roman"/>
          <w:color w:val="000000"/>
          <w:sz w:val="28"/>
          <w:szCs w:val="28"/>
        </w:rPr>
        <w:t>-</w:t>
      </w:r>
      <w:r w:rsidR="0049508F" w:rsidRPr="00C060D8">
        <w:rPr>
          <w:rFonts w:ascii="Times New Roman" w:hAnsi="Times New Roman"/>
          <w:color w:val="000000"/>
          <w:sz w:val="28"/>
          <w:szCs w:val="28"/>
        </w:rPr>
        <w:t>патриотическую позицию, демонстрировать осознанное поведение на основе традиционных общечеловеческих ценностей</w:t>
      </w:r>
      <w:r w:rsidR="00552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5215D">
        <w:rPr>
          <w:rFonts w:ascii="Times New Roman" w:hAnsi="Times New Roman"/>
          <w:color w:val="000000"/>
          <w:sz w:val="28"/>
          <w:szCs w:val="28"/>
        </w:rPr>
        <w:t>2</w:t>
      </w:r>
      <w:r w:rsidR="0055215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9508F" w:rsidRPr="00C060D8">
        <w:rPr>
          <w:rFonts w:ascii="Times New Roman" w:hAnsi="Times New Roman"/>
          <w:color w:val="000000"/>
          <w:sz w:val="28"/>
          <w:szCs w:val="28"/>
        </w:rPr>
        <w:t>.</w:t>
      </w:r>
    </w:p>
    <w:p w:rsidR="004C2D40" w:rsidRDefault="004C2D40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формировании этой компетенции полезно использовать биографии знаменитых отечественных ученых-математиков, а также ученных использовавших математические знания в различных технических открытиях.</w:t>
      </w:r>
    </w:p>
    <w:p w:rsidR="00110412" w:rsidRPr="00110412" w:rsidRDefault="00110412" w:rsidP="00B44A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48A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Например</w:t>
      </w:r>
      <w:r w:rsidR="00B44A3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 </w:t>
      </w:r>
      <w:r w:rsidRPr="001104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широко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</w:t>
      </w:r>
      <w:r w:rsidRPr="001104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нии </w:t>
      </w:r>
      <w:r w:rsidRPr="001104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Н. Е. Жуковский </w:t>
      </w:r>
      <w:r w:rsidR="00B44A3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(рис.2)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комплексных чисел </w:t>
      </w:r>
      <w:r w:rsidRPr="001104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при разработке теории крыла, автором которой он является</w:t>
      </w:r>
      <w:r w:rsidR="005521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[6]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9508F" w:rsidRPr="00DA18BD" w:rsidRDefault="00110412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29269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1057"/>
                    <a:stretch/>
                  </pic:blipFill>
                  <pic:spPr bwMode="auto">
                    <a:xfrm>
                      <a:off x="0" y="0"/>
                      <a:ext cx="1734633" cy="21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49C" w:rsidRPr="00B44A39" w:rsidRDefault="00B44A39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B44A39">
        <w:rPr>
          <w:color w:val="000000"/>
          <w:sz w:val="20"/>
          <w:szCs w:val="20"/>
        </w:rPr>
        <w:t>Рис.2 Н.Е.Жуковский</w:t>
      </w:r>
    </w:p>
    <w:p w:rsidR="00110412" w:rsidRDefault="00D74F1E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Интересна также биография великого советского математика, автора школьных учебников </w:t>
      </w:r>
      <w:r w:rsidR="0053075E">
        <w:rPr>
          <w:color w:val="000000"/>
          <w:sz w:val="28"/>
          <w:szCs w:val="28"/>
        </w:rPr>
        <w:t>А.Н.</w:t>
      </w:r>
      <w:r>
        <w:rPr>
          <w:color w:val="000000"/>
          <w:sz w:val="28"/>
          <w:szCs w:val="28"/>
        </w:rPr>
        <w:t xml:space="preserve"> Колмогорова</w:t>
      </w:r>
      <w:r w:rsidR="00B44A39">
        <w:rPr>
          <w:color w:val="000000"/>
          <w:sz w:val="28"/>
          <w:szCs w:val="28"/>
        </w:rPr>
        <w:t xml:space="preserve"> (рис.3) </w:t>
      </w:r>
      <w:r>
        <w:rPr>
          <w:color w:val="000000"/>
          <w:sz w:val="28"/>
          <w:szCs w:val="28"/>
        </w:rPr>
        <w:t>, внесшего при помощи своих расчетов  неоценимый вклад в победу в Великой отечественной войне</w:t>
      </w:r>
      <w:r w:rsidR="0055215D">
        <w:rPr>
          <w:color w:val="000000"/>
          <w:sz w:val="28"/>
          <w:szCs w:val="28"/>
        </w:rPr>
        <w:t xml:space="preserve"> [6]</w:t>
      </w:r>
      <w:r>
        <w:rPr>
          <w:color w:val="000000"/>
          <w:sz w:val="28"/>
          <w:szCs w:val="28"/>
        </w:rPr>
        <w:t>.</w:t>
      </w:r>
    </w:p>
    <w:p w:rsidR="005E2422" w:rsidRDefault="005E2422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78535" cy="2418715"/>
            <wp:effectExtent l="0" t="0" r="0" b="0"/>
            <wp:docPr id="7" name="Рисунок 7" descr="https://nenuda.ru/nuda/139/138459/138459_html_m54954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nuda.ru/nuda/139/138459/138459_html_m54954dc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3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CE" w:rsidRPr="00B44A39" w:rsidRDefault="00B44A39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Рис.3 А.Н. Колмогоров</w:t>
      </w:r>
    </w:p>
    <w:p w:rsidR="003735EB" w:rsidRDefault="00B65397" w:rsidP="00B44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</w:t>
      </w:r>
      <w:r w:rsidR="003735EB">
        <w:rPr>
          <w:rFonts w:ascii="Times New Roman" w:hAnsi="Times New Roman"/>
          <w:color w:val="000000"/>
          <w:sz w:val="28"/>
          <w:szCs w:val="28"/>
        </w:rPr>
        <w:t>ОК 07.</w:t>
      </w:r>
      <w:r w:rsidR="003735EB" w:rsidRPr="00C060D8">
        <w:rPr>
          <w:rFonts w:ascii="Times New Roman" w:hAnsi="Times New Roman"/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="00D90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D4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90D46">
        <w:rPr>
          <w:rFonts w:ascii="Times New Roman" w:hAnsi="Times New Roman"/>
          <w:color w:val="000000"/>
          <w:sz w:val="28"/>
          <w:szCs w:val="28"/>
        </w:rPr>
        <w:t>2</w:t>
      </w:r>
      <w:r w:rsidR="00D90D4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735EB" w:rsidRPr="00C060D8">
        <w:rPr>
          <w:rFonts w:ascii="Times New Roman" w:hAnsi="Times New Roman"/>
          <w:color w:val="000000"/>
          <w:sz w:val="28"/>
          <w:szCs w:val="28"/>
        </w:rPr>
        <w:t>.</w:t>
      </w:r>
    </w:p>
    <w:p w:rsidR="00715B3C" w:rsidRDefault="00B65397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такой компетенции предполагает тройную </w:t>
      </w:r>
      <w:proofErr w:type="spellStart"/>
      <w:r>
        <w:rPr>
          <w:color w:val="000000"/>
          <w:sz w:val="28"/>
          <w:szCs w:val="28"/>
        </w:rPr>
        <w:t>межпредметную</w:t>
      </w:r>
      <w:proofErr w:type="spellEnd"/>
      <w:r>
        <w:rPr>
          <w:color w:val="000000"/>
          <w:sz w:val="28"/>
          <w:szCs w:val="28"/>
        </w:rPr>
        <w:t xml:space="preserve"> связь между математик</w:t>
      </w:r>
      <w:r w:rsidR="00852E38">
        <w:rPr>
          <w:color w:val="000000"/>
          <w:sz w:val="28"/>
          <w:szCs w:val="28"/>
        </w:rPr>
        <w:t>ой, экологией и электротехникой, раскрытую в таблице 2.</w:t>
      </w:r>
    </w:p>
    <w:p w:rsidR="00917C88" w:rsidRDefault="00715B3C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37A8D">
        <w:rPr>
          <w:bCs/>
          <w:sz w:val="28"/>
          <w:szCs w:val="28"/>
        </w:rPr>
        <w:t>Например</w:t>
      </w:r>
      <w:r w:rsidR="00142D28">
        <w:rPr>
          <w:bCs/>
          <w:sz w:val="28"/>
          <w:szCs w:val="28"/>
        </w:rPr>
        <w:t>,</w:t>
      </w:r>
      <w:r w:rsidRPr="00E37A8D">
        <w:rPr>
          <w:bCs/>
          <w:sz w:val="28"/>
          <w:szCs w:val="28"/>
        </w:rPr>
        <w:t xml:space="preserve"> рассматривая д</w:t>
      </w:r>
      <w:r w:rsidR="00917C88" w:rsidRPr="00E37A8D">
        <w:rPr>
          <w:bCs/>
          <w:sz w:val="28"/>
          <w:szCs w:val="28"/>
        </w:rPr>
        <w:t>остижимые экологические показатели для вновь сооружаемых  угольных блоков ТЭС России</w:t>
      </w:r>
      <w:r w:rsidRPr="00E37A8D">
        <w:rPr>
          <w:bCs/>
          <w:sz w:val="28"/>
          <w:szCs w:val="28"/>
        </w:rPr>
        <w:t>, можно установить необходимую связь.</w:t>
      </w:r>
    </w:p>
    <w:p w:rsidR="00852E38" w:rsidRPr="00852E38" w:rsidRDefault="00852E38" w:rsidP="00B44A39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0"/>
          <w:szCs w:val="20"/>
        </w:rPr>
      </w:pPr>
      <w:r w:rsidRPr="00852E38">
        <w:rPr>
          <w:bCs/>
          <w:sz w:val="20"/>
          <w:szCs w:val="20"/>
        </w:rPr>
        <w:t>Таблица 2. Показатели улавливания твердых частиц на энергоблоке.</w:t>
      </w:r>
    </w:p>
    <w:tbl>
      <w:tblPr>
        <w:tblW w:w="935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3"/>
        <w:gridCol w:w="1722"/>
        <w:gridCol w:w="2550"/>
        <w:gridCol w:w="2411"/>
      </w:tblGrid>
      <w:tr w:rsidR="00917C88" w:rsidRPr="00852E38" w:rsidTr="00077DCE">
        <w:trPr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2030 г.</w:t>
            </w:r>
          </w:p>
        </w:tc>
      </w:tr>
      <w:tr w:rsidR="00917C88" w:rsidRPr="00852E38" w:rsidTr="00077DCE">
        <w:trPr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улавливания SO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30¸50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80¸90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95¸98</w:t>
            </w:r>
          </w:p>
        </w:tc>
      </w:tr>
      <w:tr w:rsidR="00917C88" w:rsidRPr="00852E38" w:rsidTr="00077DCE">
        <w:trPr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оксидов азота (О</w:t>
            </w:r>
            <w:proofErr w:type="gramStart"/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 = 6 %), мг/м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200¸600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200¸400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50¸100</w:t>
            </w:r>
          </w:p>
        </w:tc>
      </w:tr>
      <w:tr w:rsidR="00917C88" w:rsidRPr="00852E38" w:rsidTr="00077DCE">
        <w:trPr>
          <w:trHeight w:val="1891"/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Твердые частицы, мг/м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50¸80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20¸30; ограничение по содержанию частиц размером менее 10 мкм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(РМ-10)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5¸10; ограничение по содержанию частиц размером менее</w:t>
            </w: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2,5 мкм (РМ 2,5)</w:t>
            </w:r>
          </w:p>
        </w:tc>
      </w:tr>
      <w:tr w:rsidR="00917C88" w:rsidRPr="00852E38" w:rsidTr="00077DCE">
        <w:trPr>
          <w:trHeight w:val="1326"/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улавливания ртути (тяжелых металлов), %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50¸60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852E38" w:rsidRDefault="00917C88" w:rsidP="00077DCE">
            <w:pPr>
              <w:spacing w:before="240" w:after="240" w:line="36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E38">
              <w:rPr>
                <w:rFonts w:ascii="Times New Roman" w:eastAsia="Times New Roman" w:hAnsi="Times New Roman" w:cs="Times New Roman"/>
                <w:sz w:val="20"/>
                <w:szCs w:val="20"/>
              </w:rPr>
              <w:t>&gt;90</w:t>
            </w:r>
          </w:p>
        </w:tc>
      </w:tr>
      <w:tr w:rsidR="00917C88" w:rsidRPr="00852E38" w:rsidTr="00077DCE">
        <w:trPr>
          <w:trHeight w:val="1670"/>
          <w:tblCellSpacing w:w="0" w:type="dxa"/>
        </w:trPr>
        <w:tc>
          <w:tcPr>
            <w:tcW w:w="2673" w:type="dxa"/>
            <w:shd w:val="clear" w:color="auto" w:fill="FFFFFF"/>
            <w:hideMark/>
          </w:tcPr>
          <w:p w:rsidR="00917C88" w:rsidRPr="00077DCE" w:rsidRDefault="00917C88" w:rsidP="00077DCE">
            <w:pPr>
              <w:spacing w:before="240" w:after="24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золошлаковых</w:t>
            </w:r>
            <w:proofErr w:type="spellEnd"/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отходов, %</w:t>
            </w:r>
          </w:p>
        </w:tc>
        <w:tc>
          <w:tcPr>
            <w:tcW w:w="1722" w:type="dxa"/>
            <w:shd w:val="clear" w:color="auto" w:fill="FFFFFF"/>
            <w:hideMark/>
          </w:tcPr>
          <w:p w:rsidR="00917C88" w:rsidRPr="00077DCE" w:rsidRDefault="00917C88" w:rsidP="00B44A39">
            <w:pPr>
              <w:spacing w:before="240" w:after="240" w:line="36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0" w:type="dxa"/>
            <w:shd w:val="clear" w:color="auto" w:fill="FFFFFF"/>
            <w:hideMark/>
          </w:tcPr>
          <w:p w:rsidR="00917C88" w:rsidRPr="00077DCE" w:rsidRDefault="00917C88" w:rsidP="00B44A39">
            <w:pPr>
              <w:spacing w:before="240" w:after="240" w:line="36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>30¸50</w:t>
            </w:r>
          </w:p>
        </w:tc>
        <w:tc>
          <w:tcPr>
            <w:tcW w:w="2411" w:type="dxa"/>
            <w:shd w:val="clear" w:color="auto" w:fill="FFFFFF"/>
            <w:hideMark/>
          </w:tcPr>
          <w:p w:rsidR="00917C88" w:rsidRPr="00077DCE" w:rsidRDefault="00917C88" w:rsidP="00B44A39">
            <w:pPr>
              <w:spacing w:before="240" w:after="240" w:line="36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CE">
              <w:rPr>
                <w:rFonts w:ascii="Times New Roman" w:eastAsia="Times New Roman" w:hAnsi="Times New Roman" w:cs="Times New Roman"/>
                <w:sz w:val="20"/>
                <w:szCs w:val="20"/>
              </w:rPr>
              <w:t>60¸80</w:t>
            </w:r>
          </w:p>
        </w:tc>
      </w:tr>
    </w:tbl>
    <w:p w:rsidR="003735EB" w:rsidRPr="00E37A8D" w:rsidRDefault="00917C88" w:rsidP="00B44A39">
      <w:pPr>
        <w:shd w:val="clear" w:color="auto" w:fill="FFFFFF"/>
        <w:spacing w:before="240" w:after="24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A8D">
        <w:rPr>
          <w:rFonts w:ascii="Times New Roman" w:eastAsia="Times New Roman" w:hAnsi="Times New Roman" w:cs="Times New Roman"/>
          <w:sz w:val="28"/>
          <w:szCs w:val="28"/>
        </w:rPr>
        <w:t xml:space="preserve">Вновь строящиеся угольные энергоблоки  необходимо оснащать полным набором природоохранного </w:t>
      </w:r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включая установки для очистки дымовых газов от твердых частиц, оксидов серы (SO2) и оксидов азота </w:t>
      </w:r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t>NOx</w:t>
      </w:r>
      <w:proofErr w:type="spellEnd"/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t>В качестве золоуловителей на новых котлах должны использоваться многопольные электрофильтры, которые способны обеспечить сегодняшние нормы по допустимым выбросам в атмосферу (массовые концентрации золы в дымовых газах после очистки 30— 50 мг/м3</w:t>
      </w:r>
      <w:r w:rsidR="00D90D46">
        <w:rPr>
          <w:rFonts w:ascii="Times New Roman" w:eastAsia="Times New Roman" w:hAnsi="Times New Roman" w:cs="Times New Roman"/>
          <w:sz w:val="28"/>
          <w:szCs w:val="28"/>
        </w:rPr>
        <w:t xml:space="preserve"> [5]</w:t>
      </w:r>
      <w:r w:rsidR="00715B3C" w:rsidRPr="00E37A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2ED0" w:rsidRDefault="00114652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114652">
        <w:rPr>
          <w:color w:val="000000"/>
          <w:sz w:val="28"/>
          <w:szCs w:val="28"/>
        </w:rPr>
        <w:t>ОК 09.  Использовать информационные технологии в профессиональной деятельности</w:t>
      </w:r>
      <w:r w:rsidR="00D90D46">
        <w:rPr>
          <w:color w:val="000000"/>
          <w:sz w:val="28"/>
          <w:szCs w:val="28"/>
        </w:rPr>
        <w:t xml:space="preserve"> [2]</w:t>
      </w:r>
      <w:r w:rsidRPr="00114652">
        <w:rPr>
          <w:color w:val="000000"/>
          <w:sz w:val="28"/>
          <w:szCs w:val="28"/>
        </w:rPr>
        <w:t>.</w:t>
      </w:r>
    </w:p>
    <w:p w:rsidR="000E63FB" w:rsidRDefault="00AA5D6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этой информационной компетенции может быть осуществлено путем применения различных прикладных программ и специальных формул при математических расчетах на практических работах по </w:t>
      </w:r>
      <w:proofErr w:type="spellStart"/>
      <w:r>
        <w:rPr>
          <w:color w:val="000000"/>
          <w:sz w:val="28"/>
          <w:szCs w:val="28"/>
        </w:rPr>
        <w:t>спецпедметам</w:t>
      </w:r>
      <w:proofErr w:type="spellEnd"/>
      <w:r>
        <w:rPr>
          <w:color w:val="000000"/>
          <w:sz w:val="28"/>
          <w:szCs w:val="28"/>
        </w:rPr>
        <w:t xml:space="preserve">, а также выполнении курсовых и дипломных работ. И с этими навыками тоже необходимо знакомить на практических занятиях по математике. </w:t>
      </w:r>
    </w:p>
    <w:p w:rsidR="00D22ED0" w:rsidRDefault="00AA5D6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будущему энергетику нужно владеть умением в</w:t>
      </w:r>
      <w:r w:rsidRPr="00AA5D6D">
        <w:rPr>
          <w:color w:val="000000"/>
          <w:sz w:val="28"/>
          <w:szCs w:val="28"/>
        </w:rPr>
        <w:t>ычисл</w:t>
      </w:r>
      <w:r>
        <w:rPr>
          <w:color w:val="000000"/>
          <w:sz w:val="28"/>
          <w:szCs w:val="28"/>
        </w:rPr>
        <w:t>ять</w:t>
      </w:r>
      <w:r w:rsidRPr="00AA5D6D">
        <w:rPr>
          <w:color w:val="000000"/>
          <w:sz w:val="28"/>
          <w:szCs w:val="28"/>
        </w:rPr>
        <w:t xml:space="preserve"> иррациональны</w:t>
      </w:r>
      <w:r>
        <w:rPr>
          <w:color w:val="000000"/>
          <w:sz w:val="28"/>
          <w:szCs w:val="28"/>
        </w:rPr>
        <w:t>е</w:t>
      </w:r>
      <w:r w:rsidRPr="00AA5D6D">
        <w:rPr>
          <w:color w:val="000000"/>
          <w:sz w:val="28"/>
          <w:szCs w:val="28"/>
        </w:rPr>
        <w:t xml:space="preserve"> логарифм</w:t>
      </w:r>
      <w:r w:rsidR="000E63FB">
        <w:rPr>
          <w:color w:val="000000"/>
          <w:sz w:val="28"/>
          <w:szCs w:val="28"/>
        </w:rPr>
        <w:t>ы (</w:t>
      </w:r>
      <w:r w:rsidRPr="00AA5D6D">
        <w:rPr>
          <w:color w:val="000000"/>
          <w:sz w:val="28"/>
          <w:szCs w:val="28"/>
        </w:rPr>
        <w:t>с помощью формул перехода),</w:t>
      </w:r>
      <w:r>
        <w:rPr>
          <w:color w:val="000000"/>
          <w:sz w:val="28"/>
          <w:szCs w:val="28"/>
        </w:rPr>
        <w:t xml:space="preserve"> значения</w:t>
      </w:r>
      <w:r w:rsidRPr="00AA5D6D">
        <w:rPr>
          <w:color w:val="000000"/>
          <w:sz w:val="28"/>
          <w:szCs w:val="28"/>
        </w:rPr>
        <w:t xml:space="preserve"> тригонометрических функций, возв</w:t>
      </w:r>
      <w:r w:rsidR="000E63FB">
        <w:rPr>
          <w:color w:val="000000"/>
          <w:sz w:val="28"/>
          <w:szCs w:val="28"/>
        </w:rPr>
        <w:t>о</w:t>
      </w:r>
      <w:r w:rsidRPr="00AA5D6D">
        <w:rPr>
          <w:color w:val="000000"/>
          <w:sz w:val="28"/>
          <w:szCs w:val="28"/>
        </w:rPr>
        <w:t>д</w:t>
      </w:r>
      <w:r w:rsidR="000E63FB">
        <w:rPr>
          <w:color w:val="000000"/>
          <w:sz w:val="28"/>
          <w:szCs w:val="28"/>
        </w:rPr>
        <w:t>ить</w:t>
      </w:r>
      <w:r w:rsidRPr="00AA5D6D">
        <w:rPr>
          <w:color w:val="000000"/>
          <w:sz w:val="28"/>
          <w:szCs w:val="28"/>
        </w:rPr>
        <w:t xml:space="preserve"> в дробные степени, извле</w:t>
      </w:r>
      <w:r w:rsidR="000E63FB">
        <w:rPr>
          <w:color w:val="000000"/>
          <w:sz w:val="28"/>
          <w:szCs w:val="28"/>
        </w:rPr>
        <w:t xml:space="preserve">кать корни различных степеней. </w:t>
      </w:r>
      <w:r w:rsidRPr="00AA5D6D">
        <w:rPr>
          <w:color w:val="000000"/>
          <w:sz w:val="28"/>
          <w:szCs w:val="28"/>
        </w:rPr>
        <w:t>Численное ин</w:t>
      </w:r>
      <w:r w:rsidR="000E63FB">
        <w:rPr>
          <w:color w:val="000000"/>
          <w:sz w:val="28"/>
          <w:szCs w:val="28"/>
        </w:rPr>
        <w:t xml:space="preserve">тегрирование и дифференцирование, а </w:t>
      </w:r>
      <w:proofErr w:type="spellStart"/>
      <w:r w:rsidR="000E63FB">
        <w:rPr>
          <w:color w:val="000000"/>
          <w:sz w:val="28"/>
          <w:szCs w:val="28"/>
        </w:rPr>
        <w:t>такжев</w:t>
      </w:r>
      <w:r w:rsidR="000E63FB" w:rsidRPr="000E63FB">
        <w:rPr>
          <w:color w:val="000000"/>
          <w:sz w:val="28"/>
          <w:szCs w:val="28"/>
        </w:rPr>
        <w:t>ычисление</w:t>
      </w:r>
      <w:proofErr w:type="spellEnd"/>
      <w:r w:rsidR="000E63FB" w:rsidRPr="000E63FB">
        <w:rPr>
          <w:color w:val="000000"/>
          <w:sz w:val="28"/>
          <w:szCs w:val="28"/>
        </w:rPr>
        <w:t xml:space="preserve">  математических характеристик случайных величин </w:t>
      </w:r>
      <w:r w:rsidR="000E63FB">
        <w:rPr>
          <w:color w:val="000000"/>
          <w:sz w:val="28"/>
          <w:szCs w:val="28"/>
        </w:rPr>
        <w:t xml:space="preserve">можно проводить в программе </w:t>
      </w:r>
      <w:r w:rsidR="000E63FB">
        <w:rPr>
          <w:color w:val="000000"/>
          <w:sz w:val="28"/>
          <w:szCs w:val="28"/>
          <w:lang w:val="en-US"/>
        </w:rPr>
        <w:t>EXELL</w:t>
      </w:r>
      <w:r w:rsidR="000E63FB">
        <w:rPr>
          <w:color w:val="000000"/>
          <w:sz w:val="28"/>
          <w:szCs w:val="28"/>
        </w:rPr>
        <w:t xml:space="preserve">. После отработки навыка решения систем линейных уравнений методом </w:t>
      </w:r>
      <w:proofErr w:type="spellStart"/>
      <w:r w:rsidR="000E63FB">
        <w:rPr>
          <w:color w:val="000000"/>
          <w:sz w:val="28"/>
          <w:szCs w:val="28"/>
        </w:rPr>
        <w:t>Крамера</w:t>
      </w:r>
      <w:proofErr w:type="spellEnd"/>
      <w:r w:rsidR="000E63FB">
        <w:rPr>
          <w:color w:val="000000"/>
          <w:sz w:val="28"/>
          <w:szCs w:val="28"/>
        </w:rPr>
        <w:t xml:space="preserve">, можно познакомить ребят с </w:t>
      </w:r>
      <w:proofErr w:type="spellStart"/>
      <w:r w:rsidR="000E63FB">
        <w:rPr>
          <w:color w:val="000000"/>
          <w:sz w:val="28"/>
          <w:szCs w:val="28"/>
        </w:rPr>
        <w:t>онлайн</w:t>
      </w:r>
      <w:proofErr w:type="spellEnd"/>
      <w:r w:rsidR="000E63FB">
        <w:rPr>
          <w:color w:val="000000"/>
          <w:sz w:val="28"/>
          <w:szCs w:val="28"/>
        </w:rPr>
        <w:t xml:space="preserve"> калькулятором «Метод </w:t>
      </w:r>
      <w:proofErr w:type="spellStart"/>
      <w:r w:rsidR="000E63FB">
        <w:rPr>
          <w:color w:val="000000"/>
          <w:sz w:val="28"/>
          <w:szCs w:val="28"/>
        </w:rPr>
        <w:t>Крамера</w:t>
      </w:r>
      <w:proofErr w:type="spellEnd"/>
      <w:r w:rsidR="000E63FB">
        <w:rPr>
          <w:color w:val="000000"/>
          <w:sz w:val="28"/>
          <w:szCs w:val="28"/>
        </w:rPr>
        <w:t xml:space="preserve"> </w:t>
      </w:r>
      <w:proofErr w:type="spellStart"/>
      <w:r w:rsidR="000E63FB">
        <w:rPr>
          <w:color w:val="000000"/>
          <w:sz w:val="28"/>
          <w:szCs w:val="28"/>
        </w:rPr>
        <w:t>онлайн</w:t>
      </w:r>
      <w:proofErr w:type="spellEnd"/>
      <w:r w:rsidR="000E63FB">
        <w:rPr>
          <w:color w:val="000000"/>
          <w:sz w:val="28"/>
          <w:szCs w:val="28"/>
        </w:rPr>
        <w:t xml:space="preserve">», также для решения сложных дифференциальных уравнений можно использовать специальные программы. </w:t>
      </w:r>
      <w:proofErr w:type="gramStart"/>
      <w:r w:rsidR="000E63FB">
        <w:rPr>
          <w:color w:val="000000"/>
          <w:sz w:val="28"/>
          <w:szCs w:val="28"/>
        </w:rPr>
        <w:t>Но</w:t>
      </w:r>
      <w:proofErr w:type="gramEnd"/>
      <w:r w:rsidR="000E63FB">
        <w:rPr>
          <w:color w:val="000000"/>
          <w:sz w:val="28"/>
          <w:szCs w:val="28"/>
        </w:rPr>
        <w:t xml:space="preserve"> не понимая смысл решения таких примеров просто </w:t>
      </w:r>
      <w:proofErr w:type="spellStart"/>
      <w:r w:rsidR="000E63FB">
        <w:rPr>
          <w:color w:val="000000"/>
          <w:sz w:val="28"/>
          <w:szCs w:val="28"/>
        </w:rPr>
        <w:t>онлайн</w:t>
      </w:r>
      <w:proofErr w:type="spellEnd"/>
      <w:r w:rsidR="000E63FB">
        <w:rPr>
          <w:color w:val="000000"/>
          <w:sz w:val="28"/>
          <w:szCs w:val="28"/>
        </w:rPr>
        <w:t xml:space="preserve"> калькуляторами пользоваться бессмысленно. Поэтому при формировании данной компетенции необходимо сочетание практических заданий с их проверкой информационным способом и именно тех областей, которые сопряжены с практическими заданиями по </w:t>
      </w:r>
      <w:proofErr w:type="spellStart"/>
      <w:r w:rsidR="000E63FB">
        <w:rPr>
          <w:color w:val="000000"/>
          <w:sz w:val="28"/>
          <w:szCs w:val="28"/>
        </w:rPr>
        <w:t>спецпредметам</w:t>
      </w:r>
      <w:proofErr w:type="spellEnd"/>
      <w:r w:rsidR="00D90D46">
        <w:rPr>
          <w:color w:val="000000"/>
          <w:sz w:val="28"/>
          <w:szCs w:val="28"/>
        </w:rPr>
        <w:t xml:space="preserve"> [4]</w:t>
      </w:r>
      <w:r w:rsidR="000E63FB">
        <w:rPr>
          <w:color w:val="000000"/>
          <w:sz w:val="28"/>
          <w:szCs w:val="28"/>
        </w:rPr>
        <w:t>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Обобщая наше исследование, можно выделить следующие направления в установлении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между математикой и </w:t>
      </w:r>
      <w:proofErr w:type="spellStart"/>
      <w:r>
        <w:rPr>
          <w:color w:val="000000"/>
          <w:sz w:val="28"/>
          <w:szCs w:val="28"/>
        </w:rPr>
        <w:t>спецдисциплинами</w:t>
      </w:r>
      <w:proofErr w:type="spellEnd"/>
      <w:r>
        <w:rPr>
          <w:color w:val="000000"/>
          <w:sz w:val="28"/>
          <w:szCs w:val="28"/>
        </w:rPr>
        <w:t xml:space="preserve"> в рамках рабочей программы по ЕН.01 Математика: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Использовать многоуровневые задания-цепочки.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изучении разделов акцентировать внимание на электротехнических задачах, решаемых предлагаемыми математическими методами.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Организовывать исследовательскую деятельность студентов в направлении подбора заданий для практических работ по </w:t>
      </w:r>
      <w:proofErr w:type="spellStart"/>
      <w:r>
        <w:rPr>
          <w:color w:val="000000"/>
          <w:sz w:val="28"/>
          <w:szCs w:val="28"/>
        </w:rPr>
        <w:t>спецпредметам</w:t>
      </w:r>
      <w:proofErr w:type="spellEnd"/>
      <w:r>
        <w:rPr>
          <w:color w:val="000000"/>
          <w:sz w:val="28"/>
          <w:szCs w:val="28"/>
        </w:rPr>
        <w:t>, касающихся определенных математических тем.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Организовывать практические занятия по подгруппам.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Уделять внимание грамотному ведению конспекта и устных ответов.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Знакомить обучающихся с достижениями отечественных математиков и физиков.</w:t>
      </w:r>
    </w:p>
    <w:p w:rsidR="00BA780D" w:rsidRDefault="00BA780D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8266C7">
        <w:rPr>
          <w:color w:val="000000"/>
          <w:sz w:val="28"/>
          <w:szCs w:val="28"/>
        </w:rPr>
        <w:t>Использовать экологические задачи по электротехнике с математическим уклоном.</w:t>
      </w:r>
    </w:p>
    <w:p w:rsidR="008266C7" w:rsidRPr="00D77D47" w:rsidRDefault="008266C7" w:rsidP="00B44A39">
      <w:pPr>
        <w:pStyle w:val="c2"/>
        <w:shd w:val="clear" w:color="auto" w:fill="FFFFFF"/>
        <w:spacing w:before="0" w:beforeAutospacing="0" w:line="360" w:lineRule="auto"/>
        <w:ind w:lef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После изучения определенных разделов обучать решать некоторые задания с помощью прикладных программ и </w:t>
      </w:r>
      <w:proofErr w:type="spellStart"/>
      <w:r>
        <w:rPr>
          <w:color w:val="000000"/>
          <w:sz w:val="28"/>
          <w:szCs w:val="28"/>
        </w:rPr>
        <w:t>онлайн-калькуляторов</w:t>
      </w:r>
      <w:proofErr w:type="spellEnd"/>
      <w:r>
        <w:rPr>
          <w:color w:val="000000"/>
          <w:sz w:val="28"/>
          <w:szCs w:val="28"/>
        </w:rPr>
        <w:t>.</w:t>
      </w:r>
    </w:p>
    <w:p w:rsidR="00142D28" w:rsidRDefault="00142D28" w:rsidP="00077DCE">
      <w:pPr>
        <w:pStyle w:val="c2"/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8947B0" w:rsidRDefault="008266C7" w:rsidP="00077DCE">
      <w:pPr>
        <w:pStyle w:val="c2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266C7" w:rsidRDefault="008266C7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6178C2" w:rsidRPr="006178C2">
        <w:rPr>
          <w:color w:val="000000"/>
          <w:sz w:val="28"/>
          <w:szCs w:val="28"/>
        </w:rPr>
        <w:t xml:space="preserve">Реализация </w:t>
      </w:r>
      <w:proofErr w:type="spellStart"/>
      <w:r w:rsidR="006178C2" w:rsidRPr="006178C2">
        <w:rPr>
          <w:color w:val="000000"/>
          <w:sz w:val="28"/>
          <w:szCs w:val="28"/>
        </w:rPr>
        <w:t>межпредметных</w:t>
      </w:r>
      <w:proofErr w:type="spellEnd"/>
      <w:r w:rsidR="006178C2" w:rsidRPr="006178C2">
        <w:rPr>
          <w:color w:val="000000"/>
          <w:sz w:val="28"/>
          <w:szCs w:val="28"/>
        </w:rPr>
        <w:t xml:space="preserve"> связей как одно из направлений</w:t>
      </w:r>
      <w:r w:rsidR="006178C2">
        <w:rPr>
          <w:color w:val="000000"/>
          <w:sz w:val="28"/>
          <w:szCs w:val="28"/>
        </w:rPr>
        <w:t xml:space="preserve"> повышения качества образования, </w:t>
      </w:r>
      <w:r w:rsidR="006178C2" w:rsidRPr="006178C2">
        <w:rPr>
          <w:color w:val="000000"/>
          <w:sz w:val="28"/>
          <w:szCs w:val="28"/>
        </w:rPr>
        <w:t>Афанасьева И</w:t>
      </w:r>
      <w:r w:rsidR="006178C2">
        <w:rPr>
          <w:color w:val="000000"/>
          <w:sz w:val="28"/>
          <w:szCs w:val="28"/>
        </w:rPr>
        <w:t>.</w:t>
      </w:r>
      <w:r w:rsidR="006178C2" w:rsidRPr="006178C2">
        <w:rPr>
          <w:color w:val="000000"/>
          <w:sz w:val="28"/>
          <w:szCs w:val="28"/>
        </w:rPr>
        <w:t xml:space="preserve"> А</w:t>
      </w:r>
      <w:r w:rsidR="006178C2">
        <w:rPr>
          <w:color w:val="000000"/>
          <w:sz w:val="28"/>
          <w:szCs w:val="28"/>
        </w:rPr>
        <w:t>.</w:t>
      </w:r>
      <w:r w:rsidR="006178C2" w:rsidRPr="006178C2">
        <w:rPr>
          <w:color w:val="000000"/>
          <w:sz w:val="28"/>
          <w:szCs w:val="28"/>
        </w:rPr>
        <w:t xml:space="preserve">, </w:t>
      </w:r>
      <w:r w:rsidR="006178C2">
        <w:rPr>
          <w:color w:val="000000"/>
          <w:sz w:val="28"/>
          <w:szCs w:val="28"/>
        </w:rPr>
        <w:t>сайт 1 сентября. Открытый урок.</w:t>
      </w:r>
    </w:p>
    <w:p w:rsidR="006178C2" w:rsidRDefault="006178C2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Рабочая программа по ЕН.01 Математика для специальности </w:t>
      </w:r>
      <w:r w:rsidRPr="006178C2">
        <w:rPr>
          <w:color w:val="00000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color w:val="000000"/>
          <w:sz w:val="28"/>
          <w:szCs w:val="28"/>
        </w:rPr>
        <w:t>.</w:t>
      </w:r>
    </w:p>
    <w:p w:rsidR="008947B0" w:rsidRPr="008947B0" w:rsidRDefault="006178C2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947B0" w:rsidRPr="008947B0">
        <w:rPr>
          <w:color w:val="000000"/>
          <w:sz w:val="28"/>
          <w:szCs w:val="28"/>
        </w:rPr>
        <w:t xml:space="preserve">Математика в жизни общества [Электронный ресурс] - Режим доступа: http://revolution.allbest.ru/mathematics/00082112_0.html </w:t>
      </w:r>
    </w:p>
    <w:p w:rsidR="008947B0" w:rsidRPr="008947B0" w:rsidRDefault="008947B0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8947B0">
        <w:rPr>
          <w:color w:val="000000"/>
          <w:sz w:val="28"/>
          <w:szCs w:val="28"/>
        </w:rPr>
        <w:t>Акишин</w:t>
      </w:r>
      <w:proofErr w:type="spellEnd"/>
      <w:r w:rsidRPr="008947B0">
        <w:rPr>
          <w:color w:val="000000"/>
          <w:sz w:val="28"/>
          <w:szCs w:val="28"/>
        </w:rPr>
        <w:t xml:space="preserve"> Л.А. Математические задачи электроэнергетики. Конспект лекций. – Иркутск: и</w:t>
      </w:r>
      <w:r>
        <w:rPr>
          <w:color w:val="000000"/>
          <w:sz w:val="28"/>
          <w:szCs w:val="28"/>
        </w:rPr>
        <w:t xml:space="preserve">здательство </w:t>
      </w:r>
      <w:proofErr w:type="spellStart"/>
      <w:r>
        <w:rPr>
          <w:color w:val="000000"/>
          <w:sz w:val="28"/>
          <w:szCs w:val="28"/>
        </w:rPr>
        <w:t>ИрГТУ</w:t>
      </w:r>
      <w:proofErr w:type="spellEnd"/>
      <w:r>
        <w:rPr>
          <w:color w:val="000000"/>
          <w:sz w:val="28"/>
          <w:szCs w:val="28"/>
        </w:rPr>
        <w:t>, 2010. – 80с</w:t>
      </w:r>
      <w:r w:rsidRPr="008947B0">
        <w:rPr>
          <w:color w:val="000000"/>
          <w:sz w:val="28"/>
          <w:szCs w:val="28"/>
        </w:rPr>
        <w:t>.</w:t>
      </w:r>
    </w:p>
    <w:p w:rsidR="006178C2" w:rsidRDefault="008947B0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947B0">
        <w:rPr>
          <w:color w:val="000000"/>
          <w:sz w:val="28"/>
          <w:szCs w:val="28"/>
        </w:rPr>
        <w:t>Электрические системы. Математические задачи электроэнергетики</w:t>
      </w:r>
      <w:proofErr w:type="gramStart"/>
      <w:r w:rsidRPr="008947B0">
        <w:rPr>
          <w:color w:val="000000"/>
          <w:sz w:val="28"/>
          <w:szCs w:val="28"/>
        </w:rPr>
        <w:t xml:space="preserve"> / П</w:t>
      </w:r>
      <w:proofErr w:type="gramEnd"/>
      <w:r w:rsidRPr="008947B0">
        <w:rPr>
          <w:color w:val="000000"/>
          <w:sz w:val="28"/>
          <w:szCs w:val="28"/>
        </w:rPr>
        <w:t xml:space="preserve">од редакции В.А. </w:t>
      </w:r>
      <w:proofErr w:type="spellStart"/>
      <w:r w:rsidRPr="008947B0">
        <w:rPr>
          <w:color w:val="000000"/>
          <w:sz w:val="28"/>
          <w:szCs w:val="28"/>
        </w:rPr>
        <w:t>Веникова</w:t>
      </w:r>
      <w:proofErr w:type="spellEnd"/>
      <w:r w:rsidRPr="008947B0">
        <w:rPr>
          <w:color w:val="000000"/>
          <w:sz w:val="28"/>
          <w:szCs w:val="28"/>
        </w:rPr>
        <w:t xml:space="preserve">. Т-1. – М.: Высшая школа, 1981. – 334 </w:t>
      </w:r>
      <w:proofErr w:type="gramStart"/>
      <w:r w:rsidRPr="008947B0">
        <w:rPr>
          <w:color w:val="000000"/>
          <w:sz w:val="28"/>
          <w:szCs w:val="28"/>
        </w:rPr>
        <w:t>с</w:t>
      </w:r>
      <w:proofErr w:type="gramEnd"/>
      <w:r w:rsidRPr="008947B0">
        <w:rPr>
          <w:color w:val="000000"/>
          <w:sz w:val="28"/>
          <w:szCs w:val="28"/>
        </w:rPr>
        <w:t>.</w:t>
      </w:r>
    </w:p>
    <w:p w:rsidR="00381B49" w:rsidRDefault="00381B49" w:rsidP="00B44A39">
      <w:pPr>
        <w:pStyle w:val="c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81B49">
        <w:rPr>
          <w:color w:val="000000"/>
          <w:sz w:val="28"/>
          <w:szCs w:val="28"/>
        </w:rPr>
        <w:t xml:space="preserve">Левшин Б.В. Советская наука в годы Великой Отечественной Войны </w:t>
      </w:r>
      <w:proofErr w:type="gramStart"/>
      <w:r w:rsidRPr="00381B49">
        <w:rPr>
          <w:color w:val="000000"/>
          <w:sz w:val="28"/>
          <w:szCs w:val="28"/>
        </w:rPr>
        <w:t>-М</w:t>
      </w:r>
      <w:proofErr w:type="gramEnd"/>
      <w:r w:rsidRPr="00381B49">
        <w:rPr>
          <w:color w:val="000000"/>
          <w:sz w:val="28"/>
          <w:szCs w:val="28"/>
        </w:rPr>
        <w:t>.: Наука, 198</w:t>
      </w:r>
      <w:r>
        <w:rPr>
          <w:color w:val="000000"/>
          <w:sz w:val="28"/>
          <w:szCs w:val="28"/>
        </w:rPr>
        <w:t>3.</w:t>
      </w:r>
    </w:p>
    <w:p w:rsidR="00166A89" w:rsidRDefault="00166A89" w:rsidP="00B44A39">
      <w:pPr>
        <w:spacing w:line="360" w:lineRule="auto"/>
        <w:ind w:firstLine="709"/>
        <w:jc w:val="both"/>
      </w:pPr>
    </w:p>
    <w:sectPr w:rsidR="00166A89" w:rsidSect="00B44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12" w:rsidRDefault="00110412" w:rsidP="00110412">
      <w:pPr>
        <w:spacing w:after="0" w:line="240" w:lineRule="auto"/>
      </w:pPr>
      <w:r>
        <w:separator/>
      </w:r>
    </w:p>
  </w:endnote>
  <w:endnote w:type="continuationSeparator" w:id="1">
    <w:p w:rsidR="00110412" w:rsidRDefault="00110412" w:rsidP="0011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12" w:rsidRDefault="00110412" w:rsidP="00110412">
      <w:pPr>
        <w:spacing w:after="0" w:line="240" w:lineRule="auto"/>
      </w:pPr>
      <w:r>
        <w:separator/>
      </w:r>
    </w:p>
  </w:footnote>
  <w:footnote w:type="continuationSeparator" w:id="1">
    <w:p w:rsidR="00110412" w:rsidRDefault="00110412" w:rsidP="0011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C96"/>
    <w:multiLevelType w:val="hybridMultilevel"/>
    <w:tmpl w:val="CD000F3C"/>
    <w:lvl w:ilvl="0" w:tplc="51940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806"/>
    <w:multiLevelType w:val="hybridMultilevel"/>
    <w:tmpl w:val="E098CAAA"/>
    <w:lvl w:ilvl="0" w:tplc="907EA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85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6D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49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E6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48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C0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1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29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5E05AA"/>
    <w:multiLevelType w:val="hybridMultilevel"/>
    <w:tmpl w:val="02D4BB82"/>
    <w:lvl w:ilvl="0" w:tplc="FF142E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14C7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C82C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E0D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62A3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6E7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C6CC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9C25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7253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9150046"/>
    <w:multiLevelType w:val="multilevel"/>
    <w:tmpl w:val="D82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91B2593"/>
    <w:multiLevelType w:val="hybridMultilevel"/>
    <w:tmpl w:val="42E4B750"/>
    <w:lvl w:ilvl="0" w:tplc="0F8CC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38CD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6D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043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896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1C50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66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AA7B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4E52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5BB0279"/>
    <w:multiLevelType w:val="hybridMultilevel"/>
    <w:tmpl w:val="90E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1C9"/>
    <w:multiLevelType w:val="hybridMultilevel"/>
    <w:tmpl w:val="F614F8DC"/>
    <w:lvl w:ilvl="0" w:tplc="C96E1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7CE"/>
    <w:rsid w:val="00070DAC"/>
    <w:rsid w:val="00077DCE"/>
    <w:rsid w:val="000C0835"/>
    <w:rsid w:val="000E63FB"/>
    <w:rsid w:val="00104AAE"/>
    <w:rsid w:val="00110412"/>
    <w:rsid w:val="00114652"/>
    <w:rsid w:val="00142D28"/>
    <w:rsid w:val="00146E58"/>
    <w:rsid w:val="00166A89"/>
    <w:rsid w:val="001E1C2D"/>
    <w:rsid w:val="00244BC9"/>
    <w:rsid w:val="002778F0"/>
    <w:rsid w:val="002B7CF5"/>
    <w:rsid w:val="002E3C3C"/>
    <w:rsid w:val="00346997"/>
    <w:rsid w:val="00356EE7"/>
    <w:rsid w:val="003735EB"/>
    <w:rsid w:val="00381B49"/>
    <w:rsid w:val="0038449C"/>
    <w:rsid w:val="0044777F"/>
    <w:rsid w:val="0049508F"/>
    <w:rsid w:val="004C2D40"/>
    <w:rsid w:val="004C362C"/>
    <w:rsid w:val="0053075E"/>
    <w:rsid w:val="0055215D"/>
    <w:rsid w:val="005E2422"/>
    <w:rsid w:val="005F5EA8"/>
    <w:rsid w:val="00602B4F"/>
    <w:rsid w:val="006178C2"/>
    <w:rsid w:val="006E34DF"/>
    <w:rsid w:val="00715B3C"/>
    <w:rsid w:val="008266C7"/>
    <w:rsid w:val="008371B4"/>
    <w:rsid w:val="00852E38"/>
    <w:rsid w:val="008947B0"/>
    <w:rsid w:val="009069CE"/>
    <w:rsid w:val="00910C2C"/>
    <w:rsid w:val="00917C88"/>
    <w:rsid w:val="00924B0C"/>
    <w:rsid w:val="0092589C"/>
    <w:rsid w:val="00945F2F"/>
    <w:rsid w:val="00984BF1"/>
    <w:rsid w:val="00A06DE6"/>
    <w:rsid w:val="00A35360"/>
    <w:rsid w:val="00AA5D6D"/>
    <w:rsid w:val="00AD1B47"/>
    <w:rsid w:val="00B2429E"/>
    <w:rsid w:val="00B44A39"/>
    <w:rsid w:val="00B65397"/>
    <w:rsid w:val="00BA261E"/>
    <w:rsid w:val="00BA780D"/>
    <w:rsid w:val="00BB2823"/>
    <w:rsid w:val="00C25A98"/>
    <w:rsid w:val="00C354CD"/>
    <w:rsid w:val="00CB60E7"/>
    <w:rsid w:val="00D03D59"/>
    <w:rsid w:val="00D22ED0"/>
    <w:rsid w:val="00D677CE"/>
    <w:rsid w:val="00D74F1E"/>
    <w:rsid w:val="00D77D47"/>
    <w:rsid w:val="00D90D46"/>
    <w:rsid w:val="00DA18BD"/>
    <w:rsid w:val="00DD17DA"/>
    <w:rsid w:val="00E065D9"/>
    <w:rsid w:val="00E166CC"/>
    <w:rsid w:val="00E37A8D"/>
    <w:rsid w:val="00EE4561"/>
    <w:rsid w:val="00F04307"/>
    <w:rsid w:val="00F22751"/>
    <w:rsid w:val="00F6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7DA"/>
  </w:style>
  <w:style w:type="paragraph" w:styleId="a3">
    <w:name w:val="List Paragraph"/>
    <w:basedOn w:val="a"/>
    <w:uiPriority w:val="34"/>
    <w:qFormat/>
    <w:rsid w:val="0083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A18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412"/>
  </w:style>
  <w:style w:type="paragraph" w:styleId="aa">
    <w:name w:val="footer"/>
    <w:basedOn w:val="a"/>
    <w:link w:val="ab"/>
    <w:uiPriority w:val="99"/>
    <w:unhideWhenUsed/>
    <w:rsid w:val="0011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412"/>
  </w:style>
  <w:style w:type="table" w:styleId="ac">
    <w:name w:val="Table Grid"/>
    <w:basedOn w:val="a1"/>
    <w:rsid w:val="0094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1756-36C3-4563-B26B-F18D64A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</dc:creator>
  <cp:keywords/>
  <dc:description/>
  <cp:lastModifiedBy>Kak</cp:lastModifiedBy>
  <cp:revision>58</cp:revision>
  <dcterms:created xsi:type="dcterms:W3CDTF">2021-01-14T08:15:00Z</dcterms:created>
  <dcterms:modified xsi:type="dcterms:W3CDTF">2021-03-18T08:06:00Z</dcterms:modified>
</cp:coreProperties>
</file>