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DA" w:rsidRPr="007B4E35" w:rsidRDefault="007B4E35" w:rsidP="007B4E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7B4E35">
        <w:rPr>
          <w:rFonts w:ascii="Times New Roman" w:hAnsi="Times New Roman" w:cs="Times New Roman"/>
          <w:b/>
          <w:bCs/>
          <w:iCs/>
          <w:sz w:val="28"/>
        </w:rPr>
        <w:t xml:space="preserve">Организация тьюторского сопровождения образовательной деятельности студентов в </w:t>
      </w:r>
      <w:proofErr w:type="spellStart"/>
      <w:r w:rsidRPr="007B4E35">
        <w:rPr>
          <w:rFonts w:ascii="Times New Roman" w:hAnsi="Times New Roman" w:cs="Times New Roman"/>
          <w:b/>
          <w:bCs/>
          <w:iCs/>
          <w:sz w:val="28"/>
        </w:rPr>
        <w:t>ССУЗе</w:t>
      </w:r>
      <w:proofErr w:type="spellEnd"/>
      <w:r w:rsidRPr="007B4E35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7B4E35" w:rsidRDefault="007B4E35" w:rsidP="007B4E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</w:rPr>
      </w:pPr>
    </w:p>
    <w:p w:rsidR="00AC56C5" w:rsidRDefault="00AC56C5" w:rsidP="002564D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AC56C5">
        <w:rPr>
          <w:rFonts w:ascii="Times New Roman" w:hAnsi="Times New Roman" w:cs="Times New Roman"/>
          <w:bCs/>
          <w:i/>
          <w:sz w:val="20"/>
        </w:rPr>
        <w:t>Татьяна Евге</w:t>
      </w:r>
      <w:r>
        <w:rPr>
          <w:rFonts w:ascii="Times New Roman" w:hAnsi="Times New Roman" w:cs="Times New Roman"/>
          <w:bCs/>
          <w:i/>
          <w:sz w:val="20"/>
        </w:rPr>
        <w:t xml:space="preserve">ньевна </w:t>
      </w:r>
      <w:proofErr w:type="spellStart"/>
      <w:r>
        <w:rPr>
          <w:rFonts w:ascii="Times New Roman" w:hAnsi="Times New Roman" w:cs="Times New Roman"/>
          <w:bCs/>
          <w:i/>
          <w:sz w:val="20"/>
        </w:rPr>
        <w:t>Чибуткина</w:t>
      </w:r>
      <w:proofErr w:type="spellEnd"/>
      <w:r>
        <w:rPr>
          <w:rFonts w:ascii="Times New Roman" w:hAnsi="Times New Roman" w:cs="Times New Roman"/>
          <w:bCs/>
          <w:i/>
          <w:sz w:val="20"/>
        </w:rPr>
        <w:t>, преподаватель</w:t>
      </w:r>
    </w:p>
    <w:p w:rsidR="002564DA" w:rsidRPr="002564DA" w:rsidRDefault="00AC56C5" w:rsidP="002564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AC56C5">
        <w:rPr>
          <w:rFonts w:ascii="Times New Roman" w:hAnsi="Times New Roman" w:cs="Times New Roman"/>
          <w:bCs/>
          <w:i/>
          <w:sz w:val="20"/>
        </w:rPr>
        <w:t>ГБ</w:t>
      </w:r>
      <w:r w:rsidR="008F5D59">
        <w:rPr>
          <w:rFonts w:ascii="Times New Roman" w:hAnsi="Times New Roman" w:cs="Times New Roman"/>
          <w:bCs/>
          <w:i/>
          <w:sz w:val="20"/>
        </w:rPr>
        <w:t>П</w:t>
      </w:r>
      <w:r w:rsidRPr="00AC56C5">
        <w:rPr>
          <w:rFonts w:ascii="Times New Roman" w:hAnsi="Times New Roman" w:cs="Times New Roman"/>
          <w:bCs/>
          <w:i/>
          <w:sz w:val="20"/>
        </w:rPr>
        <w:t>ОУ «Челябинский медицинский колледж»</w:t>
      </w:r>
    </w:p>
    <w:p w:rsidR="00AA7B7E" w:rsidRDefault="000D6439" w:rsidP="00E81252">
      <w:pPr>
        <w:pStyle w:val="a3"/>
        <w:ind w:firstLine="567"/>
        <w:jc w:val="both"/>
      </w:pPr>
      <w:r>
        <w:t xml:space="preserve">Профессиональное педагогическое сообщество характеризуется сегодня многообразием позиций. Социальная ориентированность профессии, необходимость работать с процессами образования и развития, сопровождение обучающихся в поиске и освоении культуры, создание условий для развития у них техник понимания, мышления, действий, рефлексии усиливает многоплановость педагогического </w:t>
      </w:r>
      <w:r w:rsidR="00AA7B7E">
        <w:t>процесса</w:t>
      </w:r>
      <w:r>
        <w:t xml:space="preserve">. В динамичном образовательном пространстве </w:t>
      </w:r>
      <w:proofErr w:type="spellStart"/>
      <w:r w:rsidR="00AA7B7E">
        <w:t>ССУЗа</w:t>
      </w:r>
      <w:proofErr w:type="spellEnd"/>
      <w:r>
        <w:t xml:space="preserve"> многообразие педагогических позиций проявляется в наличии различных персонажей: директора, его заместителей по отдельным направлениям, преподавателей,  методистов, социальных работников, психологов, организаторов дополнительного образования… Сегодня к ним присоединяется тьютор.</w:t>
      </w:r>
    </w:p>
    <w:p w:rsidR="00E81252" w:rsidRPr="00E81252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наметился переход к личностно-ориентированным стандартам образования, в которых учитываются индивидуальные особенности и личностные качества обучающихся. Федеральные государственные образовательные стандарты третьего поколения являются модульно-дисциплинарными, их принятие знаменует первый шаг в организации модульного обучения. Модульное обучение представляет собой форму организации образовательной деятельности обучающихся, включающую в себя </w:t>
      </w:r>
      <w:proofErr w:type="gramStart"/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proofErr w:type="gramEnd"/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практический аспекты, усвоение которых должно быть завершено соответствующей формой контроля ЗУН, сформированных в результате овладения обучаемыми данным модулем.</w:t>
      </w:r>
    </w:p>
    <w:p w:rsidR="00E81252" w:rsidRPr="00E81252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социально-экономические условия, предполагающие развитие рынка труда, внедрение в производство передовой техники и инновационных технологий, предъявляют современному специалисту высокие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Конкурентоспособный специалист должен отвечать всем требованиям и мировым тенденциям развития рынка рабочей силы, уметь быстро адаптироваться к постоянно меняющимся условиям жизни, обладать набором необходимых компетентностей в разных областях человеческой деятельности. В связи с этим традиционные подходы в образовании, направленные на усвоение студентами определенной суммы знаний и умений, теряют свое значение. На первый план выступают инновационные личностно-ориентированные методы и технологии обучения и воспитания.</w:t>
      </w:r>
    </w:p>
    <w:p w:rsidR="00074AF0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профессионального образования России меняются нормативны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педагогические контексты:</w:t>
      </w:r>
    </w:p>
    <w:p w:rsidR="00074AF0" w:rsidRDefault="00E81252" w:rsidP="00074A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на квалификации выпускника как совокупности компетенций, формирование национальных и отраслевых рамок квалификаций позволяют по-новому выстраивать представление о профессиональных перспектива</w:t>
      </w:r>
      <w:r w:rsid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росте и развитии;</w:t>
      </w:r>
    </w:p>
    <w:p w:rsidR="00074AF0" w:rsidRDefault="00E81252" w:rsidP="00074A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образовательной программы становится центральным, позволяя выстраивать варианты (индивидуальная образовательная программа, сетевая образовательн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программа, дистанционная);</w:t>
      </w:r>
    </w:p>
    <w:p w:rsidR="00074AF0" w:rsidRDefault="00E81252" w:rsidP="00074A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увеличения числа многоуровневых учреждений профессионального образования, роста сетей, информатизации расширяется ресурсная база, доступная для построения индивидуальных образовательных ма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ршрутов, сценариев, программ;</w:t>
      </w:r>
    </w:p>
    <w:p w:rsidR="00074AF0" w:rsidRDefault="00E81252" w:rsidP="00074A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образовательного процесса, связанная с введением </w:t>
      </w:r>
      <w:proofErr w:type="gramStart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требует ответственности, самостоятельности и инициативы студента, которые можно выстраивать через призму понятия индивидуализации.</w:t>
      </w:r>
    </w:p>
    <w:p w:rsidR="00074AF0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Индивидуализация как базовое понятие предполагает развитие и самореализацию человека в качестве субъекта образовательной, профессиональной, общественной жизни, характеризуется накоплением уникального отрефлексированного опыта, развитием инициативности, самостоятельности, осознанности, ответственности и свободы личности. Под индивидуальной образовательной программой понимается не линейный документ, а оформленная совокупность индивидуальных образовательных целей, средств и действий по их достижению. </w:t>
      </w:r>
    </w:p>
    <w:p w:rsidR="00632BAB" w:rsidRDefault="00632BAB" w:rsidP="0063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педагогического работника, который сопровождает формирование и реализацию индивидуальных образовательных программ обучающихся, получила название «тьютор».</w:t>
      </w:r>
      <w:r w:rsidR="0016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Тьютор (в переводе с англ.) «наставник», «опекун».</w:t>
      </w:r>
    </w:p>
    <w:p w:rsidR="00C74151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 сопровождение индивидуальной образовательной программы (ИОП) - педагогическая деятельность по сопровождению процессов формир</w:t>
      </w:r>
      <w:r w:rsidR="006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реализации ИОП, которая</w:t>
      </w: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выявление образовательного запроса (интереса) и помощь в постановке образовательных целей; организацию проектирования образовательной деятельности, в том числе анализ и поиск образовательных ресурсов, содействие в реализации проекта образовательной деятельности в образовательной среде, организацию рефлексии и проектирования следующего шага в образовании.</w:t>
      </w:r>
    </w:p>
    <w:p w:rsidR="00074AF0" w:rsidRDefault="00E81252" w:rsidP="0007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тьюторского сопровождения в профессиональном образовании можно определить следующим образом: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построения общих представлений о квалификации, </w:t>
      </w:r>
      <w:bookmarkEnd w:id="0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росте, понимание личной и социальной значимости профессии/специал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ьности;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построения и освоения ИОП, фиксаци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результатов в портфолио;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планирования и организации самостоя</w:t>
      </w:r>
      <w:r w:rsid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при освоении ИОП</w:t>
      </w: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профессии/специальности, специально направленной на реш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задач индивидуализации;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освоения профессиональных и общих компетенций при прохождении учебной, производственной практики в контексте ре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задач индивидуализации;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студенческих исследований, проектов, участия в олимпиада</w:t>
      </w:r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конкурсах </w:t>
      </w:r>
      <w:proofErr w:type="spellStart"/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="00074AF0"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AF0" w:rsidRDefault="00E81252" w:rsidP="00074A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подготовки выпускной квалификационной </w:t>
      </w:r>
      <w:r w:rsid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(проекта, исследования).</w:t>
      </w:r>
    </w:p>
    <w:p w:rsidR="00074AF0" w:rsidRDefault="00E81252" w:rsidP="000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тьюторского сопровождения студента:</w:t>
      </w:r>
    </w:p>
    <w:p w:rsidR="00074AF0" w:rsidRDefault="00E81252" w:rsidP="00074A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стратегическом и тактическом планировании профессионального развития с учетом ресурсов (антропологических, предметных, социальных), их дефицитов и возможностей развития;</w:t>
      </w:r>
    </w:p>
    <w:p w:rsidR="00074AF0" w:rsidRDefault="00E81252" w:rsidP="00074AF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ИОП, то есть доступе к ресурсам, организации проб и т. п.;</w:t>
      </w: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приемам работы с ИОП, в том числе навыкам самоорганизации, рефлексии.</w:t>
      </w:r>
    </w:p>
    <w:p w:rsidR="00C74151" w:rsidRDefault="00C74151" w:rsidP="004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2E" w:rsidRDefault="00E81252" w:rsidP="004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2008 года должность тьютора официально закреплена в перечнях</w:t>
      </w:r>
      <w:r w:rsidR="00C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в сфере образования</w:t>
      </w:r>
      <w:r w:rsidR="00C74151">
        <w:t xml:space="preserve">. </w:t>
      </w:r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тьюторской деятельности можно найти в квалификационных характеристиках по данной должности. </w:t>
      </w:r>
      <w:proofErr w:type="spellStart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0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установлена продолжительность рабочего времени 36 часов в неделю.</w:t>
      </w:r>
    </w:p>
    <w:p w:rsidR="00632BAB" w:rsidRDefault="00632BAB" w:rsidP="0063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BAB" w:rsidRPr="00E81252" w:rsidRDefault="00632BAB" w:rsidP="0063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приложения к приказу Министерства здравоохранения и  социального развития РФ от 26 августа 2010 г. №761н «Единый квалификационный справочник должностей руководителей, специалистов и служащих» </w:t>
      </w:r>
    </w:p>
    <w:p w:rsidR="00632BAB" w:rsidRPr="00E81252" w:rsidRDefault="00632BAB" w:rsidP="0063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«ТЬЮТОР»</w:t>
      </w:r>
    </w:p>
    <w:p w:rsidR="00632BAB" w:rsidRPr="00E81252" w:rsidRDefault="00632BAB" w:rsidP="0063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Организует</w:t>
      </w: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процесс индивидуальной работы с обучающимися; персональное сопровождение их в образовательном пространстве </w:t>
      </w:r>
      <w:proofErr w:type="spellStart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профильной подготовки; взаимодействие обучающихся с учителями и другими педагогическими работниками на предмет коррекции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П; </w:t>
      </w:r>
      <w:proofErr w:type="spellStart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взамодействие</w:t>
      </w:r>
      <w:proofErr w:type="spellEnd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родителями на предмет </w:t>
      </w:r>
      <w:proofErr w:type="spellStart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коррректировки</w:t>
      </w:r>
      <w:proofErr w:type="spellEnd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</w:p>
    <w:p w:rsidR="00632BAB" w:rsidRPr="00E81252" w:rsidRDefault="00632BAB" w:rsidP="0063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Координирует:</w:t>
      </w: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самообразование обучающегося; взаимосвязь познавательных интересов и направлений </w:t>
      </w:r>
      <w:proofErr w:type="spellStart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и профильного обучения.</w:t>
      </w:r>
    </w:p>
    <w:p w:rsidR="00632BAB" w:rsidRDefault="00632BAB" w:rsidP="0063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работы тьютора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BAB" w:rsidRPr="00E81252" w:rsidRDefault="00632BAB" w:rsidP="00632BA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должности тьютора в штатное расписание за счет его пересмотра и оптимизации;</w:t>
      </w:r>
    </w:p>
    <w:p w:rsidR="00632BAB" w:rsidRPr="00E81252" w:rsidRDefault="00632BAB" w:rsidP="00632BA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нагрузки педагога-тьютора во внеаудиторную нагрузку педагогов;</w:t>
      </w:r>
    </w:p>
    <w:p w:rsidR="00632BAB" w:rsidRPr="00E81252" w:rsidRDefault="00632BAB" w:rsidP="00632BA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показателей качественной работы педагога (</w:t>
      </w:r>
      <w:r w:rsidR="007B4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начисление баллов</w:t>
      </w:r>
      <w:r w:rsidRPr="00E8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632BAB" w:rsidRPr="00E81252" w:rsidRDefault="00632BAB" w:rsidP="00632BA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платных образовательных услуг.</w:t>
      </w:r>
    </w:p>
    <w:p w:rsidR="00C51758" w:rsidRDefault="00C51758" w:rsidP="00632BAB">
      <w:pPr>
        <w:spacing w:after="0" w:line="240" w:lineRule="auto"/>
        <w:jc w:val="both"/>
      </w:pPr>
    </w:p>
    <w:p w:rsidR="00632BAB" w:rsidRDefault="00C51758" w:rsidP="00527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 xml:space="preserve">Тьютор профессия новая, говорят одни. </w:t>
      </w:r>
      <w:proofErr w:type="spellStart"/>
      <w:r w:rsidRPr="00C51758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C51758">
        <w:rPr>
          <w:rFonts w:ascii="Times New Roman" w:hAnsi="Times New Roman" w:cs="Times New Roman"/>
          <w:sz w:val="24"/>
          <w:szCs w:val="24"/>
        </w:rPr>
        <w:t xml:space="preserve"> более 700 лет, продолжают другие. А что он будет делать в системе СПО? – спрашивают все. Эти вопросы далеко не праздные, и реальные тьюторы уже работают в отдельных </w:t>
      </w:r>
      <w:proofErr w:type="spellStart"/>
      <w:r w:rsidRPr="00C51758">
        <w:rPr>
          <w:rFonts w:ascii="Times New Roman" w:hAnsi="Times New Roman" w:cs="Times New Roman"/>
          <w:sz w:val="24"/>
          <w:szCs w:val="24"/>
        </w:rPr>
        <w:t>колледжах</w:t>
      </w:r>
      <w:r w:rsidR="007B4E3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B4E35">
        <w:rPr>
          <w:rFonts w:ascii="Times New Roman" w:hAnsi="Times New Roman" w:cs="Times New Roman"/>
          <w:sz w:val="24"/>
          <w:szCs w:val="24"/>
        </w:rPr>
        <w:t xml:space="preserve"> техникумах</w:t>
      </w:r>
      <w:r w:rsidRPr="00C51758">
        <w:rPr>
          <w:rFonts w:ascii="Times New Roman" w:hAnsi="Times New Roman" w:cs="Times New Roman"/>
          <w:sz w:val="24"/>
          <w:szCs w:val="24"/>
        </w:rPr>
        <w:t>. Круг должностных обязанностей тьютора на языке квалификационного справочника выражается через глаголы действия - организует, координирует, распределяет, создает условия, способствует, участвует и т. д. Уникальность позиции тьютора и области его ответственности невозможно понять, вчитываясь только в содержание документа. Для этого нужен анализ контекста профессионального образования, который поможет понять причины, породившие необходимость появления тьютора и обнаружить силы, объективно заинтересованные в сохранении и развитии тьюторской позиции.</w:t>
      </w:r>
    </w:p>
    <w:p w:rsidR="00C51758" w:rsidRPr="00C51758" w:rsidRDefault="00C51758" w:rsidP="00632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2E" w:rsidRDefault="00E81252" w:rsidP="004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образовательного учреждения возможности введения тьюторского сопровождения определяются:</w:t>
      </w:r>
    </w:p>
    <w:p w:rsidR="00490A2E" w:rsidRDefault="00E81252" w:rsidP="00490A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и целями образовательного процесса, разделяемыми администрацией и членами педагогического коллектива. В них должно быть место индивидуализации как возможности построения индивидуальных образовательных программ (или их элементов) на основе индивидуальных образ</w:t>
      </w:r>
      <w:r w:rsidR="00C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запросов обучающихся. </w:t>
      </w: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этим отличается от индивидуального подхода, который призван обеспечить учет индивидуальных особенностей обучающихся при освоении унифицированн</w:t>
      </w:r>
      <w:r w:rsidR="00490A2E"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программы;</w:t>
      </w:r>
    </w:p>
    <w:p w:rsidR="00490A2E" w:rsidRDefault="00E81252" w:rsidP="00490A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избыточной образовательной среды, богатой ресурсами для построения индивидуальных образовательных программ. Эта среда включает в себя не только ресурсы самого образовательного учреждения, но и ресурсы других учреждений и организаций населенного пункта, региона, а также доступные информационные ресурсы. В бедной, линейно заданной среде </w:t>
      </w:r>
      <w:proofErr w:type="spell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490A2E"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 мало осуществимо;</w:t>
      </w:r>
    </w:p>
    <w:p w:rsidR="00490A2E" w:rsidRDefault="00E81252" w:rsidP="00490A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достаточным нормативным (на уровне локальных нормативных актов), методическим и документационным обеспечением работы педагогов, осуществляющих </w:t>
      </w:r>
      <w:proofErr w:type="spell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сопровождение. Работа тьюторов должна быть вписана в общую систему работы образовательного учреждения и находить понимание и поддержку у других педагогов. Также необходимо разделять работу по </w:t>
      </w:r>
      <w:proofErr w:type="spell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психологическое сопровождение (поддержку) </w:t>
      </w:r>
      <w:proofErr w:type="gram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своя рабочая документация (дневники, ресурсные карты и т. п.), формат которой можно обсуждать на уровне образовательного учреждения;</w:t>
      </w:r>
    </w:p>
    <w:p w:rsidR="00490A2E" w:rsidRDefault="00E81252" w:rsidP="00490A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работой с семьями и обучающимися. Начинать нужно с информирования родителей и обучающихся об особенностях педагогической позиции тьютора, возможностях тьюторского сопровождения. У значительной части родителей и </w:t>
      </w: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представления о </w:t>
      </w:r>
      <w:proofErr w:type="spellStart"/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</w:t>
      </w:r>
      <w:r w:rsidR="00490A2E"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proofErr w:type="spellEnd"/>
      <w:r w:rsidR="00490A2E"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сформированы;</w:t>
      </w:r>
      <w:r w:rsidR="00490A2E"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и в достаточном объеме обучением педагогов-тьюторов и их коллег.</w:t>
      </w:r>
    </w:p>
    <w:p w:rsidR="007B4E35" w:rsidRDefault="007B4E35" w:rsidP="007B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52" w:rsidRPr="000F05C6" w:rsidRDefault="00E81252" w:rsidP="007B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тьютора: научить подопечного планировать собственную деятельность, осуществлять её анализ, самостоятельно ставить вопросы собственного развития, намечать перспективы роста, проводить воспитание через разные способы работы, учить осмысливать успехи и неудачи.</w:t>
      </w:r>
      <w:r w:rsidR="006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ьютор может помочь </w:t>
      </w:r>
      <w:r w:rsidR="006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выстроить индивидуальную траекторию продолжения образования, траекторию  трудоустройства.</w:t>
      </w:r>
    </w:p>
    <w:p w:rsidR="00CF59C9" w:rsidRDefault="00CF59C9" w:rsidP="00527D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Тьюторское сопровождение – это сопровождение обучающегося в его индивидуальном движении, это проектирование и построение с подопечным его образовательной программы, обучение принятию оптимальных решений в различных ситуациях жизненного выбора. </w:t>
      </w:r>
    </w:p>
    <w:p w:rsidR="00F64921" w:rsidRPr="007B4E35" w:rsidRDefault="00E81252" w:rsidP="007B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тьютора –</w:t>
      </w:r>
      <w:r w:rsid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7D" w:rsidRP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работа, индивидуальные и групповые консультации, </w:t>
      </w:r>
      <w:proofErr w:type="spellStart"/>
      <w:r w:rsid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тьюторский</w:t>
      </w:r>
      <w:proofErr w:type="spellEnd"/>
      <w:r w:rsid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</w:t>
      </w:r>
      <w:proofErr w:type="spellStart"/>
      <w:r w:rsid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тьюториал</w:t>
      </w:r>
      <w:proofErr w:type="spellEnd"/>
      <w:r w:rsid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тренинги, о</w:t>
      </w:r>
      <w:r w:rsidR="000B297D" w:rsidRPr="007B4E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событие</w:t>
      </w:r>
    </w:p>
    <w:p w:rsidR="00E81252" w:rsidRPr="000F05C6" w:rsidRDefault="00E81252" w:rsidP="00527D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тьютора: диагностика, проектирование предстоящей работы, реализация образовательного поиска и демонстрация результатов, анализ и самоанализ пройденного пути, достигнутых результатов.</w:t>
      </w:r>
    </w:p>
    <w:p w:rsidR="00E81252" w:rsidRPr="000F05C6" w:rsidRDefault="00E81252" w:rsidP="00E8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тьютор отли</w:t>
      </w:r>
      <w:r w:rsidR="000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чается от куратора (классного руководителя)</w:t>
      </w:r>
      <w:r w:rsidRPr="000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81252" w:rsidRPr="000F05C6" w:rsidRDefault="00CF59C9" w:rsidP="00E81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E81252"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задания завуча. Тьютор работает на образовательный заказ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81252"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252" w:rsidRPr="000F05C6" w:rsidRDefault="00CF59C9" w:rsidP="00E81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E81252"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позиции </w:t>
      </w:r>
      <w:r w:rsidR="00C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E81252"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Тьютор для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81252" w:rsidRPr="000F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252" w:rsidRDefault="00E81252" w:rsidP="007B4E35">
      <w:pPr>
        <w:pStyle w:val="a3"/>
        <w:ind w:firstLine="567"/>
        <w:jc w:val="both"/>
        <w:rPr>
          <w:b/>
          <w:bCs/>
        </w:rPr>
      </w:pPr>
      <w:r>
        <w:t>Тьютор - преподаватель нового типа, играющего   роль консультанта, наставника, организатора самостоятельной учебной  деятельности обучающихся  по освоени</w:t>
      </w:r>
      <w:r w:rsidR="00C51758">
        <w:t>ю содержания курса и личностно-</w:t>
      </w:r>
      <w:r>
        <w:t xml:space="preserve">профессиональному развитию. При этом </w:t>
      </w:r>
      <w:proofErr w:type="spellStart"/>
      <w:r>
        <w:t>тьюторство</w:t>
      </w:r>
      <w:proofErr w:type="spellEnd"/>
      <w:r>
        <w:t xml:space="preserve"> рассматривается как разновидность  педагогической деятельности, качественное отличие которой определяется, прежде всего, выстраиванием  пространства сов</w:t>
      </w:r>
      <w:r w:rsidR="00CF59C9">
        <w:t>местной деятельности  педагога-</w:t>
      </w:r>
      <w:r>
        <w:t>тьютора и обучаемого. Преподаватель - тьютор помогает студентам в организац</w:t>
      </w:r>
      <w:r w:rsidR="00CF59C9">
        <w:t>ии самостоятельной деятельности</w:t>
      </w:r>
      <w:r>
        <w:t>, в подборе конкретных учебников, средств, образовательных ресурсов   приемов и методов самостоятельной работы, а также способствует развитию у них способности к самоанализу и самооценке. При такой технологии обучения студентов с учетом их индивидуальных особенностей, каждый обучающийся сможет продвигаться по индивидуальным образовательным маршрутам во всех образовательных областях.</w:t>
      </w:r>
    </w:p>
    <w:p w:rsidR="000D6439" w:rsidRDefault="000D6439" w:rsidP="000D6439">
      <w:pPr>
        <w:pStyle w:val="a3"/>
      </w:pPr>
      <w:r>
        <w:t>Что же происходит сегодня в колледже</w:t>
      </w:r>
      <w:r w:rsidR="007065E7">
        <w:t xml:space="preserve"> (техникуме)</w:t>
      </w:r>
      <w:r>
        <w:t>?</w:t>
      </w:r>
    </w:p>
    <w:p w:rsidR="000D6439" w:rsidRDefault="000D6439" w:rsidP="009E3F2C">
      <w:pPr>
        <w:pStyle w:val="a3"/>
        <w:ind w:firstLine="567"/>
        <w:jc w:val="both"/>
      </w:pPr>
      <w:r>
        <w:t xml:space="preserve">Введение ФГОС явилось катализатором запуска процессов социально-педагогической поддержки студентов в их личностно-профессиональном становлении. </w:t>
      </w:r>
      <w:r w:rsidR="007B4E35">
        <w:t>С</w:t>
      </w:r>
      <w:r>
        <w:t>овременно</w:t>
      </w:r>
      <w:r w:rsidR="007B4E35">
        <w:t>е</w:t>
      </w:r>
      <w:r>
        <w:t xml:space="preserve"> образовани</w:t>
      </w:r>
      <w:r w:rsidR="007B4E35">
        <w:t>е</w:t>
      </w:r>
      <w:r>
        <w:t xml:space="preserve"> и его курс на индивидуализацию поставили перед профессиональным образованием задачи создания открытой </w:t>
      </w:r>
      <w:proofErr w:type="spellStart"/>
      <w:r>
        <w:t>практикоориентированной</w:t>
      </w:r>
      <w:proofErr w:type="spellEnd"/>
      <w:r>
        <w:t xml:space="preserve"> среды, необходимости сопровождать образовательные траектории студентов, обеспечив качественное руководство их самостоятельной работой, разрабатывать в командном режиме междисциплинарные курсы. Тьютор воспринят в СПО как педагог нового типа, который сопровождает процесс индивидуализации студентов в открытом образовательном пространстве. В деятельности тьютора реализуются ценности свободы, </w:t>
      </w:r>
      <w:r>
        <w:lastRenderedPageBreak/>
        <w:t>профессионализма, индивидуализации, самоопределения, уважения к личности и ее правам.</w:t>
      </w:r>
    </w:p>
    <w:p w:rsidR="007B4E35" w:rsidRDefault="000D6439" w:rsidP="009E3F2C">
      <w:pPr>
        <w:pStyle w:val="a3"/>
        <w:ind w:firstLine="567"/>
        <w:jc w:val="both"/>
      </w:pPr>
      <w:r>
        <w:t xml:space="preserve">Анализ практики начального и среднего профессионального </w:t>
      </w:r>
      <w:r w:rsidR="00AA2BD7">
        <w:t>образования</w:t>
      </w:r>
      <w:r>
        <w:t xml:space="preserve"> в таком контексте понимания тьюторской позиции позволяет зафиксировать появление примеров </w:t>
      </w:r>
      <w:proofErr w:type="spellStart"/>
      <w:r>
        <w:t>тьюторского</w:t>
      </w:r>
      <w:proofErr w:type="spellEnd"/>
      <w:r>
        <w:t xml:space="preserve"> сопровождения обучающихся </w:t>
      </w:r>
      <w:proofErr w:type="spellStart"/>
      <w:r w:rsidR="007B4E35">
        <w:t>ССУЗов</w:t>
      </w:r>
      <w:proofErr w:type="spellEnd"/>
      <w:r>
        <w:t xml:space="preserve"> и выделить основные зоны ответственности тьютора. На сегодняшний день опыт сопровождения индивидуальных образовательных траекторий учащихся начал формироваться параллельно во многих учреждениях СПО</w:t>
      </w:r>
      <w:r w:rsidR="007B4E35">
        <w:t>.</w:t>
      </w:r>
      <w:r>
        <w:t xml:space="preserve"> </w:t>
      </w:r>
    </w:p>
    <w:p w:rsidR="000D6439" w:rsidRDefault="000D6439" w:rsidP="009E3F2C">
      <w:pPr>
        <w:pStyle w:val="a3"/>
        <w:ind w:firstLine="567"/>
        <w:jc w:val="both"/>
      </w:pPr>
      <w:proofErr w:type="gramStart"/>
      <w:r>
        <w:t xml:space="preserve">В силу разнообразия образовательных потребностей студентов в одних учреждениях активно развивается направление тьюторского сопровождения дистанционного обучения, в других – сопровождение студентов с ограниченными возможностями здоровья, в третьих – сопровождение </w:t>
      </w:r>
      <w:proofErr w:type="spellStart"/>
      <w:r>
        <w:t>внеучебной</w:t>
      </w:r>
      <w:proofErr w:type="spellEnd"/>
      <w:r>
        <w:t xml:space="preserve"> деятельности студентов и создания </w:t>
      </w:r>
      <w:r w:rsidR="009D210F">
        <w:t>площадок</w:t>
      </w:r>
      <w:r>
        <w:t xml:space="preserve"> для удовлетворения образовательных потребностей студентов и т. д.. Каждое из направлений имеет свои особенности, но объединяет их общее понимание идеи и целей </w:t>
      </w:r>
      <w:proofErr w:type="spellStart"/>
      <w:r>
        <w:t>тьюторства</w:t>
      </w:r>
      <w:proofErr w:type="spellEnd"/>
      <w:r>
        <w:t xml:space="preserve">, позиции </w:t>
      </w:r>
      <w:proofErr w:type="spellStart"/>
      <w:r>
        <w:t>тьютора</w:t>
      </w:r>
      <w:proofErr w:type="spellEnd"/>
      <w:r>
        <w:t>, обеспечивающего сопровождение</w:t>
      </w:r>
      <w:proofErr w:type="gramEnd"/>
      <w:r>
        <w:t xml:space="preserve"> индивидуальных образовательных траекторий студентов. Такой тьютор не ставит цели за студентов, не везет их «у себя на шее», он раскрывает альтернативные пути движения в образовательном пространстве, создает условия для развития компетенции через практическую деятельность, он моделирует учебные ситуации, активно применяет в своей деятельности проблемное обучение, помогает самообразованию и поддерживает мотивацию обучающихся. В основе взаимодействия тьютора и студента в данном случае лежит субъектная активность </w:t>
      </w:r>
      <w:proofErr w:type="gramStart"/>
      <w:r>
        <w:t>обучающихся</w:t>
      </w:r>
      <w:proofErr w:type="gramEnd"/>
      <w:r>
        <w:t>, а ключевыми точками ответственности тьютора в образовательном процессе могут стать:</w:t>
      </w:r>
    </w:p>
    <w:p w:rsidR="000D6439" w:rsidRDefault="000D6439" w:rsidP="00DE1B8E">
      <w:pPr>
        <w:pStyle w:val="a3"/>
        <w:numPr>
          <w:ilvl w:val="0"/>
          <w:numId w:val="12"/>
        </w:numPr>
      </w:pPr>
      <w:proofErr w:type="spellStart"/>
      <w:r>
        <w:t>профориентационная</w:t>
      </w:r>
      <w:proofErr w:type="spellEnd"/>
      <w:r>
        <w:t xml:space="preserve"> работа с абитуриентами на предмет актуализации из образовательных потребностей;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сопровождение адаптации абитуриента (первокурсника) к условиям обучения в колледже;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формирование у студентов представлений о профессиональной карьере, профессиональном росте, личной и социальной ответственности, формирование понимания значимости осваиваемой профессии/специальности и развитие учебной мотивации;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обеспечение личного участия студента в конструировании индивидуальной образовательной программы;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создание условий для максимального использования имеющихся и привлечения потенциально возможных ресурсов, создание дополнительных ресурсов для обеспечения образовательных потребностей студентов;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сопровождение самостоятельной работы при освоении ОПОП профессии / специальности;</w:t>
      </w:r>
    </w:p>
    <w:p w:rsidR="00DE1B8E" w:rsidRDefault="000D6439" w:rsidP="00DE1B8E">
      <w:pPr>
        <w:pStyle w:val="a3"/>
        <w:numPr>
          <w:ilvl w:val="0"/>
          <w:numId w:val="12"/>
        </w:numPr>
      </w:pPr>
      <w:r>
        <w:t>создание условий для освоения профессиональных и общих компетенций при прохождении учебной, производственной практики;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 xml:space="preserve">курирование учебных исследований, проектов, участия студентов в олимпиадах и конкурсах </w:t>
      </w:r>
      <w:proofErr w:type="spellStart"/>
      <w:r>
        <w:t>профмастерства</w:t>
      </w:r>
      <w:proofErr w:type="spellEnd"/>
      <w:r>
        <w:t>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помощь в выстраивании концепции портфолио студентов и фиксации его достижений (результатов) в портфолио;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сопровождение подготовки выпускной квалификационной работы (проекта, исследования);</w:t>
      </w:r>
    </w:p>
    <w:p w:rsidR="000D6439" w:rsidRDefault="000D6439" w:rsidP="00DE1B8E">
      <w:pPr>
        <w:pStyle w:val="a3"/>
        <w:numPr>
          <w:ilvl w:val="0"/>
          <w:numId w:val="12"/>
        </w:numPr>
      </w:pPr>
      <w:r>
        <w:t>консультационная поддержка по вопросам дальнейшего профессионального развития (по окончании колледжа).</w:t>
      </w:r>
    </w:p>
    <w:p w:rsidR="000D6439" w:rsidRDefault="000D6439" w:rsidP="00C47366">
      <w:pPr>
        <w:pStyle w:val="a3"/>
        <w:ind w:firstLine="567"/>
        <w:jc w:val="both"/>
      </w:pPr>
      <w:r>
        <w:lastRenderedPageBreak/>
        <w:t xml:space="preserve">Многообразие потенциальных «точек ответственности» закономерно актуализирует вопрос о том, сколько тьюторов нужно в </w:t>
      </w:r>
      <w:r w:rsidR="009D210F">
        <w:t>техникуме (колледже)</w:t>
      </w:r>
      <w:r>
        <w:t xml:space="preserve">, нужны ли дополнения в наименовании должности тьютора, проясняющие «точки его ответственности»? Сегодня ответов на эти вопросы ни теория, ни педагогическая практика еще не дала. Тьютор в колледже </w:t>
      </w:r>
      <w:r w:rsidR="00C47366">
        <w:t xml:space="preserve">(техникуме) </w:t>
      </w:r>
      <w:r>
        <w:t xml:space="preserve">осуществляет </w:t>
      </w:r>
      <w:r w:rsidR="009E3F2C">
        <w:t>сопровождение,</w:t>
      </w:r>
      <w:r>
        <w:t xml:space="preserve"> как отдельного </w:t>
      </w:r>
      <w:r w:rsidR="007065E7">
        <w:t>студента</w:t>
      </w:r>
      <w:r>
        <w:t>, так и учебной группы, специальности или профессии в целом. В этой связи, наименование его должности дополняют поясняющие слова: тьютор курса, тьютор группы, тьютор отделения. Однако</w:t>
      </w:r>
      <w:proofErr w:type="gramStart"/>
      <w:r>
        <w:t>,</w:t>
      </w:r>
      <w:proofErr w:type="gramEnd"/>
      <w:r>
        <w:t xml:space="preserve"> зона его ответственности не выходит за рамки сопровождения индивидуальных образовательных траекторий </w:t>
      </w:r>
      <w:r w:rsidR="00DE1B8E">
        <w:t>студентов</w:t>
      </w:r>
      <w:r>
        <w:t xml:space="preserve">, а эффективная деятельность строится на основе утвержденных образовательным учреждением </w:t>
      </w:r>
      <w:proofErr w:type="spellStart"/>
      <w:r>
        <w:t>тьюторских</w:t>
      </w:r>
      <w:proofErr w:type="spellEnd"/>
      <w:r>
        <w:t xml:space="preserve"> программ.</w:t>
      </w:r>
    </w:p>
    <w:p w:rsidR="00C47366" w:rsidRDefault="000D6439" w:rsidP="00C47366">
      <w:pPr>
        <w:pStyle w:val="a3"/>
        <w:ind w:firstLine="567"/>
        <w:jc w:val="both"/>
      </w:pPr>
      <w:r>
        <w:t xml:space="preserve">Не нужно пребывать в иллюзии, что введение должности тьютора в одночасье решило проблему индивидуализации образовательного процесса во всех </w:t>
      </w:r>
      <w:proofErr w:type="spellStart"/>
      <w:r w:rsidR="009D210F">
        <w:t>ССУЗах</w:t>
      </w:r>
      <w:proofErr w:type="spellEnd"/>
      <w:r>
        <w:t xml:space="preserve">, которые его осуществили. К сожалению, построение и реализация индивидуальных образовательных траекторий студентов еще долгое время может оставаться проблемной точкой в практике образовательных учреждений. Главных причин несколько: </w:t>
      </w:r>
    </w:p>
    <w:p w:rsidR="00C47366" w:rsidRDefault="000D6439" w:rsidP="00C47366">
      <w:pPr>
        <w:pStyle w:val="a3"/>
        <w:numPr>
          <w:ilvl w:val="0"/>
          <w:numId w:val="13"/>
        </w:numPr>
        <w:jc w:val="both"/>
      </w:pPr>
      <w:r>
        <w:t xml:space="preserve">неготовность вчерашних школьников и студентов взять на себя ответственность за образование, за предъявление своих образовательных потребностей, за совершение выбора; </w:t>
      </w:r>
    </w:p>
    <w:p w:rsidR="00C47366" w:rsidRDefault="000D6439" w:rsidP="00C47366">
      <w:pPr>
        <w:pStyle w:val="a3"/>
        <w:numPr>
          <w:ilvl w:val="0"/>
          <w:numId w:val="13"/>
        </w:numPr>
        <w:jc w:val="both"/>
      </w:pPr>
      <w:r>
        <w:t xml:space="preserve">неготовность педагогов занять </w:t>
      </w:r>
      <w:proofErr w:type="spellStart"/>
      <w:r>
        <w:t>тьюторскую</w:t>
      </w:r>
      <w:proofErr w:type="spellEnd"/>
      <w:r>
        <w:t xml:space="preserve"> позицию и отдать ответственность за процесс и результаты образования студенту; </w:t>
      </w:r>
    </w:p>
    <w:p w:rsidR="00C47366" w:rsidRDefault="000D6439" w:rsidP="00C47366">
      <w:pPr>
        <w:pStyle w:val="a3"/>
        <w:numPr>
          <w:ilvl w:val="0"/>
          <w:numId w:val="13"/>
        </w:numPr>
        <w:jc w:val="both"/>
      </w:pPr>
      <w:r>
        <w:t xml:space="preserve">отсутствие достаточных ресурсов для выстраивания индивидуальных образовательных траекторий при освоении ОПОП; </w:t>
      </w:r>
    </w:p>
    <w:p w:rsidR="00C47366" w:rsidRDefault="000D6439" w:rsidP="00C47366">
      <w:pPr>
        <w:pStyle w:val="a3"/>
        <w:numPr>
          <w:ilvl w:val="0"/>
          <w:numId w:val="13"/>
        </w:numPr>
        <w:jc w:val="both"/>
      </w:pPr>
      <w:r>
        <w:t xml:space="preserve">слабость кооперативных связей внутри системы образования и образовательных учреждений с социальными партнерами, не позволяющая эффективно использовать имеющиеся ресурсы и создавать новые на основе их сочетаний. </w:t>
      </w:r>
    </w:p>
    <w:p w:rsidR="000D6439" w:rsidRDefault="000D6439" w:rsidP="009D210F">
      <w:pPr>
        <w:pStyle w:val="a3"/>
        <w:ind w:firstLine="567"/>
        <w:jc w:val="both"/>
      </w:pPr>
      <w:r>
        <w:t xml:space="preserve">Начать решение данных проблем возможно только с себя – с педагогов. Педагоги-тьюторы, способные к исследовательской </w:t>
      </w:r>
      <w:proofErr w:type="gramStart"/>
      <w:r>
        <w:t xml:space="preserve">деятельности, владеющие </w:t>
      </w:r>
      <w:proofErr w:type="spellStart"/>
      <w:r>
        <w:t>тьюторскими</w:t>
      </w:r>
      <w:proofErr w:type="spellEnd"/>
      <w:r>
        <w:t xml:space="preserve"> технологиями и умеющие создать развивающую образовательную среду смогут</w:t>
      </w:r>
      <w:proofErr w:type="gramEnd"/>
      <w:r>
        <w:t xml:space="preserve"> осуществить переход от индивидуального подхода к индивидуализированному процессу обучения. </w:t>
      </w:r>
    </w:p>
    <w:p w:rsidR="000D6439" w:rsidRDefault="000D6439" w:rsidP="009E3F2C">
      <w:pPr>
        <w:pStyle w:val="a3"/>
        <w:ind w:firstLine="567"/>
        <w:jc w:val="both"/>
      </w:pPr>
      <w:r>
        <w:t xml:space="preserve">Итак, внедрение Федеральных государственных образовательных стандартов, предоставляющих возможность выстраивания индивидуальных образовательных траекторий </w:t>
      </w:r>
      <w:r w:rsidR="009E3F2C">
        <w:t>студентам</w:t>
      </w:r>
      <w:r>
        <w:t>, понимание того, что в стенах колледжа</w:t>
      </w:r>
      <w:r w:rsidR="009D210F">
        <w:t xml:space="preserve"> (техникума)</w:t>
      </w:r>
      <w:r>
        <w:t xml:space="preserve"> дать образование на всю жизнь невозможно и гораздо важнее научить студента учиться самостоятельно, «вооружить» инструментами познания и самопознания «широко открыло» </w:t>
      </w:r>
      <w:proofErr w:type="spellStart"/>
      <w:r>
        <w:t>тьюторству</w:t>
      </w:r>
      <w:proofErr w:type="spellEnd"/>
      <w:r>
        <w:t xml:space="preserve"> двери в учреждения СПО. Введение должности тьютора опирается на традиции педагогики развития, новые к</w:t>
      </w:r>
      <w:r>
        <w:rPr>
          <w:b/>
          <w:bCs/>
        </w:rPr>
        <w:t xml:space="preserve">валификационные характеристики должностей работников образования. </w:t>
      </w:r>
      <w:r>
        <w:t>Для того</w:t>
      </w:r>
      <w:proofErr w:type="gramStart"/>
      <w:r>
        <w:t>,</w:t>
      </w:r>
      <w:proofErr w:type="gramEnd"/>
      <w:r>
        <w:t xml:space="preserve"> чтобы тьютор стал тем звеном в образовательном процессе, с помощью которого студент сможет расширить свои права и возможности для наиболее полного удовлетворения индивидуальных образовательных запросов нужна еще большая работа по научно - методическому и нормативному, обеспечению его деятельности.</w:t>
      </w:r>
    </w:p>
    <w:p w:rsidR="009E3F2C" w:rsidRDefault="009E3F2C" w:rsidP="000D6439">
      <w:pPr>
        <w:pStyle w:val="a3"/>
        <w:rPr>
          <w:b/>
          <w:bCs/>
        </w:rPr>
      </w:pPr>
    </w:p>
    <w:p w:rsidR="000D6439" w:rsidRDefault="000D6439" w:rsidP="000D6439">
      <w:pPr>
        <w:pStyle w:val="a3"/>
      </w:pPr>
      <w:r>
        <w:rPr>
          <w:b/>
          <w:bCs/>
        </w:rPr>
        <w:t>Литература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proofErr w:type="spellStart"/>
      <w:r>
        <w:t>Мамардашвили</w:t>
      </w:r>
      <w:proofErr w:type="spellEnd"/>
      <w:r>
        <w:t xml:space="preserve"> М. К. Этика мышления. М.: 2001.- 216 с.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r>
        <w:lastRenderedPageBreak/>
        <w:t>Ильинский И. М. Негосударственные вузы России: опыт самоидентификации. – М.: Издательство Московского гуманитарного университета, 2004. – 352 с.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proofErr w:type="spellStart"/>
      <w:r>
        <w:t>Цирульников</w:t>
      </w:r>
      <w:proofErr w:type="spellEnd"/>
      <w:r>
        <w:t xml:space="preserve"> А. М. История образования в портретах и документах. М.: </w:t>
      </w:r>
      <w:proofErr w:type="spellStart"/>
      <w:r>
        <w:t>Владос</w:t>
      </w:r>
      <w:proofErr w:type="spellEnd"/>
      <w:r>
        <w:t>, 2001. – 272 с.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r>
        <w:t>Степанов Е. Н., Лузина Л. М. Педагогу о современных подходах и концепциях воспитания. - М.: ТЦ Сфера, 2003. – 160 с.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r>
        <w:t>Анисимов О. С. Методологическая культура педагогической деятельности и мышления. – М.: Экономика, 1991. – 415с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r>
        <w:t>Ковалева Т. М. Тьютор-школе. //Директор школы. – 2011. – №8.– С. 87-90</w:t>
      </w:r>
    </w:p>
    <w:p w:rsidR="000D6439" w:rsidRDefault="000D6439" w:rsidP="009E3F2C">
      <w:pPr>
        <w:pStyle w:val="a3"/>
        <w:numPr>
          <w:ilvl w:val="0"/>
          <w:numId w:val="14"/>
        </w:numPr>
        <w:ind w:left="426"/>
      </w:pPr>
      <w:r>
        <w:t>Башкатов И. П., Сергеева Т. А. Механизмы внедрения инноваций в практику профессионального образования столицы // Приложение «Научные исследования в образовании» к журналу «Профессиональное образование. Столица».</w:t>
      </w:r>
      <w:r>
        <w:noBreakHyphen/>
        <w:t xml:space="preserve"> 2011.</w:t>
      </w:r>
      <w:r>
        <w:noBreakHyphen/>
        <w:t xml:space="preserve"> №9.</w:t>
      </w:r>
      <w:r>
        <w:noBreakHyphen/>
        <w:t xml:space="preserve"> С.13-18</w:t>
      </w:r>
    </w:p>
    <w:p w:rsidR="00DD0EDC" w:rsidRDefault="000D6439" w:rsidP="009E3F2C">
      <w:pPr>
        <w:pStyle w:val="a3"/>
        <w:numPr>
          <w:ilvl w:val="0"/>
          <w:numId w:val="14"/>
        </w:numPr>
        <w:ind w:left="426"/>
      </w:pPr>
      <w:proofErr w:type="gramStart"/>
      <w:r>
        <w:t>Старостина Е. А., Щеглова Е. М. Индивидуализация подготовки обучающихся колледжа к участию в профессиональных творческих колледжах.</w:t>
      </w:r>
      <w:proofErr w:type="gramEnd"/>
      <w:r>
        <w:t xml:space="preserve">/Материалы </w:t>
      </w:r>
      <w:proofErr w:type="spellStart"/>
      <w:proofErr w:type="gramStart"/>
      <w:r>
        <w:t>IV</w:t>
      </w:r>
      <w:proofErr w:type="gramEnd"/>
      <w:r>
        <w:t>Международной</w:t>
      </w:r>
      <w:proofErr w:type="spellEnd"/>
      <w:r>
        <w:t xml:space="preserve"> научно-практической и 16 научно-практической Межрегиональной тьюторской конференции 9-10 ноября 2011 г. – М.: МПГУ; АПК и ППРО, 2011. – 248 с.</w:t>
      </w:r>
    </w:p>
    <w:sectPr w:rsidR="00DD0EDC" w:rsidSect="002564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3F" w:rsidRDefault="00920C3F" w:rsidP="002564DA">
      <w:pPr>
        <w:spacing w:after="0" w:line="240" w:lineRule="auto"/>
      </w:pPr>
      <w:r>
        <w:separator/>
      </w:r>
    </w:p>
  </w:endnote>
  <w:endnote w:type="continuationSeparator" w:id="0">
    <w:p w:rsidR="00920C3F" w:rsidRDefault="00920C3F" w:rsidP="0025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3F" w:rsidRDefault="00920C3F" w:rsidP="002564DA">
      <w:pPr>
        <w:spacing w:after="0" w:line="240" w:lineRule="auto"/>
      </w:pPr>
      <w:r>
        <w:separator/>
      </w:r>
    </w:p>
  </w:footnote>
  <w:footnote w:type="continuationSeparator" w:id="0">
    <w:p w:rsidR="00920C3F" w:rsidRDefault="00920C3F" w:rsidP="0025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DA" w:rsidRDefault="002564D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44573F" wp14:editId="31D3E5E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DA" w:rsidRDefault="002564DA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    <v:textbox style="mso-fit-shape-to-text:t" inset=",0,,0">
                <w:txbxContent>
                  <w:p w:rsidR="002564DA" w:rsidRDefault="002564DA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E5"/>
    <w:multiLevelType w:val="hybridMultilevel"/>
    <w:tmpl w:val="470E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016"/>
    <w:multiLevelType w:val="hybridMultilevel"/>
    <w:tmpl w:val="9D9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1B8"/>
    <w:multiLevelType w:val="hybridMultilevel"/>
    <w:tmpl w:val="908A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7557"/>
    <w:multiLevelType w:val="hybridMultilevel"/>
    <w:tmpl w:val="C34822AE"/>
    <w:lvl w:ilvl="0" w:tplc="D5C2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E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E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A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EB028A"/>
    <w:multiLevelType w:val="hybridMultilevel"/>
    <w:tmpl w:val="191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4E9F"/>
    <w:multiLevelType w:val="hybridMultilevel"/>
    <w:tmpl w:val="EAF6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7FC3"/>
    <w:multiLevelType w:val="hybridMultilevel"/>
    <w:tmpl w:val="449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94071"/>
    <w:multiLevelType w:val="hybridMultilevel"/>
    <w:tmpl w:val="F5A4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22FF"/>
    <w:multiLevelType w:val="multilevel"/>
    <w:tmpl w:val="B12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D29AC"/>
    <w:multiLevelType w:val="hybridMultilevel"/>
    <w:tmpl w:val="C4906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56088A"/>
    <w:multiLevelType w:val="hybridMultilevel"/>
    <w:tmpl w:val="798ED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D672B8"/>
    <w:multiLevelType w:val="hybridMultilevel"/>
    <w:tmpl w:val="8CECB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63554A"/>
    <w:multiLevelType w:val="hybridMultilevel"/>
    <w:tmpl w:val="7484504A"/>
    <w:lvl w:ilvl="0" w:tplc="81A417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A3F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2B3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99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B1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43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287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4D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A65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83524"/>
    <w:multiLevelType w:val="hybridMultilevel"/>
    <w:tmpl w:val="A400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1586"/>
    <w:multiLevelType w:val="hybridMultilevel"/>
    <w:tmpl w:val="6BD2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6D0F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9"/>
    <w:rsid w:val="0003315D"/>
    <w:rsid w:val="00074AF0"/>
    <w:rsid w:val="000B297D"/>
    <w:rsid w:val="000D6439"/>
    <w:rsid w:val="000F05C6"/>
    <w:rsid w:val="00166B7B"/>
    <w:rsid w:val="002564DA"/>
    <w:rsid w:val="00336774"/>
    <w:rsid w:val="0034632D"/>
    <w:rsid w:val="004077E7"/>
    <w:rsid w:val="00490A2E"/>
    <w:rsid w:val="00527D0B"/>
    <w:rsid w:val="00632BAB"/>
    <w:rsid w:val="006F7B16"/>
    <w:rsid w:val="00706382"/>
    <w:rsid w:val="007065E7"/>
    <w:rsid w:val="007B4E35"/>
    <w:rsid w:val="008155D3"/>
    <w:rsid w:val="008549FA"/>
    <w:rsid w:val="008D4B96"/>
    <w:rsid w:val="008F5D59"/>
    <w:rsid w:val="00920C3F"/>
    <w:rsid w:val="009D210F"/>
    <w:rsid w:val="009E3F2C"/>
    <w:rsid w:val="009E74B6"/>
    <w:rsid w:val="00AA2BD7"/>
    <w:rsid w:val="00AA7B7E"/>
    <w:rsid w:val="00AC56C5"/>
    <w:rsid w:val="00B819E9"/>
    <w:rsid w:val="00BC3AB5"/>
    <w:rsid w:val="00C47366"/>
    <w:rsid w:val="00C51758"/>
    <w:rsid w:val="00C74151"/>
    <w:rsid w:val="00CF59C9"/>
    <w:rsid w:val="00D27069"/>
    <w:rsid w:val="00DD0EDC"/>
    <w:rsid w:val="00DE1B8E"/>
    <w:rsid w:val="00E75DF4"/>
    <w:rsid w:val="00E81252"/>
    <w:rsid w:val="00EE5247"/>
    <w:rsid w:val="00F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4DA"/>
  </w:style>
  <w:style w:type="paragraph" w:styleId="a9">
    <w:name w:val="footer"/>
    <w:basedOn w:val="a"/>
    <w:link w:val="aa"/>
    <w:uiPriority w:val="99"/>
    <w:unhideWhenUsed/>
    <w:rsid w:val="0025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4DA"/>
  </w:style>
  <w:style w:type="paragraph" w:styleId="a9">
    <w:name w:val="footer"/>
    <w:basedOn w:val="a"/>
    <w:link w:val="aa"/>
    <w:uiPriority w:val="99"/>
    <w:unhideWhenUsed/>
    <w:rsid w:val="0025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admin</cp:lastModifiedBy>
  <cp:revision>6</cp:revision>
  <cp:lastPrinted>2013-06-17T08:49:00Z</cp:lastPrinted>
  <dcterms:created xsi:type="dcterms:W3CDTF">2021-03-23T11:25:00Z</dcterms:created>
  <dcterms:modified xsi:type="dcterms:W3CDTF">2021-03-23T11:32:00Z</dcterms:modified>
</cp:coreProperties>
</file>