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B9" w:rsidRDefault="005E46B9" w:rsidP="005E46B9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48658E">
        <w:rPr>
          <w:b/>
          <w:sz w:val="28"/>
          <w:szCs w:val="28"/>
        </w:rPr>
        <w:t>УДК 378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7238"/>
      </w:tblGrid>
      <w:tr w:rsidR="005E46B9" w:rsidRPr="00D1168F" w:rsidTr="00AF56C1">
        <w:tc>
          <w:tcPr>
            <w:tcW w:w="2405" w:type="dxa"/>
          </w:tcPr>
          <w:p w:rsidR="005E46B9" w:rsidRPr="00B509C1" w:rsidRDefault="005E46B9" w:rsidP="00AF56C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C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Чеснюкова Людмила Константиновна</w:t>
            </w:r>
          </w:p>
        </w:tc>
        <w:tc>
          <w:tcPr>
            <w:tcW w:w="7342" w:type="dxa"/>
          </w:tcPr>
          <w:p w:rsidR="005E46B9" w:rsidRDefault="005E46B9" w:rsidP="00AF56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09C1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ассистент, кафедра экономики предприятий, </w:t>
            </w:r>
          </w:p>
          <w:p w:rsidR="005E46B9" w:rsidRDefault="005E46B9" w:rsidP="00AF56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r w:rsidRPr="00B509C1">
              <w:rPr>
                <w:rFonts w:ascii="Times New Roman" w:hAnsi="Times New Roman" w:cs="Times New Roman"/>
                <w:sz w:val="28"/>
                <w:szCs w:val="28"/>
              </w:rPr>
              <w:t>Уральский государственный экономический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B50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620144, Свердловская область, </w:t>
            </w:r>
          </w:p>
          <w:p w:rsidR="005E46B9" w:rsidRPr="00B509C1" w:rsidRDefault="005E46B9" w:rsidP="00AF56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09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Екатеринбург, ул. 8 Марта/Народной Воли, д. 62/45</w:t>
            </w:r>
            <w:r w:rsidRPr="00B509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46B9" w:rsidRPr="00B509C1" w:rsidRDefault="005E46B9" w:rsidP="00AF56C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0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uvl70@yandex.ru</w:t>
            </w:r>
          </w:p>
        </w:tc>
      </w:tr>
      <w:tr w:rsidR="005E46B9" w:rsidRPr="00B509C1" w:rsidTr="00AF56C1">
        <w:tc>
          <w:tcPr>
            <w:tcW w:w="2405" w:type="dxa"/>
          </w:tcPr>
          <w:p w:rsidR="005E46B9" w:rsidRPr="00B509C1" w:rsidRDefault="005E46B9" w:rsidP="00AF56C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C1">
              <w:rPr>
                <w:rFonts w:ascii="Times New Roman" w:hAnsi="Times New Roman" w:cs="Times New Roman"/>
                <w:sz w:val="28"/>
                <w:szCs w:val="28"/>
              </w:rPr>
              <w:t xml:space="preserve">Купцова </w:t>
            </w:r>
          </w:p>
          <w:p w:rsidR="005E46B9" w:rsidRPr="00B509C1" w:rsidRDefault="005E46B9" w:rsidP="00AF56C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C1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7342" w:type="dxa"/>
          </w:tcPr>
          <w:p w:rsidR="005E46B9" w:rsidRDefault="005E46B9" w:rsidP="00AF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BB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преподаватель, ГАПОУ СО «Уральский железнодорожный техникум», 620050, Свердловская область, </w:t>
            </w:r>
          </w:p>
          <w:p w:rsidR="005E46B9" w:rsidRPr="009E3BB4" w:rsidRDefault="005E46B9" w:rsidP="00AF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BB4">
              <w:rPr>
                <w:rFonts w:ascii="Times New Roman" w:hAnsi="Times New Roman" w:cs="Times New Roman"/>
                <w:sz w:val="28"/>
                <w:szCs w:val="28"/>
              </w:rPr>
              <w:t>г. Екатеринбург,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BB4">
              <w:rPr>
                <w:rFonts w:ascii="Times New Roman" w:hAnsi="Times New Roman" w:cs="Times New Roman"/>
                <w:sz w:val="28"/>
                <w:szCs w:val="28"/>
              </w:rPr>
              <w:t>Билимбаевская, д.26</w:t>
            </w:r>
          </w:p>
          <w:p w:rsidR="005E46B9" w:rsidRPr="009E3BB4" w:rsidRDefault="005E46B9" w:rsidP="00AF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12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3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125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E3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ksn</w:t>
            </w:r>
            <w:r w:rsidRPr="00C12529">
              <w:rPr>
                <w:rFonts w:ascii="Times New Roman" w:hAnsi="Times New Roman" w:cs="Times New Roman"/>
                <w:sz w:val="28"/>
                <w:szCs w:val="28"/>
              </w:rPr>
              <w:t>28@</w:t>
            </w:r>
            <w:r w:rsidRPr="009E3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</w:p>
        </w:tc>
      </w:tr>
      <w:tr w:rsidR="005E46B9" w:rsidRPr="00B509C1" w:rsidTr="00AF56C1">
        <w:tc>
          <w:tcPr>
            <w:tcW w:w="2405" w:type="dxa"/>
          </w:tcPr>
          <w:p w:rsidR="005E46B9" w:rsidRPr="00B509C1" w:rsidRDefault="005E46B9" w:rsidP="00AF56C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42" w:type="dxa"/>
          </w:tcPr>
          <w:p w:rsidR="005E46B9" w:rsidRPr="009E3BB4" w:rsidRDefault="005E46B9" w:rsidP="00AF56C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168" w:rsidRDefault="002E6168" w:rsidP="00CD05B5">
      <w:pPr>
        <w:jc w:val="center"/>
        <w:rPr>
          <w:rFonts w:asciiTheme="minorHAnsi" w:hAnsiTheme="minorHAnsi"/>
          <w:b/>
          <w:caps/>
        </w:rPr>
      </w:pPr>
    </w:p>
    <w:p w:rsidR="00E74C13" w:rsidRPr="00096191" w:rsidRDefault="00096191" w:rsidP="00CD05B5">
      <w:pPr>
        <w:jc w:val="center"/>
        <w:rPr>
          <w:rFonts w:ascii="Times New Roman Полужирный" w:hAnsi="Times New Roman Полужирный"/>
          <w:b/>
          <w:caps/>
        </w:rPr>
      </w:pPr>
      <w:r w:rsidRPr="00096191">
        <w:rPr>
          <w:rFonts w:ascii="Times New Roman Полужирный" w:hAnsi="Times New Roman Полужирный"/>
          <w:b/>
          <w:caps/>
          <w:color w:val="333333"/>
          <w:shd w:val="clear" w:color="auto" w:fill="FFFFFF"/>
        </w:rPr>
        <w:t>Трудности и перспективы</w:t>
      </w:r>
      <w:r w:rsidR="009D5B66">
        <w:rPr>
          <w:rFonts w:ascii="Times New Roman Полужирный" w:hAnsi="Times New Roman Полужирный"/>
          <w:b/>
          <w:caps/>
          <w:color w:val="333333"/>
          <w:shd w:val="clear" w:color="auto" w:fill="FFFFFF"/>
        </w:rPr>
        <w:t xml:space="preserve"> </w:t>
      </w:r>
      <w:r w:rsidRPr="00096191">
        <w:rPr>
          <w:rFonts w:ascii="Times New Roman Полужирный" w:hAnsi="Times New Roman Полужирный"/>
          <w:b/>
          <w:bCs/>
          <w:caps/>
          <w:color w:val="333333"/>
          <w:shd w:val="clear" w:color="auto" w:fill="FFFFFF"/>
        </w:rPr>
        <w:t>цифровой</w:t>
      </w:r>
      <w:r w:rsidR="009D5B66">
        <w:rPr>
          <w:rFonts w:asciiTheme="minorHAnsi" w:hAnsiTheme="minorHAnsi"/>
          <w:b/>
          <w:bCs/>
          <w:caps/>
          <w:color w:val="333333"/>
          <w:shd w:val="clear" w:color="auto" w:fill="FFFFFF"/>
        </w:rPr>
        <w:t xml:space="preserve"> </w:t>
      </w:r>
      <w:r w:rsidRPr="00096191">
        <w:rPr>
          <w:rFonts w:ascii="Times New Roman Полужирный" w:hAnsi="Times New Roman Полужирный"/>
          <w:b/>
          <w:caps/>
          <w:color w:val="333333"/>
          <w:shd w:val="clear" w:color="auto" w:fill="FFFFFF"/>
        </w:rPr>
        <w:t>трансформации </w:t>
      </w:r>
      <w:r w:rsidRPr="00096191">
        <w:rPr>
          <w:rFonts w:ascii="Times New Roman Полужирный" w:hAnsi="Times New Roman Полужирный"/>
          <w:b/>
          <w:bCs/>
          <w:caps/>
          <w:color w:val="333333"/>
          <w:shd w:val="clear" w:color="auto" w:fill="FFFFFF"/>
        </w:rPr>
        <w:t>образования</w:t>
      </w:r>
    </w:p>
    <w:p w:rsidR="00CD05B5" w:rsidRPr="00CD05B5" w:rsidRDefault="004C0DC6" w:rsidP="00CD05B5">
      <w:pPr>
        <w:spacing w:after="0" w:line="360" w:lineRule="auto"/>
        <w:ind w:firstLine="709"/>
        <w:jc w:val="both"/>
      </w:pPr>
      <w:r w:rsidRPr="00242B46">
        <w:rPr>
          <w:b/>
        </w:rPr>
        <w:t>Аннотация</w:t>
      </w:r>
      <w:r w:rsidRPr="00CD05B5">
        <w:t xml:space="preserve">: </w:t>
      </w:r>
      <w:r w:rsidR="00331AC3" w:rsidRPr="00CD05B5">
        <w:t>Цифровая экономика требует от системы образования не просто оцифровки отдельных процессов, а комплексного подхода, который бы ставил новые цели, менял структуру, методы, формы образовательного процесса.</w:t>
      </w:r>
      <w:r w:rsidR="00BC41A0" w:rsidRPr="00CD05B5">
        <w:t xml:space="preserve"> </w:t>
      </w:r>
      <w:r w:rsidR="00331AC3" w:rsidRPr="00CD05B5">
        <w:t xml:space="preserve">В настоящее время </w:t>
      </w:r>
      <w:r w:rsidR="00CD05B5" w:rsidRPr="00CD05B5">
        <w:t>«</w:t>
      </w:r>
      <w:r w:rsidR="00331AC3" w:rsidRPr="00CD05B5">
        <w:t>виртуальные лекции</w:t>
      </w:r>
      <w:r w:rsidR="00CD05B5" w:rsidRPr="00CD05B5">
        <w:t>»</w:t>
      </w:r>
      <w:r w:rsidR="00331AC3" w:rsidRPr="00CD05B5">
        <w:t xml:space="preserve">, современные электронные учебные курсы, обучающие игры, электронные тесты, порталы с образовательными ресурсами, а также цифровые школьные регистры и системы мониторинга учебного </w:t>
      </w:r>
      <w:r w:rsidR="00CD05B5" w:rsidRPr="00CD05B5">
        <w:t>процесса вошли</w:t>
      </w:r>
      <w:r w:rsidR="00331AC3" w:rsidRPr="00CD05B5">
        <w:t xml:space="preserve"> в повседневную реальность. </w:t>
      </w:r>
    </w:p>
    <w:p w:rsidR="00BC41A0" w:rsidRPr="00CD05B5" w:rsidRDefault="00331AC3" w:rsidP="00CD05B5">
      <w:pPr>
        <w:spacing w:after="0" w:line="360" w:lineRule="auto"/>
        <w:ind w:firstLine="709"/>
        <w:jc w:val="both"/>
      </w:pPr>
      <w:r w:rsidRPr="00CD05B5">
        <w:t>Цель данной статьи</w:t>
      </w:r>
      <w:r w:rsidR="000F64E8">
        <w:t xml:space="preserve"> </w:t>
      </w:r>
      <w:r w:rsidRPr="00CD05B5">
        <w:t>-</w:t>
      </w:r>
      <w:r w:rsidR="000F64E8">
        <w:t xml:space="preserve"> </w:t>
      </w:r>
      <w:r w:rsidRPr="00CD05B5">
        <w:t>показать специфику цифрового образования, современное состояние его реализации, ожидаемые результаты</w:t>
      </w:r>
      <w:r w:rsidR="00CD05B5" w:rsidRPr="00CD05B5">
        <w:t>.</w:t>
      </w:r>
    </w:p>
    <w:p w:rsidR="004C0DC6" w:rsidRPr="00CD05B5" w:rsidRDefault="004C0DC6" w:rsidP="00CD05B5">
      <w:pPr>
        <w:spacing w:after="0" w:line="360" w:lineRule="auto"/>
        <w:ind w:firstLine="709"/>
        <w:jc w:val="both"/>
      </w:pPr>
      <w:r w:rsidRPr="00242B46">
        <w:rPr>
          <w:b/>
        </w:rPr>
        <w:t>Ключевые слова</w:t>
      </w:r>
      <w:r w:rsidRPr="00CD05B5">
        <w:t>: Цифровая экономика, цифровое образование, образовательная</w:t>
      </w:r>
      <w:r w:rsidR="00CD05B5" w:rsidRPr="00CD05B5">
        <w:t xml:space="preserve"> среда, образовательный процесс</w:t>
      </w:r>
      <w:r w:rsidRPr="00CD05B5">
        <w:t>.</w:t>
      </w:r>
    </w:p>
    <w:p w:rsidR="005D6728" w:rsidRDefault="005D6728" w:rsidP="00BC41A0">
      <w:pPr>
        <w:jc w:val="both"/>
        <w:rPr>
          <w:color w:val="FF0000"/>
        </w:rPr>
      </w:pPr>
    </w:p>
    <w:p w:rsidR="000F64E8" w:rsidRDefault="005D6728" w:rsidP="00BE5FB7">
      <w:pPr>
        <w:spacing w:after="0" w:line="360" w:lineRule="auto"/>
        <w:ind w:firstLine="709"/>
        <w:jc w:val="both"/>
      </w:pPr>
      <w:r w:rsidRPr="00BE5FB7">
        <w:t xml:space="preserve">Цифровая трансформация затронула все сферы человеческого существования, и образование стало одним из ее предшественников. В </w:t>
      </w:r>
      <w:r w:rsidR="000F64E8">
        <w:t>настоящее время практически невозможно найти образовательное учреждение</w:t>
      </w:r>
      <w:r w:rsidRPr="00BE5FB7">
        <w:t xml:space="preserve"> без единого компьютера, хотя это один из самых распространенных примеров использования цифровых технологий в образовании. </w:t>
      </w:r>
    </w:p>
    <w:p w:rsidR="005D6728" w:rsidRPr="00BE5FB7" w:rsidRDefault="005D6728" w:rsidP="00BE5FB7">
      <w:pPr>
        <w:spacing w:after="0" w:line="360" w:lineRule="auto"/>
        <w:ind w:firstLine="709"/>
        <w:jc w:val="both"/>
      </w:pPr>
      <w:r w:rsidRPr="00BE5FB7">
        <w:lastRenderedPageBreak/>
        <w:t xml:space="preserve">Кроме того, </w:t>
      </w:r>
      <w:r w:rsidR="000F64E8">
        <w:t>образовательные учреждения</w:t>
      </w:r>
      <w:r w:rsidRPr="00BE5FB7">
        <w:t xml:space="preserve"> внедряют технологии во все сегменты своей работы – от онлайн-уроков и загрузки домашних заданий </w:t>
      </w:r>
      <w:r w:rsidR="00BE5FB7">
        <w:t xml:space="preserve">до студенческих чатов и форумов, а также </w:t>
      </w:r>
      <w:r w:rsidRPr="00BE5FB7">
        <w:t xml:space="preserve">цифрового администрирования. В настоящее время учащиеся учатся в виртуальных классах, </w:t>
      </w:r>
      <w:r w:rsidR="000F64E8">
        <w:t>преподаватели</w:t>
      </w:r>
      <w:r w:rsidRPr="00BE5FB7">
        <w:t xml:space="preserve"> размещают домашние задания на сайтах</w:t>
      </w:r>
      <w:r w:rsidR="000F64E8">
        <w:t xml:space="preserve"> образовательного учреждения или иных образовательных платформах</w:t>
      </w:r>
      <w:r w:rsidRPr="00BE5FB7">
        <w:t>, уроки наполнены видеороликами и живыми демонстрациями из онлайн-источников. Файлы студентов и преподавателей хранятся и поддерживаются в электронном виде, а также их профили, оценки, рейтинги и оценки.</w:t>
      </w:r>
    </w:p>
    <w:p w:rsidR="005D6728" w:rsidRPr="00BE5FB7" w:rsidRDefault="005D6728" w:rsidP="00BE5FB7">
      <w:pPr>
        <w:spacing w:after="0" w:line="360" w:lineRule="auto"/>
        <w:ind w:firstLine="709"/>
        <w:jc w:val="both"/>
      </w:pPr>
      <w:r w:rsidRPr="00BE5FB7">
        <w:t>Использование цифровых технологий в образовании внесло довольно существенные изменения в учебный процесс, требуя новых методик, нового содержания, новых средств обучения и, конечно же, новых аппаратных средств и технологий, которые будут использоваться в процессе обучения.</w:t>
      </w:r>
    </w:p>
    <w:p w:rsidR="000419FD" w:rsidRPr="00BE5FB7" w:rsidRDefault="000419FD" w:rsidP="00BE5FB7">
      <w:pPr>
        <w:spacing w:after="0" w:line="360" w:lineRule="auto"/>
        <w:ind w:firstLine="709"/>
        <w:jc w:val="both"/>
      </w:pPr>
      <w:r w:rsidRPr="00BE5FB7">
        <w:t>Информационно-коммуникационные технологии являются одним из основных движущих факторов нашего информационного общества [</w:t>
      </w:r>
      <w:r w:rsidR="00CF2093">
        <w:t>7</w:t>
      </w:r>
      <w:r w:rsidRPr="00BE5FB7">
        <w:t xml:space="preserve">], непосредственные последствия которого можно наблюдать </w:t>
      </w:r>
      <w:r w:rsidR="000F64E8">
        <w:t>и в</w:t>
      </w:r>
      <w:r w:rsidRPr="00BE5FB7">
        <w:t xml:space="preserve"> образовательной практик</w:t>
      </w:r>
      <w:r w:rsidR="000F64E8">
        <w:t>е</w:t>
      </w:r>
      <w:r w:rsidRPr="00BE5FB7">
        <w:t xml:space="preserve"> [</w:t>
      </w:r>
      <w:r w:rsidR="00CF2093">
        <w:t>5</w:t>
      </w:r>
      <w:r w:rsidRPr="00BE5FB7">
        <w:t>]. Следуя этой эволюции, несколько авторов [</w:t>
      </w:r>
      <w:r w:rsidR="00CF2093">
        <w:t>6;9</w:t>
      </w:r>
      <w:r w:rsidRPr="00BE5FB7">
        <w:t>] отметили необходимость перехода от традиционной классной комнаты, где ученик рассматривается как пассивный потребитель образовательных знаний, к классу, в котором учащиеся считаются активными участниками</w:t>
      </w:r>
      <w:r w:rsidR="000F64E8">
        <w:t>,</w:t>
      </w:r>
      <w:r w:rsidRPr="00BE5FB7">
        <w:t xml:space="preserve"> и где приоритет отдается сотрудничеству и обмену информацией в богатой ресурсами среде. Чтобы продвинуть этот сдвиг и необходимую образовательную реформу, разработчики аппаратного и программного обеспечения продвигают новые технологические инструменты.</w:t>
      </w:r>
    </w:p>
    <w:p w:rsidR="000419FD" w:rsidRPr="00BE5FB7" w:rsidRDefault="000419FD" w:rsidP="00BE5FB7">
      <w:pPr>
        <w:spacing w:after="0" w:line="360" w:lineRule="auto"/>
        <w:ind w:firstLine="709"/>
        <w:jc w:val="both"/>
      </w:pPr>
      <w:r w:rsidRPr="00BE5FB7">
        <w:t>Анализ научной литературы [</w:t>
      </w:r>
      <w:r w:rsidR="00CF2093">
        <w:t>1-3;8</w:t>
      </w:r>
      <w:r w:rsidRPr="00BE5FB7">
        <w:t xml:space="preserve">] показывает, что цифровое образование позволяет преподавателям охватить большее количество студентов по сравнению с очными курсами. </w:t>
      </w:r>
      <w:r w:rsidR="000F64E8">
        <w:t>Педагоги</w:t>
      </w:r>
      <w:r w:rsidRPr="00BE5FB7">
        <w:t xml:space="preserve"> могут быстрее распространять новые концепции, идеи и материалы, устанавливая контакт с большим количеством людей и оказывая влияние на их жизнь. Кроме того, цифровое обучение позволяет преподавателям </w:t>
      </w:r>
      <w:r w:rsidR="006E5E25" w:rsidRPr="00BE5FB7">
        <w:t>использовать различные вебинары</w:t>
      </w:r>
      <w:r w:rsidRPr="00BE5FB7">
        <w:t xml:space="preserve">, что приводит к </w:t>
      </w:r>
      <w:r w:rsidRPr="00BE5FB7">
        <w:lastRenderedPageBreak/>
        <w:t>приобретению и передаче богатого педагогического опыта. Цифровое обучение помогает преподавателям создавать курсы, используя лучший контент, ранее разработанный другими преподавателями.</w:t>
      </w:r>
    </w:p>
    <w:p w:rsidR="000F64E8" w:rsidRPr="00BE5FB7" w:rsidRDefault="000F64E8" w:rsidP="000F64E8">
      <w:pPr>
        <w:spacing w:after="0" w:line="360" w:lineRule="auto"/>
        <w:ind w:firstLine="709"/>
        <w:jc w:val="both"/>
      </w:pPr>
      <w:r w:rsidRPr="00BE5FB7">
        <w:t>Системы онлайн-обучения используют различные онлайновые инструменты, системы и программное обеспечение, которые предъявляют новые требования к технической компетентности преподавателей</w:t>
      </w:r>
      <w:r>
        <w:t xml:space="preserve"> </w:t>
      </w:r>
      <w:r w:rsidRPr="00BE5FB7">
        <w:t>[</w:t>
      </w:r>
      <w:r>
        <w:t>11</w:t>
      </w:r>
      <w:r w:rsidRPr="00BE5FB7">
        <w:t>]. Способы коммуникации так</w:t>
      </w:r>
      <w:r>
        <w:t>же различаются в онлайн-курсах</w:t>
      </w:r>
      <w:r w:rsidRPr="00BE5FB7">
        <w:t xml:space="preserve">. </w:t>
      </w:r>
      <w:r>
        <w:t>«Ви</w:t>
      </w:r>
      <w:r w:rsidRPr="00BE5FB7">
        <w:t>ртуальные</w:t>
      </w:r>
      <w:r>
        <w:t>»</w:t>
      </w:r>
      <w:r w:rsidRPr="00BE5FB7">
        <w:t xml:space="preserve"> классы могут также включать удаленные, но мгновенные методы обратной связи между студентом и преподавателем, облегченные посредством живого чата, взаимодействия видео/веб-камеры и небольших групповых </w:t>
      </w:r>
      <w:r>
        <w:t>«</w:t>
      </w:r>
      <w:r w:rsidRPr="00BE5FB7">
        <w:t>секционных комнат</w:t>
      </w:r>
      <w:r>
        <w:t>»</w:t>
      </w:r>
      <w:r w:rsidRPr="00BE5FB7">
        <w:t>.</w:t>
      </w:r>
      <w:r>
        <w:t xml:space="preserve"> </w:t>
      </w:r>
      <w:r w:rsidRPr="00BE5FB7">
        <w:t>Естественно, что оценка и обратная связь также осуществляются различными способами с помощью асинхронных методов при обучении в режиме онлайн. Было обнаружено, что четкая практика оценки, включая сообщение крайних сроков и требований к оценке, положительно влияет на вовлечение студентов и завершение курса</w:t>
      </w:r>
      <w:r>
        <w:t xml:space="preserve"> </w:t>
      </w:r>
      <w:r w:rsidRPr="00BE5FB7">
        <w:t>[</w:t>
      </w:r>
      <w:r>
        <w:t>10</w:t>
      </w:r>
      <w:r w:rsidRPr="00BE5FB7">
        <w:t>].</w:t>
      </w:r>
    </w:p>
    <w:p w:rsidR="00242B46" w:rsidRPr="00242B46" w:rsidRDefault="00471B1D" w:rsidP="000F64E8">
      <w:pPr>
        <w:spacing w:after="0" w:line="360" w:lineRule="auto"/>
        <w:ind w:firstLine="709"/>
        <w:jc w:val="both"/>
        <w:rPr>
          <w:b/>
        </w:rPr>
      </w:pPr>
      <w:r w:rsidRPr="00BE5FB7">
        <w:t>В предшествующей литературе существует консенсус в отношении того, что эффективное онлайновое обучение требует более гибкого подхода к развитию навыков в силу разнообразия ролей и навыков, при</w:t>
      </w:r>
      <w:r w:rsidR="00BE5FB7">
        <w:t>меняемых в онлайновом контексте</w:t>
      </w:r>
      <w:r w:rsidRPr="00BE5FB7">
        <w:t xml:space="preserve">. </w:t>
      </w:r>
    </w:p>
    <w:p w:rsidR="00BE5FB7" w:rsidRPr="00BE5FB7" w:rsidRDefault="00BE5FB7" w:rsidP="00BE5FB7">
      <w:pPr>
        <w:spacing w:after="0" w:line="360" w:lineRule="auto"/>
        <w:ind w:firstLine="709"/>
        <w:jc w:val="both"/>
      </w:pPr>
      <w:r w:rsidRPr="00BE5FB7">
        <w:t>Способность эффективно общаться, управлять технологиями, а также предоставлять и оценивать контент становится особенно важной в интенсивных онлайн-средах, где имеется меньше свободного времени для акклиматизации к новым инструментам и операционным средам. Контроль за успеваемостью учащихся, выявление и отслеживание проблем или барьеров также являются важнейшими обязанностями преподавателей, чтобы свести к минимуму вероятность отстранения или ухода учащихся.</w:t>
      </w:r>
    </w:p>
    <w:p w:rsidR="00BE5FB7" w:rsidRPr="00BE5FB7" w:rsidRDefault="00BE5FB7" w:rsidP="00BE5FB7">
      <w:pPr>
        <w:spacing w:after="0" w:line="360" w:lineRule="auto"/>
        <w:ind w:firstLine="709"/>
        <w:jc w:val="both"/>
      </w:pPr>
      <w:r w:rsidRPr="00BE5FB7">
        <w:t xml:space="preserve">Институциональные и научно-исследовательские усилия по характеристике компетенций, необходимых для эффективного онлайнового обучения предполагают определенную степень совпадения в концептуализации ключевых компетенций </w:t>
      </w:r>
      <w:r w:rsidR="000450D1">
        <w:t>преподавателя</w:t>
      </w:r>
      <w:r w:rsidRPr="00BE5FB7">
        <w:t>:</w:t>
      </w:r>
    </w:p>
    <w:p w:rsidR="00BE5FB7" w:rsidRPr="00BE5FB7" w:rsidRDefault="00BE5FB7" w:rsidP="000450D1">
      <w:pPr>
        <w:pStyle w:val="a7"/>
        <w:numPr>
          <w:ilvl w:val="0"/>
          <w:numId w:val="1"/>
        </w:numPr>
        <w:spacing w:after="0" w:line="360" w:lineRule="auto"/>
        <w:jc w:val="both"/>
      </w:pPr>
      <w:r w:rsidRPr="00BE5FB7">
        <w:lastRenderedPageBreak/>
        <w:t>коммуникативные навыки;</w:t>
      </w:r>
    </w:p>
    <w:p w:rsidR="00BE5FB7" w:rsidRPr="00BE5FB7" w:rsidRDefault="00BE5FB7" w:rsidP="000450D1">
      <w:pPr>
        <w:pStyle w:val="a7"/>
        <w:numPr>
          <w:ilvl w:val="0"/>
          <w:numId w:val="1"/>
        </w:numPr>
        <w:spacing w:after="0" w:line="360" w:lineRule="auto"/>
        <w:jc w:val="both"/>
      </w:pPr>
      <w:r w:rsidRPr="00BE5FB7">
        <w:t>технологическая компетенция;</w:t>
      </w:r>
    </w:p>
    <w:p w:rsidR="00BE5FB7" w:rsidRPr="00BE5FB7" w:rsidRDefault="00BE5FB7" w:rsidP="000450D1">
      <w:pPr>
        <w:pStyle w:val="a7"/>
        <w:numPr>
          <w:ilvl w:val="0"/>
          <w:numId w:val="1"/>
        </w:numPr>
        <w:spacing w:after="0" w:line="360" w:lineRule="auto"/>
        <w:jc w:val="both"/>
      </w:pPr>
      <w:r w:rsidRPr="00BE5FB7">
        <w:t>предоставление информативной обратной связи;</w:t>
      </w:r>
    </w:p>
    <w:p w:rsidR="00BE5FB7" w:rsidRPr="00BE5FB7" w:rsidRDefault="00BE5FB7" w:rsidP="000450D1">
      <w:pPr>
        <w:pStyle w:val="a7"/>
        <w:numPr>
          <w:ilvl w:val="0"/>
          <w:numId w:val="1"/>
        </w:numPr>
        <w:spacing w:after="0" w:line="360" w:lineRule="auto"/>
        <w:jc w:val="both"/>
      </w:pPr>
      <w:r w:rsidRPr="00BE5FB7">
        <w:t>административные навыки;</w:t>
      </w:r>
    </w:p>
    <w:p w:rsidR="00BE5FB7" w:rsidRPr="00BE5FB7" w:rsidRDefault="00BE5FB7" w:rsidP="000450D1">
      <w:pPr>
        <w:pStyle w:val="a7"/>
        <w:numPr>
          <w:ilvl w:val="0"/>
          <w:numId w:val="1"/>
        </w:numPr>
        <w:spacing w:after="0" w:line="360" w:lineRule="auto"/>
        <w:jc w:val="both"/>
      </w:pPr>
      <w:r w:rsidRPr="00BE5FB7">
        <w:t>чувствительность;</w:t>
      </w:r>
    </w:p>
    <w:p w:rsidR="00BE5FB7" w:rsidRPr="00BE5FB7" w:rsidRDefault="00BE5FB7" w:rsidP="000450D1">
      <w:pPr>
        <w:pStyle w:val="a7"/>
        <w:numPr>
          <w:ilvl w:val="0"/>
          <w:numId w:val="1"/>
        </w:numPr>
        <w:spacing w:after="0" w:line="360" w:lineRule="auto"/>
        <w:jc w:val="both"/>
      </w:pPr>
      <w:r w:rsidRPr="00BE5FB7">
        <w:t>мониторинг обучения;</w:t>
      </w:r>
    </w:p>
    <w:p w:rsidR="00BE5FB7" w:rsidRPr="00BE5FB7" w:rsidRDefault="00BE5FB7" w:rsidP="000450D1">
      <w:pPr>
        <w:pStyle w:val="a7"/>
        <w:numPr>
          <w:ilvl w:val="0"/>
          <w:numId w:val="1"/>
        </w:numPr>
        <w:spacing w:after="0" w:line="360" w:lineRule="auto"/>
        <w:jc w:val="both"/>
      </w:pPr>
      <w:r w:rsidRPr="00BE5FB7">
        <w:t>оказание поддержки студентам.</w:t>
      </w:r>
    </w:p>
    <w:p w:rsidR="000450D1" w:rsidRDefault="00BE5FB7" w:rsidP="00BE5FB7">
      <w:pPr>
        <w:spacing w:after="0" w:line="360" w:lineRule="auto"/>
        <w:ind w:firstLine="709"/>
        <w:jc w:val="both"/>
      </w:pPr>
      <w:r w:rsidRPr="00BE5FB7">
        <w:t xml:space="preserve">Без адекватных технологических навыков преподаватели рискуют оказаться неспособными решить связанные с технологией проблемы во время живого занятия, что может повлиять на доступ учащихся к учебным материалам. Коммуникативные навыки также имеют первостепенное значение. Эффективная коммуникация преподавателя и студента в онлайн-среде обучения зависит от своевременного и четкого взаимодействия через различные форматы, включая электронную почту, чат, а также предоставление оценки и обратной связи. </w:t>
      </w:r>
    </w:p>
    <w:p w:rsidR="00BE5FB7" w:rsidRPr="00BE5FB7" w:rsidRDefault="00BE5FB7" w:rsidP="00BE5FB7">
      <w:pPr>
        <w:spacing w:after="0" w:line="360" w:lineRule="auto"/>
        <w:ind w:firstLine="709"/>
        <w:jc w:val="both"/>
      </w:pPr>
      <w:r w:rsidRPr="00BE5FB7">
        <w:t xml:space="preserve">Поддержка преподавателя в режиме онлайн включает в себя эффективный мониторинг успеваемости учащихся, предвосхищение и разрешение ключевых учебных запросов, а также установление и поддержание взаимопонимания. В совокупности эти виды компетенций формируют эффективность работы онлайн-инструкторов и, в свою очередь, опыт студентов. </w:t>
      </w:r>
    </w:p>
    <w:p w:rsidR="00152E29" w:rsidRDefault="00BE5FB7" w:rsidP="00BE5FB7">
      <w:pPr>
        <w:spacing w:after="0" w:line="360" w:lineRule="auto"/>
        <w:ind w:firstLine="709"/>
        <w:jc w:val="both"/>
      </w:pPr>
      <w:r w:rsidRPr="00BE5FB7">
        <w:t xml:space="preserve">Эффективные подходы к онлайн-образованию должны также учитывать базовые компетенции и характеристики учащихся. Что касается факторов, влияющих на выбор студента учиться в интернете, то есть доказательства того, что студенты, решившие учиться в интернете, выбирают гибкость (т.е. удобство) по сравнению с воспринимаемой ценностью обучения в </w:t>
      </w:r>
      <w:r w:rsidR="000450D1">
        <w:t>классе</w:t>
      </w:r>
      <w:r w:rsidRPr="00BE5FB7">
        <w:t xml:space="preserve">. </w:t>
      </w:r>
    </w:p>
    <w:p w:rsidR="000450D1" w:rsidRDefault="00152E29" w:rsidP="00BE5FB7">
      <w:pPr>
        <w:spacing w:after="0" w:line="360" w:lineRule="auto"/>
        <w:ind w:firstLine="709"/>
        <w:jc w:val="both"/>
      </w:pPr>
      <w:r>
        <w:t>Цифровые технологии</w:t>
      </w:r>
      <w:r w:rsidR="00BE5FB7" w:rsidRPr="00BE5FB7">
        <w:t xml:space="preserve"> предъявля</w:t>
      </w:r>
      <w:r>
        <w:t>ю</w:t>
      </w:r>
      <w:r w:rsidR="00BE5FB7" w:rsidRPr="00BE5FB7">
        <w:t xml:space="preserve">т к студентам разные требования. Фундаментальное качество и характер опыта студента смещаются в онлайн-среде обучения в сторону большей зависимости от асинхронных режимов общения. Взаимодействие также происходит с помощью различных методов, включая взаимодействие </w:t>
      </w:r>
      <w:r w:rsidR="000450D1">
        <w:t>«</w:t>
      </w:r>
      <w:r w:rsidR="00BE5FB7" w:rsidRPr="00BE5FB7">
        <w:t>ученик-содержание</w:t>
      </w:r>
      <w:r w:rsidR="000450D1">
        <w:t>»</w:t>
      </w:r>
      <w:r w:rsidR="00BE5FB7" w:rsidRPr="00BE5FB7">
        <w:t xml:space="preserve">, </w:t>
      </w:r>
      <w:r w:rsidR="000450D1">
        <w:t>«</w:t>
      </w:r>
      <w:r w:rsidR="00BE5FB7" w:rsidRPr="00BE5FB7">
        <w:t>ученик-инструктор</w:t>
      </w:r>
      <w:r w:rsidR="000450D1">
        <w:t>»</w:t>
      </w:r>
      <w:r w:rsidR="00BE5FB7" w:rsidRPr="00BE5FB7">
        <w:t xml:space="preserve"> и </w:t>
      </w:r>
      <w:r w:rsidR="000450D1">
        <w:t>«</w:t>
      </w:r>
      <w:r w:rsidR="00BE5FB7" w:rsidRPr="00BE5FB7">
        <w:t>ученик-ученик</w:t>
      </w:r>
      <w:r w:rsidR="000450D1">
        <w:t>»</w:t>
      </w:r>
      <w:r w:rsidR="00CF2093">
        <w:t xml:space="preserve"> </w:t>
      </w:r>
      <w:r w:rsidR="00CF2093" w:rsidRPr="00BE5FB7">
        <w:t>[</w:t>
      </w:r>
      <w:r w:rsidR="00CF2093">
        <w:t>4</w:t>
      </w:r>
      <w:r w:rsidR="00CF2093" w:rsidRPr="00BE5FB7">
        <w:t>]</w:t>
      </w:r>
      <w:r w:rsidR="00BE5FB7" w:rsidRPr="00BE5FB7">
        <w:t xml:space="preserve">. Это требует от студентов более активного, </w:t>
      </w:r>
      <w:r w:rsidR="00BE5FB7" w:rsidRPr="00BE5FB7">
        <w:lastRenderedPageBreak/>
        <w:t xml:space="preserve">самостоятельного подхода. Саморегулируемое обучение, когда учащиеся используют метакогнитивные навыки для планирования, реализации и осмысления своего обучения, все чаще ассоциируется с лучшими академическими достижениями. </w:t>
      </w:r>
    </w:p>
    <w:p w:rsidR="00BE5FB7" w:rsidRPr="00BE5FB7" w:rsidRDefault="00BE5FB7" w:rsidP="00BE5FB7">
      <w:pPr>
        <w:spacing w:after="0" w:line="360" w:lineRule="auto"/>
        <w:ind w:firstLine="709"/>
        <w:jc w:val="both"/>
      </w:pPr>
      <w:r w:rsidRPr="00BE5FB7">
        <w:t xml:space="preserve">Размышляя о дискуссионных моментах, становится очевидным, что интенсивные онлайн-курсы предлагают целый ряд преимуществ для студентов и </w:t>
      </w:r>
      <w:r w:rsidR="00152E29">
        <w:t>преподавателей</w:t>
      </w:r>
      <w:r w:rsidRPr="00BE5FB7">
        <w:t xml:space="preserve">, включая доступность, возможности для освоения новых технологий и поощрения независимого, саморегулируемого обучения. Эти преимущества необходимо рассматривать наряду с некоторыми известными барьерами, связанными с онлайн-обучением; потенциальной разобщенностью студентов, трудностями баланса между работой и личной жизнью для студентов, работающих полный рабочий день, и технологическими проблемами как для студентов, так и для преподавателей. Крайне важно продолжать отслеживать и удовлетворять потребности студентов, характерные для онлайн-среды, с </w:t>
      </w:r>
      <w:r w:rsidR="000F64E8" w:rsidRPr="00BE5FB7">
        <w:t>тем,</w:t>
      </w:r>
      <w:r w:rsidRPr="00BE5FB7">
        <w:t xml:space="preserve"> чтобы онлайн-курсы могли адаптироваться к меняющимся будущим потребностям. С переходом к высшим учебным заведениям для рассмотрения более интенсивных режимов онлайн-обучения возникает повышенная ответственность за понимание того, как лучше всего подготовить студентов, преподавателей и механизмы поддержки студентов для достижения успеха в интенсивной среде онлайн-обучения.</w:t>
      </w:r>
    </w:p>
    <w:p w:rsidR="00471B1D" w:rsidRPr="00BE5FB7" w:rsidRDefault="00471B1D" w:rsidP="00BE5FB7">
      <w:pPr>
        <w:spacing w:after="0" w:line="360" w:lineRule="auto"/>
        <w:ind w:firstLine="709"/>
        <w:jc w:val="both"/>
      </w:pPr>
      <w:r w:rsidRPr="00BE5FB7">
        <w:t>Чтобы преодолеть вышеперечисленные противоречия, необходимо:</w:t>
      </w:r>
    </w:p>
    <w:p w:rsidR="00471B1D" w:rsidRPr="00BE5FB7" w:rsidRDefault="00471B1D" w:rsidP="00BE5FB7">
      <w:pPr>
        <w:spacing w:after="0" w:line="360" w:lineRule="auto"/>
        <w:ind w:firstLine="709"/>
        <w:jc w:val="both"/>
      </w:pPr>
      <w:r w:rsidRPr="00BE5FB7">
        <w:t>1. Понять необходимость и неизбежность внедрения цифровой экономики как образа жизни, как мировоззрения, как цели в образовании.</w:t>
      </w:r>
    </w:p>
    <w:p w:rsidR="00471B1D" w:rsidRPr="00BE5FB7" w:rsidRDefault="00471B1D" w:rsidP="00BE5FB7">
      <w:pPr>
        <w:spacing w:after="0" w:line="360" w:lineRule="auto"/>
        <w:ind w:firstLine="709"/>
        <w:jc w:val="both"/>
      </w:pPr>
      <w:r w:rsidRPr="00BE5FB7">
        <w:t>2. Перестроить психологически педагогов на новые технологии обучения, формирование внутренней готовности к созданию нового инновационного методического обеспечения, возможно отличающегося от общепринятого, стандартного, с учетом интеллектуального уровня обучающихся.</w:t>
      </w:r>
    </w:p>
    <w:p w:rsidR="00471B1D" w:rsidRPr="00BE5FB7" w:rsidRDefault="00471B1D" w:rsidP="00BE5FB7">
      <w:pPr>
        <w:spacing w:after="0" w:line="360" w:lineRule="auto"/>
        <w:ind w:firstLine="709"/>
        <w:jc w:val="both"/>
      </w:pPr>
      <w:r w:rsidRPr="00BE5FB7">
        <w:t xml:space="preserve">3. Изменить подход к осуществлению своей профессиональной деятельности, предполагающий изменение технологий, содержания методического обеспечения и методического сопровождения. Преподавателю </w:t>
      </w:r>
      <w:r w:rsidRPr="00BE5FB7">
        <w:lastRenderedPageBreak/>
        <w:t>уже недостаточно что-то изучать, исследовать, выявлять связи и закономерности. И недостаточно просто передавать знания. Необходимо производить новые знания для того, чтобы немедленно применить их на практике. Практический, деятельностный подход должен быть интегрирован непосредственно в образовательный процесс.</w:t>
      </w:r>
    </w:p>
    <w:p w:rsidR="00F07DB5" w:rsidRPr="00471B1D" w:rsidRDefault="00F07DB5" w:rsidP="00401CA4">
      <w:pPr>
        <w:spacing w:after="0" w:line="240" w:lineRule="auto"/>
        <w:ind w:firstLine="709"/>
        <w:jc w:val="both"/>
      </w:pPr>
    </w:p>
    <w:p w:rsidR="00E82DB6" w:rsidRPr="00E82DB6" w:rsidRDefault="00E82DB6" w:rsidP="00E82DB6">
      <w:pPr>
        <w:widowControl w:val="0"/>
        <w:spacing w:after="0" w:line="240" w:lineRule="auto"/>
        <w:jc w:val="center"/>
        <w:rPr>
          <w:rFonts w:eastAsia="Times New Roman"/>
          <w:b/>
          <w:lang w:eastAsia="en-GB"/>
        </w:rPr>
      </w:pPr>
      <w:r w:rsidRPr="00E82DB6">
        <w:rPr>
          <w:rFonts w:eastAsia="Times New Roman"/>
          <w:b/>
          <w:lang w:eastAsia="en-GB"/>
        </w:rPr>
        <w:t>Библиографический список</w:t>
      </w:r>
    </w:p>
    <w:p w:rsidR="005D6728" w:rsidRPr="00CF2093" w:rsidRDefault="005D6728" w:rsidP="00234586">
      <w:pPr>
        <w:spacing w:after="0" w:line="360" w:lineRule="auto"/>
        <w:ind w:firstLine="709"/>
        <w:jc w:val="both"/>
        <w:rPr>
          <w:b/>
        </w:rPr>
      </w:pPr>
    </w:p>
    <w:p w:rsidR="00234586" w:rsidRPr="00234586" w:rsidRDefault="00234586" w:rsidP="0023458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4586">
        <w:rPr>
          <w:sz w:val="28"/>
          <w:szCs w:val="28"/>
        </w:rPr>
        <w:t xml:space="preserve">Ажель Ю. П. Использование технологий ВЕБ 2.0 в преподавании иностранных языков // Молодой ученый. — 2012. — №6. — С. 369-371. — </w:t>
      </w:r>
      <w:r w:rsidRPr="00234586">
        <w:rPr>
          <w:sz w:val="28"/>
          <w:szCs w:val="28"/>
          <w:lang w:val="en-US"/>
        </w:rPr>
        <w:t>URL</w:t>
      </w:r>
      <w:r w:rsidRPr="00234586">
        <w:rPr>
          <w:sz w:val="28"/>
          <w:szCs w:val="28"/>
        </w:rPr>
        <w:t xml:space="preserve"> </w:t>
      </w:r>
      <w:r w:rsidRPr="00234586">
        <w:rPr>
          <w:sz w:val="28"/>
          <w:szCs w:val="28"/>
          <w:lang w:val="en-US"/>
        </w:rPr>
        <w:t>https</w:t>
      </w:r>
      <w:r w:rsidRPr="00234586">
        <w:rPr>
          <w:sz w:val="28"/>
          <w:szCs w:val="28"/>
        </w:rPr>
        <w:t>://</w:t>
      </w:r>
      <w:r w:rsidRPr="00234586">
        <w:rPr>
          <w:sz w:val="28"/>
          <w:szCs w:val="28"/>
          <w:lang w:val="en-US"/>
        </w:rPr>
        <w:t>moluch</w:t>
      </w:r>
      <w:r w:rsidRPr="00234586">
        <w:rPr>
          <w:sz w:val="28"/>
          <w:szCs w:val="28"/>
        </w:rPr>
        <w:t>.</w:t>
      </w:r>
      <w:r w:rsidRPr="00234586">
        <w:rPr>
          <w:sz w:val="28"/>
          <w:szCs w:val="28"/>
          <w:lang w:val="en-US"/>
        </w:rPr>
        <w:t>ru</w:t>
      </w:r>
      <w:r w:rsidRPr="00234586">
        <w:rPr>
          <w:sz w:val="28"/>
          <w:szCs w:val="28"/>
        </w:rPr>
        <w:t>/</w:t>
      </w:r>
      <w:r w:rsidRPr="00234586">
        <w:rPr>
          <w:sz w:val="28"/>
          <w:szCs w:val="28"/>
          <w:lang w:val="en-US"/>
        </w:rPr>
        <w:t>archive</w:t>
      </w:r>
      <w:r w:rsidRPr="00234586">
        <w:rPr>
          <w:sz w:val="28"/>
          <w:szCs w:val="28"/>
        </w:rPr>
        <w:t xml:space="preserve">/41/4967/ (дата обращения: 23.03.2020). </w:t>
      </w:r>
    </w:p>
    <w:p w:rsidR="00234586" w:rsidRPr="00234586" w:rsidRDefault="00234586" w:rsidP="00234586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val="en-US"/>
        </w:rPr>
      </w:pPr>
      <w:r w:rsidRPr="00234586">
        <w:rPr>
          <w:color w:val="auto"/>
          <w:sz w:val="28"/>
          <w:szCs w:val="28"/>
        </w:rPr>
        <w:t xml:space="preserve">Бадарч Д., Токарева Н.Г. Цветкова М.С. МООК: реконструкция высшего образования. // Высшее образование в России. </w:t>
      </w:r>
      <w:r w:rsidRPr="00234586">
        <w:rPr>
          <w:color w:val="auto"/>
          <w:sz w:val="28"/>
          <w:szCs w:val="28"/>
          <w:lang w:val="en-US"/>
        </w:rPr>
        <w:t>2014. №10.</w:t>
      </w:r>
      <w:r w:rsidRPr="00234586">
        <w:rPr>
          <w:color w:val="auto"/>
          <w:sz w:val="28"/>
          <w:szCs w:val="28"/>
        </w:rPr>
        <w:t>С</w:t>
      </w:r>
      <w:r w:rsidRPr="00234586">
        <w:rPr>
          <w:color w:val="auto"/>
          <w:sz w:val="28"/>
          <w:szCs w:val="28"/>
          <w:lang w:val="en-US"/>
        </w:rPr>
        <w:t>. 135-146</w:t>
      </w:r>
    </w:p>
    <w:p w:rsidR="00234586" w:rsidRPr="00234586" w:rsidRDefault="00234586" w:rsidP="00234586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234586">
        <w:rPr>
          <w:color w:val="auto"/>
          <w:sz w:val="28"/>
          <w:szCs w:val="28"/>
        </w:rPr>
        <w:t>Налетова И.В.  Изменения системы образования под влиянием онлайн-технологий // ПСИХОЛОГО-ПЕДАГОГИЧЕСКИЙ ЖУРНАЛ ГАУДЕАМУС. 2015. №2 (26). С.9-14</w:t>
      </w:r>
    </w:p>
    <w:p w:rsidR="00234586" w:rsidRPr="00234586" w:rsidRDefault="00234586" w:rsidP="0023458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4586">
        <w:rPr>
          <w:sz w:val="28"/>
          <w:szCs w:val="28"/>
          <w:shd w:val="clear" w:color="auto" w:fill="FFFFFF"/>
          <w:lang w:val="en-US"/>
        </w:rPr>
        <w:t>Bolliger, D. U., and Martindale, T. (2004). Key factors for determining student satisfaction in online courses. </w:t>
      </w:r>
      <w:r w:rsidRPr="00234586">
        <w:rPr>
          <w:iCs/>
          <w:sz w:val="28"/>
          <w:szCs w:val="28"/>
          <w:shd w:val="clear" w:color="auto" w:fill="FFFFFF"/>
        </w:rPr>
        <w:t>Int. J. E-Learn.</w:t>
      </w:r>
      <w:r w:rsidRPr="00234586">
        <w:rPr>
          <w:sz w:val="28"/>
          <w:szCs w:val="28"/>
          <w:shd w:val="clear" w:color="auto" w:fill="FFFFFF"/>
        </w:rPr>
        <w:t> 6, 61–67.</w:t>
      </w:r>
    </w:p>
    <w:p w:rsidR="00234586" w:rsidRPr="00234586" w:rsidRDefault="00234586" w:rsidP="0023458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34586">
        <w:rPr>
          <w:sz w:val="28"/>
          <w:szCs w:val="28"/>
          <w:lang w:val="en-US"/>
        </w:rPr>
        <w:t>Hill JR, Hannafin MJ. Teaching and learning in digital environments: The resurgence of Resource-based learning. Educational Technology Research and Development. 2001; 49(3):37–52</w:t>
      </w:r>
    </w:p>
    <w:p w:rsidR="00234586" w:rsidRPr="00234586" w:rsidRDefault="00234586" w:rsidP="0023458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34586">
        <w:rPr>
          <w:sz w:val="28"/>
          <w:szCs w:val="28"/>
          <w:lang w:val="en-US"/>
        </w:rPr>
        <w:t>Figueiredo AD, Afonso AP. Context and learning: A philosophical approach. In Figueiredo AD, Afonso AP, editors. Managing learning in virtual settings: The role of context. Hershey, PA: Idea Group; 2005. pp. 1–22.</w:t>
      </w:r>
    </w:p>
    <w:p w:rsidR="00234586" w:rsidRPr="00234586" w:rsidRDefault="00234586" w:rsidP="0023458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34586">
        <w:rPr>
          <w:sz w:val="28"/>
          <w:szCs w:val="28"/>
          <w:lang w:val="en-US"/>
        </w:rPr>
        <w:t>Kozma RB. National Policies that Connect ICT-Based Education Reform to Economic and Social Development. Human Technology: An Interdisciplinary Journal on Humans in ICT Environments. 2005; 1(2), 117–56</w:t>
      </w:r>
    </w:p>
    <w:p w:rsidR="00234586" w:rsidRPr="00234586" w:rsidRDefault="00234586" w:rsidP="00234586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val="en-US"/>
        </w:rPr>
      </w:pPr>
      <w:r w:rsidRPr="00234586">
        <w:rPr>
          <w:color w:val="auto"/>
          <w:sz w:val="28"/>
          <w:szCs w:val="28"/>
          <w:lang w:val="en-US"/>
        </w:rPr>
        <w:t xml:space="preserve">C. McGuinness, C. Fulton, “Digital literacy in higher education: A case study of student engagement with e-tutorials using blended learning”, Journal of Information Technology Education: Innovations in Practice, 18, 2019, pp.1-28. </w:t>
      </w:r>
    </w:p>
    <w:p w:rsidR="00234586" w:rsidRPr="00234586" w:rsidRDefault="00234586" w:rsidP="0023458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4586">
        <w:rPr>
          <w:sz w:val="28"/>
          <w:szCs w:val="28"/>
          <w:lang w:val="en-US"/>
        </w:rPr>
        <w:lastRenderedPageBreak/>
        <w:t>Pelgrum W. Obstacles to the integration of ICT in education: results from a worldwide educational assessment. Computers</w:t>
      </w:r>
      <w:r w:rsidRPr="00234586">
        <w:rPr>
          <w:sz w:val="28"/>
          <w:szCs w:val="28"/>
        </w:rPr>
        <w:t xml:space="preserve"> &amp; </w:t>
      </w:r>
      <w:r w:rsidRPr="00234586">
        <w:rPr>
          <w:sz w:val="28"/>
          <w:szCs w:val="28"/>
          <w:lang w:val="en-US"/>
        </w:rPr>
        <w:t>Education</w:t>
      </w:r>
      <w:r w:rsidRPr="00234586">
        <w:rPr>
          <w:sz w:val="28"/>
          <w:szCs w:val="28"/>
        </w:rPr>
        <w:t>. 2001; 37(2): 163–78.</w:t>
      </w:r>
    </w:p>
    <w:p w:rsidR="00234586" w:rsidRPr="00234586" w:rsidRDefault="00234586" w:rsidP="0023458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34586">
        <w:rPr>
          <w:sz w:val="28"/>
          <w:szCs w:val="28"/>
          <w:shd w:val="clear" w:color="auto" w:fill="FFFFFF"/>
          <w:lang w:val="en-US"/>
        </w:rPr>
        <w:t>Thistoll, T., and Yates, A. (2016). Improving course completions in distance education: an institutional case study. </w:t>
      </w:r>
      <w:r w:rsidRPr="00234586">
        <w:rPr>
          <w:iCs/>
          <w:sz w:val="28"/>
          <w:szCs w:val="28"/>
          <w:shd w:val="clear" w:color="auto" w:fill="FFFFFF"/>
          <w:lang w:val="en-US"/>
        </w:rPr>
        <w:t>Distance Educ.</w:t>
      </w:r>
      <w:r w:rsidRPr="00234586">
        <w:rPr>
          <w:sz w:val="28"/>
          <w:szCs w:val="28"/>
          <w:shd w:val="clear" w:color="auto" w:fill="FFFFFF"/>
          <w:lang w:val="en-US"/>
        </w:rPr>
        <w:t> 37, 180–195.</w:t>
      </w:r>
    </w:p>
    <w:p w:rsidR="00234586" w:rsidRPr="00234586" w:rsidRDefault="00234586" w:rsidP="0023458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34586">
        <w:rPr>
          <w:sz w:val="28"/>
          <w:szCs w:val="28"/>
          <w:shd w:val="clear" w:color="auto" w:fill="FFFFFF"/>
          <w:lang w:val="en-US"/>
        </w:rPr>
        <w:t>Volery, T., and Lord, D. (2000). Critical success factors in online education. </w:t>
      </w:r>
      <w:r w:rsidRPr="00234586">
        <w:rPr>
          <w:iCs/>
          <w:sz w:val="28"/>
          <w:szCs w:val="28"/>
          <w:shd w:val="clear" w:color="auto" w:fill="FFFFFF"/>
          <w:lang w:val="en-US"/>
        </w:rPr>
        <w:t>Int. J. Educ. Manage.</w:t>
      </w:r>
      <w:r w:rsidRPr="00234586">
        <w:rPr>
          <w:sz w:val="28"/>
          <w:szCs w:val="28"/>
          <w:shd w:val="clear" w:color="auto" w:fill="FFFFFF"/>
          <w:lang w:val="en-US"/>
        </w:rPr>
        <w:t> 14, 216–223</w:t>
      </w:r>
    </w:p>
    <w:p w:rsidR="00234586" w:rsidRDefault="00234586" w:rsidP="005D6728">
      <w:pPr>
        <w:spacing w:after="0" w:line="240" w:lineRule="auto"/>
        <w:ind w:firstLine="709"/>
        <w:jc w:val="both"/>
        <w:rPr>
          <w:color w:val="FF0000"/>
        </w:rPr>
      </w:pPr>
    </w:p>
    <w:p w:rsidR="000450D1" w:rsidRPr="00471B1D" w:rsidRDefault="000450D1" w:rsidP="005D6728">
      <w:pPr>
        <w:spacing w:after="0" w:line="240" w:lineRule="auto"/>
        <w:ind w:firstLine="709"/>
        <w:jc w:val="both"/>
        <w:rPr>
          <w:color w:val="FF0000"/>
        </w:rPr>
      </w:pPr>
    </w:p>
    <w:sectPr w:rsidR="000450D1" w:rsidRPr="00471B1D" w:rsidSect="00331A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1D4" w:rsidRDefault="00E821D4" w:rsidP="006E5E25">
      <w:pPr>
        <w:spacing w:after="0" w:line="240" w:lineRule="auto"/>
      </w:pPr>
      <w:r>
        <w:separator/>
      </w:r>
    </w:p>
  </w:endnote>
  <w:endnote w:type="continuationSeparator" w:id="0">
    <w:p w:rsidR="00E821D4" w:rsidRDefault="00E821D4" w:rsidP="006E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1D4" w:rsidRDefault="00E821D4" w:rsidP="006E5E25">
      <w:pPr>
        <w:spacing w:after="0" w:line="240" w:lineRule="auto"/>
      </w:pPr>
      <w:r>
        <w:separator/>
      </w:r>
    </w:p>
  </w:footnote>
  <w:footnote w:type="continuationSeparator" w:id="0">
    <w:p w:rsidR="00E821D4" w:rsidRDefault="00E821D4" w:rsidP="006E5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21517"/>
    <w:multiLevelType w:val="hybridMultilevel"/>
    <w:tmpl w:val="8C50555E"/>
    <w:lvl w:ilvl="0" w:tplc="F07C5C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E21E32"/>
    <w:multiLevelType w:val="hybridMultilevel"/>
    <w:tmpl w:val="18F2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6"/>
    <w:rsid w:val="000419FD"/>
    <w:rsid w:val="000450D1"/>
    <w:rsid w:val="00096191"/>
    <w:rsid w:val="000E2025"/>
    <w:rsid w:val="000F64E8"/>
    <w:rsid w:val="00152E29"/>
    <w:rsid w:val="00234586"/>
    <w:rsid w:val="00242B46"/>
    <w:rsid w:val="002E6168"/>
    <w:rsid w:val="00331AC3"/>
    <w:rsid w:val="00401CA4"/>
    <w:rsid w:val="00471B1D"/>
    <w:rsid w:val="004C0DC6"/>
    <w:rsid w:val="00597308"/>
    <w:rsid w:val="005D6728"/>
    <w:rsid w:val="005E46B9"/>
    <w:rsid w:val="00601281"/>
    <w:rsid w:val="006657BD"/>
    <w:rsid w:val="006C02BC"/>
    <w:rsid w:val="006E5E25"/>
    <w:rsid w:val="00795731"/>
    <w:rsid w:val="009D5B66"/>
    <w:rsid w:val="00A00D9E"/>
    <w:rsid w:val="00BC41A0"/>
    <w:rsid w:val="00BE5FB7"/>
    <w:rsid w:val="00CD05B5"/>
    <w:rsid w:val="00CF2093"/>
    <w:rsid w:val="00D1168F"/>
    <w:rsid w:val="00E74C13"/>
    <w:rsid w:val="00E821D4"/>
    <w:rsid w:val="00E82DB6"/>
    <w:rsid w:val="00F07DB5"/>
    <w:rsid w:val="00F60139"/>
    <w:rsid w:val="00F6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4F931-D915-4461-83D5-169F0606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5E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5E2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E5E25"/>
    <w:rPr>
      <w:vertAlign w:val="superscript"/>
    </w:rPr>
  </w:style>
  <w:style w:type="paragraph" w:customStyle="1" w:styleId="Default">
    <w:name w:val="Default"/>
    <w:rsid w:val="006E5E2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CD05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450D1"/>
    <w:pPr>
      <w:ind w:left="720"/>
      <w:contextualSpacing/>
    </w:pPr>
  </w:style>
  <w:style w:type="table" w:styleId="a8">
    <w:name w:val="Table Grid"/>
    <w:basedOn w:val="a1"/>
    <w:uiPriority w:val="39"/>
    <w:rsid w:val="005E46B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C39C4-CD98-41F8-82F9-BEFEE2D2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</dc:creator>
  <cp:keywords/>
  <dc:description/>
  <cp:lastModifiedBy>Zero</cp:lastModifiedBy>
  <cp:revision>5</cp:revision>
  <dcterms:created xsi:type="dcterms:W3CDTF">2020-12-22T15:50:00Z</dcterms:created>
  <dcterms:modified xsi:type="dcterms:W3CDTF">2020-12-27T15:48:00Z</dcterms:modified>
</cp:coreProperties>
</file>