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8" w:rsidRDefault="00894C18" w:rsidP="0078461A">
      <w:pPr>
        <w:spacing w:beforeAutospacing="0" w:afterAutospacing="0"/>
        <w:ind w:firstLine="567"/>
        <w:jc w:val="center"/>
      </w:pPr>
      <w:r>
        <w:rPr>
          <w:rFonts w:ascii="Times New Roman" w:hAnsi="Times New Roman"/>
          <w:b/>
          <w:sz w:val="32"/>
        </w:rPr>
        <w:t>ФОРМИРОВАНИЕ ОБЩИХ КОМПЕТЕНЦИЙ ПРИ ОРГАНИЗАЦ</w:t>
      </w:r>
      <w:proofErr w:type="gramStart"/>
      <w:r>
        <w:rPr>
          <w:rFonts w:ascii="Times New Roman" w:hAnsi="Times New Roman"/>
          <w:b/>
          <w:sz w:val="32"/>
        </w:rPr>
        <w:t>ИИ АУ</w:t>
      </w:r>
      <w:proofErr w:type="gramEnd"/>
      <w:r>
        <w:rPr>
          <w:rFonts w:ascii="Times New Roman" w:hAnsi="Times New Roman"/>
          <w:b/>
          <w:sz w:val="32"/>
        </w:rPr>
        <w:t>ДИТОРНОЙ И ВНЕАУДИТОРНОЙ РАБОТЫ СТУДЕНТОВ ПО   РУССКОМУ  ЯЗЫКУ И ЛИТЕРАТУРЕ</w:t>
      </w:r>
    </w:p>
    <w:p w:rsidR="00EE1338" w:rsidRDefault="00894C18" w:rsidP="0078461A">
      <w:pPr>
        <w:spacing w:beforeAutospacing="0" w:afterAutospacing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Королева Н.Н.</w:t>
      </w:r>
    </w:p>
    <w:p w:rsidR="00EE1338" w:rsidRDefault="00894C18" w:rsidP="0078461A">
      <w:pPr>
        <w:spacing w:beforeAutospacing="0" w:afterAutospacing="0"/>
        <w:ind w:firstLine="567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Филиал СамГУПС в г. Алатыре</w:t>
      </w:r>
    </w:p>
    <w:p w:rsidR="00EE1338" w:rsidRDefault="00EE1338" w:rsidP="0078461A">
      <w:pPr>
        <w:spacing w:beforeAutospacing="0" w:afterAutospacing="0"/>
        <w:ind w:firstLine="567"/>
        <w:rPr>
          <w:rFonts w:ascii="Times New Roman" w:hAnsi="Times New Roman"/>
        </w:rPr>
      </w:pPr>
    </w:p>
    <w:p w:rsidR="006E6955" w:rsidRPr="007B5F82" w:rsidRDefault="00894C18" w:rsidP="006E6955">
      <w:pPr>
        <w:spacing w:beforeAutospacing="0" w:afterAutospacing="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Выпускник любого образовательного учреждения, в том числе и профессионального, должен успешно реализоваться в профессиональном и жизненном планах.</w:t>
      </w:r>
      <w:proofErr w:type="gramEnd"/>
      <w:r>
        <w:rPr>
          <w:rFonts w:ascii="Times New Roman" w:hAnsi="Times New Roman"/>
        </w:rPr>
        <w:t xml:space="preserve"> Конкурентоспособная личность — это личность, для которой характерно стремление и способность к высокому качеству и эффективности своей деятельности, а также к лидерству в условиях состязательности, соперничества и напряженной борьбы со своими конкурентами. </w:t>
      </w:r>
      <w:r w:rsidR="006E6955" w:rsidRPr="007B5F82">
        <w:rPr>
          <w:rFonts w:ascii="Times New Roman" w:eastAsia="Times New Roman" w:hAnsi="Times New Roman"/>
          <w:lang w:eastAsia="ru-RU"/>
        </w:rPr>
        <w:t xml:space="preserve">Он должен быть творческим, самостоятельным, ответственным, </w:t>
      </w:r>
      <w:r w:rsidR="006E6955">
        <w:rPr>
          <w:rFonts w:ascii="Times New Roman" w:eastAsia="Times New Roman" w:hAnsi="Times New Roman"/>
          <w:lang w:eastAsia="ru-RU"/>
        </w:rPr>
        <w:t>к</w:t>
      </w:r>
      <w:r w:rsidR="006E6955" w:rsidRPr="007B5F82">
        <w:rPr>
          <w:rFonts w:ascii="Times New Roman" w:eastAsia="Times New Roman" w:hAnsi="Times New Roman"/>
          <w:lang w:eastAsia="ru-RU"/>
        </w:rPr>
        <w:t>оммуникабельным</w:t>
      </w:r>
      <w:r w:rsidR="006E6955">
        <w:rPr>
          <w:rFonts w:ascii="Times New Roman" w:eastAsia="Times New Roman" w:hAnsi="Times New Roman"/>
          <w:lang w:eastAsia="ru-RU"/>
        </w:rPr>
        <w:t xml:space="preserve"> </w:t>
      </w:r>
      <w:r w:rsidR="006E6955" w:rsidRPr="007B5F82">
        <w:rPr>
          <w:rFonts w:ascii="Times New Roman" w:eastAsia="Times New Roman" w:hAnsi="Times New Roman"/>
          <w:lang w:eastAsia="ru-RU"/>
        </w:rPr>
        <w:t xml:space="preserve">человеком, способным решать проблемы личные и коллективные. Ему должна быть присуща потребность к познанию нового, умение находить и отбирать нужную информацию. Все эти качества можно успешно формировать, используя </w:t>
      </w:r>
      <w:proofErr w:type="spellStart"/>
      <w:r w:rsidR="006E6955" w:rsidRPr="007B5F82">
        <w:rPr>
          <w:rFonts w:ascii="Times New Roman" w:eastAsia="Times New Roman" w:hAnsi="Times New Roman"/>
          <w:lang w:eastAsia="ru-RU"/>
        </w:rPr>
        <w:t>компетентностный</w:t>
      </w:r>
      <w:proofErr w:type="spellEnd"/>
      <w:r w:rsidR="006E6955" w:rsidRPr="007B5F82">
        <w:rPr>
          <w:rFonts w:ascii="Times New Roman" w:eastAsia="Times New Roman" w:hAnsi="Times New Roman"/>
          <w:lang w:eastAsia="ru-RU"/>
        </w:rPr>
        <w:t xml:space="preserve"> подход в обучении</w:t>
      </w:r>
      <w:r w:rsidR="006E6955">
        <w:rPr>
          <w:rFonts w:ascii="Times New Roman" w:eastAsia="Times New Roman" w:hAnsi="Times New Roman"/>
          <w:lang w:eastAsia="ru-RU"/>
        </w:rPr>
        <w:t>,</w:t>
      </w:r>
      <w:r w:rsidR="006E6955" w:rsidRPr="007B5F82">
        <w:rPr>
          <w:rFonts w:ascii="Times New Roman" w:eastAsia="Times New Roman" w:hAnsi="Times New Roman"/>
          <w:lang w:eastAsia="ru-RU"/>
        </w:rPr>
        <w:t xml:space="preserve"> что является одним из личностных и социальных смыслов образования.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 этой связи проблемы формирования профессиональной культуры, социального и духовно- нравственного развития, раскрытия творческого потенциала, воспитание речевой культуры должны стать основополагающими в совершенствовании профессиональной подготовки и воспитании студентов.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 и литература  относятся к числу важных учебных дисциплин, составляющих вместе с другими дисциплинами основу профессионального образования выпускников. 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своей работе я остановлюсь на организации внеаудиторной работы по русскому языку и литературе. Роль этого вида учебной деятельности особенно возрастает в настоящее время, когда учебные заведения перешли на стандарты нового поколения, в рамках которых реализуется  компетентностный подход, когда появилась необходимость выработать у студентов навыки и способности к самостоятельной учебной деятельности. Работа во внеурочное время оказывает значительную помощь в осуществлении некоторых учебно-воспитательных задач и в достижении дидактических целей: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закрепление, углубление, расширение и систематизация знаний, получаемых на аудиторных занятиях, самостоятельное овладение новым учебным материалом;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формирование общетрудовых и профессиональных умений;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Формирование умений и навыков умственного труда;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мотивирование регулярной целенаправленной работы по освоению специальности;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развитие самостоятельности мышления;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формирование убежденности, волевых черт характера, способности к самоорганизации; </w:t>
      </w:r>
    </w:p>
    <w:p w:rsidR="00EE1338" w:rsidRDefault="00894C18" w:rsidP="0078461A">
      <w:pPr>
        <w:pStyle w:val="aa"/>
        <w:numPr>
          <w:ilvl w:val="0"/>
          <w:numId w:val="2"/>
        </w:numPr>
        <w:spacing w:before="0" w:beforeAutospacing="0" w:after="0" w:afterAutospacing="0"/>
        <w:ind w:left="0"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овладение технологией самообразования.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Главная </w:t>
      </w:r>
      <w:r>
        <w:rPr>
          <w:rFonts w:ascii="Times New Roman" w:hAnsi="Times New Roman"/>
          <w:bCs/>
        </w:rPr>
        <w:t>цель работы</w:t>
      </w:r>
      <w:r>
        <w:rPr>
          <w:rFonts w:ascii="Times New Roman" w:hAnsi="Times New Roman"/>
        </w:rPr>
        <w:t xml:space="preserve"> – научить студентов добывать знания самостоятельно. Самостоятельно упражняясь в чтении, письме и грамматике, студенты не только совершенствуют свои знания и навыки, но и учатся самостоятельно учиться.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Подготовка доклада, сообщения, реферата к выступлению, составление тематических кроссвордов способствуют углублению знаний по предмету, закреплению изученного материала. </w:t>
      </w:r>
    </w:p>
    <w:p w:rsidR="00EE1338" w:rsidRDefault="00894C18" w:rsidP="0078461A">
      <w:pPr>
        <w:pStyle w:val="a9"/>
        <w:spacing w:beforeAutospacing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выполнении таких форм внеаудиторной самостоятельной работы студенты осуществляют поиск, отбор и обработку информации, а создание компьютерной презентации к докладам требует от них навыков использования информационных технологий. </w:t>
      </w:r>
    </w:p>
    <w:p w:rsidR="00EE1338" w:rsidRPr="00B87D97" w:rsidRDefault="00894C18" w:rsidP="00B87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ind w:firstLine="567"/>
        <w:rPr>
          <w:rFonts w:ascii="Times New Roman" w:hAnsi="Times New Roman"/>
        </w:rPr>
      </w:pPr>
      <w:r w:rsidRPr="00A715E9">
        <w:rPr>
          <w:rFonts w:ascii="Times New Roman" w:hAnsi="Times New Roman"/>
        </w:rPr>
        <w:t>На  занятиях по разделу «Лексика» в формировании коммуникативной компетенции помогает работа со словарём специальных терминов, когда обучающиеся учатся находить дополнительные лексические значения профессиональных слов по специальности 2</w:t>
      </w:r>
      <w:r w:rsidR="00A715E9" w:rsidRPr="00A715E9">
        <w:rPr>
          <w:rFonts w:ascii="Times New Roman" w:hAnsi="Times New Roman"/>
        </w:rPr>
        <w:t>3</w:t>
      </w:r>
      <w:r w:rsidRPr="00A715E9">
        <w:rPr>
          <w:rFonts w:ascii="Times New Roman" w:hAnsi="Times New Roman"/>
        </w:rPr>
        <w:t>.02.0</w:t>
      </w:r>
      <w:r w:rsidR="00A715E9" w:rsidRPr="00A715E9">
        <w:rPr>
          <w:rFonts w:ascii="Times New Roman" w:hAnsi="Times New Roman"/>
        </w:rPr>
        <w:t>6</w:t>
      </w:r>
      <w:r w:rsidRPr="00A715E9">
        <w:rPr>
          <w:rFonts w:ascii="Times New Roman" w:hAnsi="Times New Roman"/>
        </w:rPr>
        <w:t xml:space="preserve"> </w:t>
      </w:r>
      <w:r w:rsidR="00A715E9" w:rsidRPr="00A715E9">
        <w:rPr>
          <w:rFonts w:ascii="Times New Roman" w:hAnsi="Times New Roman"/>
          <w:u w:color="FFFFFF"/>
        </w:rPr>
        <w:t>Техническая эксплуатация подвижного состава железных дорог</w:t>
      </w:r>
      <w:r>
        <w:t xml:space="preserve">, </w:t>
      </w:r>
      <w:r w:rsidRPr="00B87D97">
        <w:rPr>
          <w:rFonts w:ascii="Times New Roman" w:hAnsi="Times New Roman"/>
        </w:rPr>
        <w:t>включая их в активный лексический запас или уточняя лексическое значение уже знакомых слов.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изучении</w:t>
      </w:r>
      <w:r>
        <w:rPr>
          <w:rFonts w:ascii="Times New Roman" w:hAnsi="Times New Roman"/>
          <w:color w:val="000000"/>
        </w:rPr>
        <w:t xml:space="preserve"> раздела "Язык и речь.  Функциональные стили языка"</w:t>
      </w:r>
      <w:r>
        <w:rPr>
          <w:rFonts w:ascii="Times New Roman" w:hAnsi="Times New Roman"/>
          <w:lang w:eastAsia="ru-RU"/>
        </w:rPr>
        <w:t xml:space="preserve"> студентам предлагается подобрать тексты, используя научную литературу по профессии к трём функционально-смысловым типам речи: описание, повествование и рассуждение. Работа с текстом является универсальным средством, которое позволяет решать не только образовательные задачи предмета, но и вызывает интерес к профессии. Используя тексты научной литературы по специальности можно осуществлять комплексный анализ текста. 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Одной</w:t>
      </w:r>
      <w:r>
        <w:t xml:space="preserve"> </w:t>
      </w:r>
      <w:r>
        <w:rPr>
          <w:rFonts w:ascii="Times New Roman" w:hAnsi="Times New Roman"/>
          <w:lang w:eastAsia="ru-RU"/>
        </w:rPr>
        <w:t>из форм самостоятельной внеаудиторной работы студентов  является составление текста любого стиля, типа и жанра на профессиональную тему. Студентам предлагаются следующие задания: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 Приведите слова, обозначающие качества, нео</w:t>
      </w:r>
      <w:r w:rsidR="00A715E9">
        <w:rPr>
          <w:rFonts w:ascii="Times New Roman" w:hAnsi="Times New Roman"/>
          <w:lang w:eastAsia="ru-RU"/>
        </w:rPr>
        <w:t>бходимые машинисту локомотива (</w:t>
      </w:r>
      <w:r>
        <w:rPr>
          <w:rFonts w:ascii="Times New Roman" w:hAnsi="Times New Roman"/>
          <w:lang w:eastAsia="ru-RU"/>
        </w:rPr>
        <w:t>путейцу, программисту). Приведите слова, которые обозначают качества, препятствующие этой деятельности. Используя «найденные» слова в качестве опорных, составьте текст на тему: «Моя будущая профессия».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 Напишите сочинение о выбранной вами профессии.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Предлагаю им своеобразную памятку с целью систематизации мыслей, высказываний, размышлений, т.е. подсказку:</w:t>
      </w:r>
    </w:p>
    <w:p w:rsidR="00EE1338" w:rsidRDefault="00894C18" w:rsidP="00B87D97">
      <w:pPr>
        <w:tabs>
          <w:tab w:val="left" w:pos="567"/>
        </w:tabs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1.Факты из истории, литературы, цитаты, высказывания великих людей о данной профессии.</w:t>
      </w:r>
    </w:p>
    <w:p w:rsidR="00EE1338" w:rsidRDefault="00894C18" w:rsidP="00A715E9">
      <w:pPr>
        <w:tabs>
          <w:tab w:val="left" w:pos="0"/>
        </w:tabs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2.Важность профессии: ее роль и значение, распространенность, редкость.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3.Состояние дел с этой профессией в России (за рубежом, прежде, теперь, в будущем).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4.Отличие (сходство) избранной профессии от других, ее трудности и преимущества (материальные, моральные, духовные). Разные точки зрения на нее. 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5.Почему вы выбрали эту профессию, причины, побудившие вас к такому решению (ее преимущества, родители, призвание, случай, пример других, ваш характер и т.д.)?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6.Какие качества личности потребуются для овладения этой профессией? Что вы для этого делаете (сделали)?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7.Как вы представляете свое будущее после окончания техникума (учиться в вузе, работать)?</w:t>
      </w:r>
    </w:p>
    <w:p w:rsidR="00EE1338" w:rsidRDefault="00894C18" w:rsidP="0078461A">
      <w:pPr>
        <w:pStyle w:val="a5"/>
        <w:spacing w:after="0"/>
        <w:ind w:firstLine="567"/>
        <w:jc w:val="both"/>
      </w:pPr>
      <w:r>
        <w:t xml:space="preserve">При организации учебного процесса по литературе использую следующие виды самостоятельной работы учащихся: </w:t>
      </w:r>
    </w:p>
    <w:p w:rsidR="00A715E9" w:rsidRDefault="00B87D97" w:rsidP="00B87D97">
      <w:pPr>
        <w:pStyle w:val="aa"/>
        <w:tabs>
          <w:tab w:val="left" w:pos="709"/>
        </w:tabs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894C18">
        <w:rPr>
          <w:rFonts w:ascii="Times New Roman" w:hAnsi="Times New Roman"/>
          <w:lang w:eastAsia="ru-RU"/>
        </w:rPr>
        <w:t>-работа с первоисточниками (конспектирование и реферирование       критических статей и литературоведческих текстов);</w:t>
      </w:r>
    </w:p>
    <w:p w:rsidR="00A715E9" w:rsidRDefault="00B87D97" w:rsidP="00A715E9">
      <w:pPr>
        <w:pStyle w:val="aa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894C18">
        <w:rPr>
          <w:rFonts w:ascii="Times New Roman" w:hAnsi="Times New Roman"/>
          <w:lang w:eastAsia="ru-RU"/>
        </w:rPr>
        <w:t>-подготовка к семинарским занятиям (домашняя подготовка, занятия в         библиотеке, работа с электронными каталогами и интернет-информация);</w:t>
      </w:r>
    </w:p>
    <w:p w:rsidR="00A715E9" w:rsidRDefault="00B87D97" w:rsidP="00A715E9">
      <w:pPr>
        <w:pStyle w:val="aa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894C18">
        <w:rPr>
          <w:rFonts w:ascii="Times New Roman" w:hAnsi="Times New Roman"/>
          <w:lang w:eastAsia="ru-RU"/>
        </w:rPr>
        <w:t>-составление текстов для самоконтроля;</w:t>
      </w:r>
    </w:p>
    <w:p w:rsidR="00A715E9" w:rsidRDefault="00B87D97" w:rsidP="00A715E9">
      <w:pPr>
        <w:pStyle w:val="aa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894C18">
        <w:rPr>
          <w:rFonts w:ascii="Times New Roman" w:hAnsi="Times New Roman"/>
          <w:lang w:eastAsia="ru-RU"/>
        </w:rPr>
        <w:t>-составление библиографических карточек по творчеству писателя;</w:t>
      </w:r>
    </w:p>
    <w:p w:rsidR="00A715E9" w:rsidRDefault="00B87D97" w:rsidP="00A715E9">
      <w:pPr>
        <w:pStyle w:val="aa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894C18">
        <w:rPr>
          <w:rFonts w:ascii="Times New Roman" w:hAnsi="Times New Roman"/>
          <w:lang w:eastAsia="ru-RU"/>
        </w:rPr>
        <w:t>-подготовка рефератов;</w:t>
      </w:r>
    </w:p>
    <w:p w:rsidR="00A715E9" w:rsidRDefault="00B87D97" w:rsidP="00A715E9">
      <w:pPr>
        <w:pStyle w:val="aa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894C18">
        <w:rPr>
          <w:rFonts w:ascii="Times New Roman" w:hAnsi="Times New Roman"/>
          <w:lang w:eastAsia="ru-RU"/>
        </w:rPr>
        <w:t>-работа со словарями, справочниками, энциклопедиями (сбор и анализ  интерпретаций одного из литературоведческих терминов с результирующим выбором и излож</w:t>
      </w:r>
      <w:r w:rsidR="00A715E9">
        <w:rPr>
          <w:rFonts w:ascii="Times New Roman" w:hAnsi="Times New Roman"/>
          <w:lang w:eastAsia="ru-RU"/>
        </w:rPr>
        <w:t>ением актуального значения);</w:t>
      </w:r>
    </w:p>
    <w:p w:rsidR="00EE1338" w:rsidRDefault="00B87D97" w:rsidP="00A715E9">
      <w:pPr>
        <w:pStyle w:val="aa"/>
        <w:spacing w:before="0" w:beforeAutospacing="0" w:after="0" w:afterAutospacing="0"/>
        <w:ind w:left="0" w:firstLine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894C18">
        <w:rPr>
          <w:rFonts w:ascii="Times New Roman" w:hAnsi="Times New Roman"/>
          <w:lang w:eastAsia="ru-RU"/>
        </w:rPr>
        <w:t>-презентация.</w:t>
      </w:r>
    </w:p>
    <w:p w:rsidR="00B87D97" w:rsidRDefault="00B87D97" w:rsidP="00B87D97">
      <w:pPr>
        <w:pStyle w:val="a9"/>
        <w:spacing w:beforeAutospacing="0"/>
        <w:ind w:firstLine="708"/>
        <w:jc w:val="both"/>
        <w:rPr>
          <w:sz w:val="28"/>
          <w:szCs w:val="28"/>
        </w:rPr>
      </w:pPr>
      <w:r w:rsidRPr="00B87D97">
        <w:rPr>
          <w:sz w:val="28"/>
          <w:szCs w:val="28"/>
        </w:rPr>
        <w:t>Виды самостоятельной работы и общие компетенции, развиваемые в процессе ее выполнения</w:t>
      </w:r>
      <w:r>
        <w:rPr>
          <w:sz w:val="28"/>
          <w:szCs w:val="28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74969" w:rsidTr="00074969">
        <w:tc>
          <w:tcPr>
            <w:tcW w:w="4927" w:type="dxa"/>
          </w:tcPr>
          <w:p w:rsidR="00074969" w:rsidRDefault="00074969" w:rsidP="00B87D97">
            <w:pPr>
              <w:pStyle w:val="a9"/>
              <w:spacing w:beforeAutospacing="0"/>
              <w:jc w:val="both"/>
            </w:pPr>
            <w:r>
              <w:rPr>
                <w:bCs/>
              </w:rPr>
              <w:t>Вид  самостоятельной работы</w:t>
            </w:r>
          </w:p>
        </w:tc>
        <w:tc>
          <w:tcPr>
            <w:tcW w:w="4927" w:type="dxa"/>
          </w:tcPr>
          <w:p w:rsidR="00074969" w:rsidRDefault="00074969" w:rsidP="00B87D97">
            <w:pPr>
              <w:pStyle w:val="a9"/>
              <w:spacing w:beforeAutospacing="0"/>
              <w:jc w:val="both"/>
            </w:pPr>
            <w:r>
              <w:rPr>
                <w:bCs/>
              </w:rPr>
              <w:t>Развиваемые компетенции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>1.Составление библиографического списка по теме, разделу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2, 3, 5, 8.</w:t>
            </w:r>
          </w:p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>2.Составление глоссария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1,2,4,5,8.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5"/>
              <w:spacing w:after="0"/>
            </w:pPr>
            <w:r>
              <w:rPr>
                <w:sz w:val="24"/>
                <w:szCs w:val="24"/>
              </w:rPr>
              <w:t>3.Работа с первоисточниками (конспектирование и реферирование критических статей и литературоведческих текстов)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1,2,4,7,9.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>5.Изучение, конспектирование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 1,4,8.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>6.Создание   портфолио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1,2,4,5,7,8,9.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>7.Подготовка презентации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 4,5,7,9.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 xml:space="preserve">9.Написание эссе 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1, 2,8.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</w:pPr>
            <w:r>
              <w:t xml:space="preserve">10.Подготовка реферата 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1,2,5,7,8.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 1,3,8,5</w:t>
            </w:r>
          </w:p>
        </w:tc>
      </w:tr>
      <w:tr w:rsidR="00074969" w:rsidTr="00074969">
        <w:tc>
          <w:tcPr>
            <w:tcW w:w="4927" w:type="dxa"/>
          </w:tcPr>
          <w:p w:rsidR="00074969" w:rsidRDefault="00074969" w:rsidP="005B4821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12.Подготовка к семинарским занятиям (домашняя подготовка, занятия в библиотеке, работа с электронными каталогами и </w:t>
            </w:r>
            <w:proofErr w:type="gramStart"/>
            <w:r>
              <w:rPr>
                <w:sz w:val="24"/>
                <w:szCs w:val="24"/>
              </w:rPr>
              <w:t>интернет-информацией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4927" w:type="dxa"/>
          </w:tcPr>
          <w:p w:rsidR="00074969" w:rsidRDefault="00074969" w:rsidP="005B4821">
            <w:pPr>
              <w:pStyle w:val="a9"/>
              <w:spacing w:beforeAutospacing="0" w:afterAutospacing="0"/>
              <w:ind w:firstLine="567"/>
              <w:jc w:val="both"/>
            </w:pPr>
            <w:proofErr w:type="gramStart"/>
            <w:r>
              <w:t>ОК</w:t>
            </w:r>
            <w:proofErr w:type="gramEnd"/>
            <w:r>
              <w:t xml:space="preserve">  2,3,6.</w:t>
            </w:r>
          </w:p>
        </w:tc>
      </w:tr>
    </w:tbl>
    <w:p w:rsidR="00642E55" w:rsidRDefault="00642E55" w:rsidP="0078461A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</w:p>
    <w:p w:rsidR="00D770F6" w:rsidRPr="00D770F6" w:rsidRDefault="00642E55" w:rsidP="00D770F6">
      <w:pPr>
        <w:spacing w:before="100" w:after="100"/>
        <w:rPr>
          <w:rFonts w:ascii="Times New Roman" w:hAnsi="Times New Roman"/>
        </w:rPr>
      </w:pPr>
      <w:r w:rsidRPr="00D770F6">
        <w:rPr>
          <w:rFonts w:ascii="Times New Roman" w:hAnsi="Times New Roman"/>
        </w:rPr>
        <w:lastRenderedPageBreak/>
        <w:t xml:space="preserve">Уровни </w:t>
      </w:r>
      <w:proofErr w:type="spellStart"/>
      <w:r w:rsidRPr="00D770F6">
        <w:rPr>
          <w:rFonts w:ascii="Times New Roman" w:hAnsi="Times New Roman"/>
        </w:rPr>
        <w:t>сформированности</w:t>
      </w:r>
      <w:proofErr w:type="spellEnd"/>
      <w:r w:rsidRPr="00D770F6">
        <w:rPr>
          <w:rFonts w:ascii="Times New Roman" w:hAnsi="Times New Roman"/>
        </w:rPr>
        <w:t xml:space="preserve">  общих компетенций у обучающихся,   удобно выявлять и обосновывать с помощью таблицы диагностического минимума</w:t>
      </w:r>
      <w:r w:rsidR="00B74785" w:rsidRPr="00D770F6">
        <w:rPr>
          <w:rFonts w:ascii="Times New Roman" w:hAnsi="Times New Roman"/>
        </w:rPr>
        <w:t>, которая поможет</w:t>
      </w:r>
      <w:r w:rsidR="00995CD7" w:rsidRPr="00D770F6">
        <w:rPr>
          <w:rFonts w:ascii="Times New Roman" w:hAnsi="Times New Roman"/>
        </w:rPr>
        <w:t xml:space="preserve"> к тому же</w:t>
      </w:r>
      <w:r w:rsidR="00B74785" w:rsidRPr="00D770F6">
        <w:rPr>
          <w:rFonts w:ascii="Times New Roman" w:hAnsi="Times New Roman"/>
        </w:rPr>
        <w:t xml:space="preserve"> </w:t>
      </w:r>
      <w:r w:rsidR="00B74785" w:rsidRPr="00D770F6">
        <w:rPr>
          <w:rFonts w:ascii="Times New Roman" w:hAnsi="Times New Roman"/>
          <w:sz w:val="22"/>
          <w:szCs w:val="22"/>
        </w:rPr>
        <w:t xml:space="preserve"> </w:t>
      </w:r>
      <w:r w:rsidR="00B74785" w:rsidRPr="00D770F6">
        <w:rPr>
          <w:rFonts w:ascii="Times New Roman" w:hAnsi="Times New Roman"/>
        </w:rPr>
        <w:t>о</w:t>
      </w:r>
      <w:r w:rsidR="00B74785" w:rsidRPr="00D770F6">
        <w:rPr>
          <w:rFonts w:ascii="Times New Roman" w:hAnsi="Times New Roman"/>
        </w:rPr>
        <w:t xml:space="preserve">тслеживать динамику развития у </w:t>
      </w:r>
      <w:r w:rsidR="00B74785" w:rsidRPr="00D770F6">
        <w:rPr>
          <w:rFonts w:ascii="Times New Roman" w:hAnsi="Times New Roman"/>
        </w:rPr>
        <w:t>студентов</w:t>
      </w:r>
      <w:r w:rsidR="00B74785" w:rsidRPr="00D770F6">
        <w:rPr>
          <w:rFonts w:ascii="Times New Roman" w:hAnsi="Times New Roman"/>
        </w:rPr>
        <w:t xml:space="preserve"> общих компетенций</w:t>
      </w:r>
      <w:r w:rsidR="00995CD7" w:rsidRPr="00D770F6">
        <w:rPr>
          <w:rFonts w:ascii="Times New Roman" w:hAnsi="Times New Roman"/>
        </w:rPr>
        <w:t>.</w:t>
      </w:r>
      <w:r w:rsidR="00D770F6" w:rsidRPr="00D770F6">
        <w:rPr>
          <w:rFonts w:ascii="Times New Roman" w:hAnsi="Times New Roman"/>
        </w:rPr>
        <w:t xml:space="preserve"> 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5"/>
        <w:gridCol w:w="6134"/>
        <w:gridCol w:w="1335"/>
        <w:gridCol w:w="1441"/>
      </w:tblGrid>
      <w:tr w:rsidR="00D770F6" w:rsidRPr="00D770F6" w:rsidTr="00A55D9B">
        <w:trPr>
          <w:tblCellSpacing w:w="0" w:type="dxa"/>
        </w:trPr>
        <w:tc>
          <w:tcPr>
            <w:tcW w:w="9855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Группа:   _________</w:t>
            </w:r>
            <w:proofErr w:type="gramStart"/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специальность _____________________________</w:t>
            </w:r>
          </w:p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Студен</w:t>
            </w:r>
            <w:proofErr w:type="gramStart"/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т(</w:t>
            </w:r>
            <w:proofErr w:type="gramEnd"/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ы)___________________________________________________</w:t>
            </w:r>
          </w:p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Учебная дисциплина, МДК_______________________________________</w:t>
            </w:r>
          </w:p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Вид работы:  ___________________________________________________</w:t>
            </w:r>
          </w:p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Дата заполнения: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0F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  <w:proofErr w:type="gramStart"/>
            <w:r w:rsidRPr="00D770F6">
              <w:rPr>
                <w:rFonts w:ascii="Times New Roman" w:hAnsi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D770F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(от 0 до 2)</w:t>
            </w:r>
          </w:p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0–не проявилось,</w:t>
            </w:r>
            <w:r w:rsidRPr="00D770F6">
              <w:rPr>
                <w:rFonts w:ascii="Times New Roman" w:hAnsi="Times New Roman"/>
                <w:sz w:val="24"/>
                <w:szCs w:val="24"/>
              </w:rPr>
              <w:br/>
              <w:t>1– проявилось частично,2 – проявилось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4947C1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Оценка педагога</w:t>
            </w:r>
          </w:p>
          <w:p w:rsidR="00D770F6" w:rsidRPr="00D770F6" w:rsidRDefault="00D770F6" w:rsidP="004947C1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(от 0 до 2)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0F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70F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Прогнозирует результаты  выполнения деятельности в соответствии с задачей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Находит способы и методы выполнения задачи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Подбирает ресурсы (инструмент, информацию и т.п.) необходимые для  решения задачи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Анализирует действия на соответствие эталону (нормам) оценки результатов деятельности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0F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D770F6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Выделяет профессионально-значимую информацию (в рамках своей профессии)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Выделяет перечень проблемных вопросов, информацией по которым не владеет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Задает вопросы, указывающие на отсутствие информации, необходимой для решения  задачи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Пользуется разнообразной справочной литературой, электронными ресурсами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Находит в тексте запрашиваемую информацию (определение, данные и т.п.)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Определяет соответствие информации поставленной задаче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Оценивает полноту и достоверность информации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BB08A5">
            <w:pPr>
              <w:spacing w:beforeAutospacing="0" w:afterAutospacing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D770F6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 xml:space="preserve">Использует средства </w:t>
            </w:r>
            <w:proofErr w:type="gramStart"/>
            <w:r w:rsidRPr="00D770F6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D770F6">
              <w:rPr>
                <w:rFonts w:ascii="Times New Roman" w:hAnsi="Times New Roman"/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 xml:space="preserve">Представляет информацию в различных формах с использованием разнообразного программного </w:t>
            </w:r>
            <w:r w:rsidRPr="00D770F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Создает  презентации в различных формах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D770F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0F6" w:rsidRPr="00D770F6" w:rsidTr="00A55D9B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70F6" w:rsidRPr="00D770F6" w:rsidRDefault="00D770F6" w:rsidP="00D770F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0F6" w:rsidRPr="00D770F6" w:rsidRDefault="00D770F6" w:rsidP="00D770F6">
      <w:pPr>
        <w:spacing w:beforeAutospacing="0" w:afterAutospacing="0"/>
        <w:rPr>
          <w:rFonts w:ascii="Times New Roman" w:hAnsi="Times New Roman"/>
          <w:b/>
          <w:sz w:val="24"/>
          <w:szCs w:val="24"/>
        </w:rPr>
      </w:pPr>
    </w:p>
    <w:p w:rsidR="00EE1338" w:rsidRDefault="00642E55" w:rsidP="0078461A">
      <w:pPr>
        <w:pStyle w:val="a9"/>
        <w:spacing w:beforeAutospacing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4C18">
        <w:rPr>
          <w:sz w:val="28"/>
          <w:szCs w:val="28"/>
        </w:rPr>
        <w:t xml:space="preserve">Центром урока литературы, по моему убеждению, остается художественное произведение. Главное богатство каждого урока – это звучащий текст. Важен при этом эмоциональный настрой, занимательное знакомство с автором, предоставляющее огромный простор для фантазии </w:t>
      </w:r>
      <w:r w:rsidR="00A715E9">
        <w:rPr>
          <w:sz w:val="28"/>
          <w:szCs w:val="28"/>
        </w:rPr>
        <w:t>преподавателя</w:t>
      </w:r>
      <w:r w:rsidR="00894C18">
        <w:rPr>
          <w:sz w:val="28"/>
          <w:szCs w:val="28"/>
        </w:rPr>
        <w:t xml:space="preserve">. При изучении жизни и творчества того или иного писателя, я предлагаю ребятам задание поискового характера: написать реферат или оформить презентацию,  посвященную творчеству писателя. Студенты самостоятельно собирают необходимый материал, причем выполняют эту работу с большим интересом, зная, что их будут заслушивать на уроке, а презентации демонстрировать на уроках в других группах. Тематика самая разнообразная: </w:t>
      </w:r>
      <w:r w:rsidR="00894C18">
        <w:rPr>
          <w:b/>
          <w:i/>
          <w:sz w:val="28"/>
          <w:szCs w:val="28"/>
          <w:u w:val="single"/>
        </w:rPr>
        <w:t xml:space="preserve">«Жизнь и творчество </w:t>
      </w:r>
      <w:proofErr w:type="spellStart"/>
      <w:r w:rsidR="00894C18">
        <w:rPr>
          <w:b/>
          <w:i/>
          <w:sz w:val="28"/>
          <w:szCs w:val="28"/>
          <w:u w:val="single"/>
        </w:rPr>
        <w:t>А.С.Пушкина</w:t>
      </w:r>
      <w:proofErr w:type="spellEnd"/>
      <w:r w:rsidR="00894C18">
        <w:rPr>
          <w:b/>
          <w:i/>
          <w:sz w:val="28"/>
          <w:szCs w:val="28"/>
          <w:u w:val="single"/>
        </w:rPr>
        <w:t>», «</w:t>
      </w:r>
      <w:r w:rsidR="00A715E9">
        <w:rPr>
          <w:b/>
          <w:i/>
          <w:sz w:val="28"/>
          <w:szCs w:val="28"/>
          <w:u w:val="single"/>
        </w:rPr>
        <w:t xml:space="preserve">Ф.И. </w:t>
      </w:r>
      <w:proofErr w:type="spellStart"/>
      <w:r w:rsidR="00A715E9">
        <w:rPr>
          <w:b/>
          <w:i/>
          <w:sz w:val="28"/>
          <w:szCs w:val="28"/>
          <w:u w:val="single"/>
        </w:rPr>
        <w:t>Тютьчев</w:t>
      </w:r>
      <w:proofErr w:type="spellEnd"/>
      <w:r w:rsidR="00894C18">
        <w:rPr>
          <w:b/>
          <w:i/>
          <w:sz w:val="28"/>
          <w:szCs w:val="28"/>
          <w:u w:val="single"/>
        </w:rPr>
        <w:t xml:space="preserve"> – певец русской природы», «Творческий путь И. С. Тургенева»</w:t>
      </w:r>
      <w:r w:rsidR="00894C18">
        <w:rPr>
          <w:sz w:val="28"/>
          <w:szCs w:val="28"/>
        </w:rPr>
        <w:t xml:space="preserve">. Благодаря такой работе у студентов возникает привычка систематизировать и обобщать материал, что расширяет их кругозор, развивает инициативу и самостоятельность, вызывает интерес к предмету. 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Говоря о внеаудиторной работе, нельзя не отметить роль внеклассных тематических мероприятий по предмету, которые являются</w:t>
      </w:r>
      <w:r>
        <w:rPr>
          <w:rFonts w:ascii="Times New Roman" w:hAnsi="Times New Roman"/>
          <w:color w:val="000000"/>
        </w:rPr>
        <w:t xml:space="preserve"> естественным продолжением системы уроков. </w:t>
      </w:r>
      <w:r>
        <w:rPr>
          <w:rFonts w:ascii="Times New Roman" w:hAnsi="Times New Roman"/>
          <w:lang w:eastAsia="ru-RU"/>
        </w:rPr>
        <w:t xml:space="preserve">Они  дают возможность студентам раскрыть свои таланты и показать результаты не только профессионального мастерства, но показать свои креативные способности, свою индивидуальность, умение конкурировать за достойное место в профессиональной деятельности, воспитывает дух соперничества и в то же время воспитывает чувство коллективизма. Именно тематические  внеаудиторные мероприятия прививают любовь к избранной профессии, раскрывают личность студента не только со стороны образовательного процесса, но и с творческой стороны, показывают результат воспитательной работы в процессе производительного труда. Каждый студент должен обладать высокой готовностью к немедленному и правильному использованию своих знаний при выполнении задач профессиональной деятельности. Именно в процессе проведения внеаудиторных мероприятий выявляются студенты, показывающие лучшие профессиональные результаты, при этом  можно увидеть и проблемные участки знаний при формировании общих компетенций. </w:t>
      </w:r>
    </w:p>
    <w:p w:rsidR="00EE1338" w:rsidRDefault="00894C1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работе в группах они учатся считаться с мнением каждого, отстаивать свою точку зрения, выдавать результат совместной деятельности, формируют умение слушать и слышать, обосновывать свою точку зрения, развивают креативность мышления, толерантное отношение к позиции других.</w:t>
      </w:r>
    </w:p>
    <w:p w:rsidR="00F533FE" w:rsidRPr="00AF5F70" w:rsidRDefault="00F533FE" w:rsidP="00F533FE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  <w:r w:rsidRPr="00AF5F70">
        <w:rPr>
          <w:rFonts w:ascii="Times New Roman" w:hAnsi="Times New Roman"/>
          <w:lang w:eastAsia="ru-RU"/>
        </w:rPr>
        <w:t xml:space="preserve">Таким образом, большую роль на формирование и развитие конкурентоспособной личности, его профессиональной компетентности оказывают дисциплины Русский язык и Литература. Посредством данных предметов формируется высококвалифицированный специалист, речь которого </w:t>
      </w:r>
      <w:r w:rsidRPr="00AF5F70">
        <w:rPr>
          <w:rFonts w:ascii="Times New Roman" w:hAnsi="Times New Roman"/>
          <w:lang w:eastAsia="ru-RU"/>
        </w:rPr>
        <w:lastRenderedPageBreak/>
        <w:t>соответствует принятым в образовательной среде нормам, отличается выразительностью, грамотностью, логичностью. Поэтому именно педагог-словесник может эффективно работать над формированием профессиональной компетенции студентов.</w:t>
      </w:r>
    </w:p>
    <w:p w:rsidR="006E6955" w:rsidRDefault="006E6955" w:rsidP="006E6955">
      <w:pPr>
        <w:spacing w:beforeAutospacing="0" w:afterAutospacing="0"/>
        <w:ind w:firstLine="567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F533FE" w:rsidRDefault="00F533FE" w:rsidP="006E6955">
      <w:pPr>
        <w:spacing w:beforeAutospacing="0" w:afterAutospacing="0"/>
        <w:ind w:firstLine="567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F533FE" w:rsidRDefault="00F533FE" w:rsidP="006E6955">
      <w:pPr>
        <w:spacing w:beforeAutospacing="0" w:afterAutospacing="0"/>
        <w:ind w:firstLine="567"/>
        <w:jc w:val="center"/>
        <w:rPr>
          <w:rFonts w:ascii="Times New Roman" w:hAnsi="Times New Roman"/>
          <w:b/>
          <w:bCs/>
          <w:i/>
          <w:iCs/>
          <w:lang w:eastAsia="ru-RU"/>
        </w:rPr>
      </w:pPr>
    </w:p>
    <w:p w:rsidR="00EE1338" w:rsidRDefault="00894C18" w:rsidP="006E6955">
      <w:pPr>
        <w:spacing w:beforeAutospacing="0" w:afterAutospacing="0"/>
        <w:ind w:firstLine="567"/>
        <w:jc w:val="center"/>
        <w:rPr>
          <w:rFonts w:ascii="Times New Roman" w:hAnsi="Times New Roman"/>
          <w:b/>
          <w:bCs/>
          <w:i/>
          <w:iCs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>Литература:</w:t>
      </w:r>
    </w:p>
    <w:p w:rsidR="006E6955" w:rsidRDefault="006E6955" w:rsidP="006E6955">
      <w:pPr>
        <w:spacing w:beforeAutospacing="0" w:afterAutospacing="0"/>
        <w:ind w:firstLine="567"/>
        <w:jc w:val="center"/>
        <w:rPr>
          <w:b/>
          <w:bCs/>
          <w:i/>
          <w:iCs/>
        </w:rPr>
      </w:pPr>
    </w:p>
    <w:p w:rsidR="006E6955" w:rsidRDefault="006E6955" w:rsidP="006E6955">
      <w:pPr>
        <w:spacing w:beforeAutospacing="0" w:afterAutospacing="0"/>
        <w:ind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</w:t>
      </w:r>
      <w:r w:rsidRPr="006E6955">
        <w:rPr>
          <w:rFonts w:ascii="Times New Roman" w:eastAsia="Times New Roman" w:hAnsi="Times New Roman"/>
          <w:lang w:eastAsia="ru-RU"/>
        </w:rPr>
        <w:t xml:space="preserve">Иванова Ж. Г. Организация исследовательской работы студентов [Текст] / Ж. Г. Иванова // Педагогическое мастерство: материалы </w:t>
      </w:r>
      <w:proofErr w:type="spellStart"/>
      <w:r w:rsidRPr="006E6955">
        <w:rPr>
          <w:rFonts w:ascii="Times New Roman" w:eastAsia="Times New Roman" w:hAnsi="Times New Roman"/>
          <w:lang w:eastAsia="ru-RU"/>
        </w:rPr>
        <w:t>междунар</w:t>
      </w:r>
      <w:proofErr w:type="spellEnd"/>
      <w:r w:rsidRPr="006E6955">
        <w:rPr>
          <w:rFonts w:ascii="Times New Roman" w:eastAsia="Times New Roman" w:hAnsi="Times New Roman"/>
          <w:lang w:eastAsia="ru-RU"/>
        </w:rPr>
        <w:t xml:space="preserve">. науч. </w:t>
      </w:r>
      <w:proofErr w:type="spellStart"/>
      <w:r w:rsidRPr="006E6955">
        <w:rPr>
          <w:rFonts w:ascii="Times New Roman" w:eastAsia="Times New Roman" w:hAnsi="Times New Roman"/>
          <w:lang w:eastAsia="ru-RU"/>
        </w:rPr>
        <w:t>конф</w:t>
      </w:r>
      <w:proofErr w:type="spellEnd"/>
      <w:r w:rsidRPr="006E6955">
        <w:rPr>
          <w:rFonts w:ascii="Times New Roman" w:eastAsia="Times New Roman" w:hAnsi="Times New Roman"/>
          <w:lang w:eastAsia="ru-RU"/>
        </w:rPr>
        <w:t>. (г. Москва,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E6955">
        <w:rPr>
          <w:rFonts w:ascii="Times New Roman" w:eastAsia="Times New Roman" w:hAnsi="Times New Roman"/>
          <w:lang w:eastAsia="ru-RU"/>
        </w:rPr>
        <w:t xml:space="preserve"> 2012 г.). </w:t>
      </w:r>
      <w:proofErr w:type="gramStart"/>
      <w:r>
        <w:rPr>
          <w:rFonts w:ascii="Times New Roman" w:eastAsia="Times New Roman" w:hAnsi="Times New Roman"/>
          <w:lang w:eastAsia="ru-RU"/>
        </w:rPr>
        <w:t>–М</w:t>
      </w:r>
      <w:proofErr w:type="gramEnd"/>
      <w:r>
        <w:rPr>
          <w:rFonts w:ascii="Times New Roman" w:eastAsia="Times New Roman" w:hAnsi="Times New Roman"/>
          <w:lang w:eastAsia="ru-RU"/>
        </w:rPr>
        <w:t>.: Буки- Веди, 2012.-с.224-226</w:t>
      </w:r>
    </w:p>
    <w:p w:rsidR="006E6955" w:rsidRPr="006E6955" w:rsidRDefault="006E6955" w:rsidP="006E6955">
      <w:pPr>
        <w:pStyle w:val="aa"/>
        <w:spacing w:before="0" w:beforeAutospacing="0" w:after="0" w:afterAutospacing="0"/>
        <w:ind w:left="0" w:firstLine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</w:t>
      </w:r>
      <w:r w:rsidRPr="006E6955">
        <w:rPr>
          <w:rFonts w:ascii="Times New Roman" w:eastAsia="Times New Roman" w:hAnsi="Times New Roman"/>
          <w:lang w:eastAsia="ru-RU"/>
        </w:rPr>
        <w:t xml:space="preserve">Нагимова Н.И. Формирование общих и профессиональных компетенций в учреждениях начального и профессионального образования [Текст]: методическое пособие/ </w:t>
      </w:r>
      <w:proofErr w:type="spellStart"/>
      <w:r w:rsidRPr="006E6955">
        <w:rPr>
          <w:rFonts w:ascii="Times New Roman" w:eastAsia="Times New Roman" w:hAnsi="Times New Roman"/>
          <w:lang w:eastAsia="ru-RU"/>
        </w:rPr>
        <w:t>Н.И.Нагимова</w:t>
      </w:r>
      <w:proofErr w:type="spellEnd"/>
      <w:r w:rsidRPr="006E6955">
        <w:rPr>
          <w:rFonts w:ascii="Times New Roman" w:eastAsia="Times New Roman" w:hAnsi="Times New Roman"/>
          <w:lang w:eastAsia="ru-RU"/>
        </w:rPr>
        <w:t xml:space="preserve">. </w:t>
      </w:r>
      <w:proofErr w:type="gramStart"/>
      <w:r w:rsidRPr="006E6955">
        <w:rPr>
          <w:rFonts w:ascii="Times New Roman" w:eastAsia="Times New Roman" w:hAnsi="Times New Roman"/>
          <w:lang w:eastAsia="ru-RU"/>
        </w:rPr>
        <w:t>-У</w:t>
      </w:r>
      <w:proofErr w:type="gramEnd"/>
      <w:r w:rsidRPr="006E6955">
        <w:rPr>
          <w:rFonts w:ascii="Times New Roman" w:eastAsia="Times New Roman" w:hAnsi="Times New Roman"/>
          <w:lang w:eastAsia="ru-RU"/>
        </w:rPr>
        <w:t>льяновск: ИПКПРО, 2010. 66</w:t>
      </w:r>
      <w:r w:rsidRPr="006E6955">
        <w:rPr>
          <w:rFonts w:ascii="Times New Roman" w:hAnsi="Times New Roman"/>
        </w:rPr>
        <w:t xml:space="preserve"> с</w:t>
      </w:r>
    </w:p>
    <w:p w:rsidR="00F859EF" w:rsidRPr="00F859EF" w:rsidRDefault="006E6955" w:rsidP="006E6955">
      <w:pPr>
        <w:spacing w:beforeAutospacing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F859EF" w:rsidRPr="00F859EF">
        <w:rPr>
          <w:rFonts w:ascii="Times New Roman" w:hAnsi="Times New Roman"/>
        </w:rPr>
        <w:t xml:space="preserve"> </w:t>
      </w:r>
      <w:hyperlink r:id="rId6" w:history="1">
        <w:r w:rsidR="00F859EF" w:rsidRPr="00F859EF">
          <w:rPr>
            <w:rStyle w:val="ac"/>
            <w:rFonts w:ascii="Times New Roman" w:hAnsi="Times New Roman"/>
          </w:rPr>
          <w:t>www.eidos.ru/news/compet.htm</w:t>
        </w:r>
      </w:hyperlink>
    </w:p>
    <w:p w:rsidR="00EE1338" w:rsidRDefault="00EE133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</w:p>
    <w:p w:rsidR="00EE1338" w:rsidRDefault="00EE1338" w:rsidP="0078461A">
      <w:pPr>
        <w:spacing w:beforeAutospacing="0" w:afterAutospacing="0"/>
        <w:ind w:firstLine="567"/>
        <w:rPr>
          <w:rFonts w:ascii="Times New Roman" w:hAnsi="Times New Roman"/>
          <w:lang w:eastAsia="ru-RU"/>
        </w:rPr>
      </w:pPr>
    </w:p>
    <w:sectPr w:rsidR="00EE1338" w:rsidSect="0078461A">
      <w:pgSz w:w="11906" w:h="16838"/>
      <w:pgMar w:top="1134" w:right="1134" w:bottom="1134" w:left="1134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Free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B41"/>
    <w:multiLevelType w:val="multilevel"/>
    <w:tmpl w:val="6D5821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B05A2C"/>
    <w:multiLevelType w:val="multilevel"/>
    <w:tmpl w:val="19D449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548DA"/>
    <w:multiLevelType w:val="multilevel"/>
    <w:tmpl w:val="18DAC07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34242B"/>
    <w:multiLevelType w:val="hybridMultilevel"/>
    <w:tmpl w:val="214E32A8"/>
    <w:lvl w:ilvl="0" w:tplc="83C226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8"/>
    <w:rsid w:val="00074969"/>
    <w:rsid w:val="00125061"/>
    <w:rsid w:val="00477D43"/>
    <w:rsid w:val="004947C1"/>
    <w:rsid w:val="00642E55"/>
    <w:rsid w:val="006E6955"/>
    <w:rsid w:val="0078461A"/>
    <w:rsid w:val="007C6E70"/>
    <w:rsid w:val="00894C18"/>
    <w:rsid w:val="00995CD7"/>
    <w:rsid w:val="00A715E9"/>
    <w:rsid w:val="00B74785"/>
    <w:rsid w:val="00B87D97"/>
    <w:rsid w:val="00BB08A5"/>
    <w:rsid w:val="00D770F6"/>
    <w:rsid w:val="00EE1338"/>
    <w:rsid w:val="00F533FE"/>
    <w:rsid w:val="00F859EF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1B"/>
    <w:pPr>
      <w:suppressAutoHyphens/>
      <w:spacing w:beforeAutospacing="1" w:afterAutospacing="1" w:line="240" w:lineRule="auto"/>
      <w:ind w:firstLine="709"/>
      <w:jc w:val="both"/>
    </w:pPr>
    <w:rPr>
      <w:rFonts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1C27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5">
    <w:name w:val="Body Text"/>
    <w:basedOn w:val="a"/>
    <w:uiPriority w:val="99"/>
    <w:rsid w:val="001C271B"/>
    <w:pPr>
      <w:spacing w:beforeAutospacing="0" w:after="120" w:afterAutospacing="0"/>
      <w:ind w:firstLine="0"/>
      <w:jc w:val="left"/>
    </w:pPr>
    <w:rPr>
      <w:rFonts w:ascii="Times New Roman" w:eastAsia="Times New Roman" w:hAnsi="Times New Roman"/>
      <w:lang w:eastAsia="ru-RU"/>
    </w:r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1C271B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C271B"/>
    <w:pPr>
      <w:spacing w:before="280" w:after="280"/>
      <w:ind w:left="720"/>
      <w:contextualSpacing/>
    </w:pPr>
  </w:style>
  <w:style w:type="table" w:styleId="ab">
    <w:name w:val="Table Grid"/>
    <w:basedOn w:val="a1"/>
    <w:uiPriority w:val="39"/>
    <w:rsid w:val="00074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85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1B"/>
    <w:pPr>
      <w:suppressAutoHyphens/>
      <w:spacing w:beforeAutospacing="1" w:afterAutospacing="1" w:line="240" w:lineRule="auto"/>
      <w:ind w:firstLine="709"/>
      <w:jc w:val="both"/>
    </w:pPr>
    <w:rPr>
      <w:rFonts w:cs="Times New Roman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1C27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</w:rPr>
  </w:style>
  <w:style w:type="paragraph" w:styleId="a5">
    <w:name w:val="Body Text"/>
    <w:basedOn w:val="a"/>
    <w:uiPriority w:val="99"/>
    <w:rsid w:val="001C271B"/>
    <w:pPr>
      <w:spacing w:beforeAutospacing="0" w:after="120" w:afterAutospacing="0"/>
      <w:ind w:firstLine="0"/>
      <w:jc w:val="left"/>
    </w:pPr>
    <w:rPr>
      <w:rFonts w:ascii="Times New Roman" w:eastAsia="Times New Roman" w:hAnsi="Times New Roman"/>
      <w:lang w:eastAsia="ru-RU"/>
    </w:r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Normal (Web)"/>
    <w:basedOn w:val="a"/>
    <w:uiPriority w:val="99"/>
    <w:qFormat/>
    <w:rsid w:val="001C271B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C271B"/>
    <w:pPr>
      <w:spacing w:before="280" w:after="280"/>
      <w:ind w:left="720"/>
      <w:contextualSpacing/>
    </w:pPr>
  </w:style>
  <w:style w:type="table" w:styleId="ab">
    <w:name w:val="Table Grid"/>
    <w:basedOn w:val="a1"/>
    <w:uiPriority w:val="39"/>
    <w:rsid w:val="000749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F85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dos.ru/news/comp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2016-11-23T07:23:00Z</dcterms:created>
  <dcterms:modified xsi:type="dcterms:W3CDTF">2016-11-24T12:34:00Z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