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A2" w:rsidRPr="003D7FAF" w:rsidRDefault="00DA73A2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FAF">
        <w:rPr>
          <w:rFonts w:ascii="Times New Roman" w:hAnsi="Times New Roman" w:cs="Times New Roman"/>
          <w:b/>
          <w:sz w:val="28"/>
          <w:szCs w:val="28"/>
        </w:rPr>
        <w:t>2.1.Проблемы трудоустройства на первое рабочее место выпускников учреждений СПО на примере ГБПОУ РО «</w:t>
      </w:r>
      <w:proofErr w:type="spellStart"/>
      <w:r w:rsidRPr="003D7FAF">
        <w:rPr>
          <w:rFonts w:ascii="Times New Roman" w:hAnsi="Times New Roman" w:cs="Times New Roman"/>
          <w:b/>
          <w:sz w:val="28"/>
          <w:szCs w:val="28"/>
        </w:rPr>
        <w:t>ВТИТБиД</w:t>
      </w:r>
      <w:proofErr w:type="spellEnd"/>
      <w:r w:rsidRPr="003D7FAF">
        <w:rPr>
          <w:rFonts w:ascii="Times New Roman" w:hAnsi="Times New Roman" w:cs="Times New Roman"/>
          <w:b/>
          <w:sz w:val="28"/>
          <w:szCs w:val="28"/>
        </w:rPr>
        <w:t>».</w:t>
      </w:r>
    </w:p>
    <w:p w:rsidR="00BD1671" w:rsidRPr="003D7FAF" w:rsidRDefault="00BD1671" w:rsidP="003D7FAF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Актуальность проблемы трудоустройства выпускников учреждений СПО на примере </w:t>
      </w:r>
      <w:r w:rsidR="00942D06" w:rsidRPr="003D7FAF">
        <w:rPr>
          <w:rFonts w:ascii="Times New Roman" w:hAnsi="Times New Roman" w:cs="Times New Roman"/>
          <w:sz w:val="28"/>
          <w:szCs w:val="28"/>
        </w:rPr>
        <w:t xml:space="preserve">ГБПОУ РО </w:t>
      </w:r>
      <w:r w:rsidR="00F47ABE" w:rsidRPr="003D7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F47ABE" w:rsidRPr="003D7FAF">
        <w:rPr>
          <w:rFonts w:ascii="Times New Roman" w:hAnsi="Times New Roman" w:cs="Times New Roman"/>
          <w:sz w:val="28"/>
          <w:szCs w:val="28"/>
        </w:rPr>
        <w:t>»</w:t>
      </w:r>
      <w:r w:rsidRPr="003D7FAF">
        <w:rPr>
          <w:rFonts w:ascii="Times New Roman" w:hAnsi="Times New Roman" w:cs="Times New Roman"/>
          <w:sz w:val="28"/>
          <w:szCs w:val="28"/>
        </w:rPr>
        <w:t>.</w:t>
      </w:r>
    </w:p>
    <w:p w:rsidR="00F1785C" w:rsidRPr="003D7FAF" w:rsidRDefault="00F1785C" w:rsidP="00E96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>Рынок труда  г</w:t>
      </w:r>
      <w:proofErr w:type="gram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олгодонска является одним из </w:t>
      </w:r>
      <w:proofErr w:type="spell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системообразующих</w:t>
      </w:r>
      <w:proofErr w:type="spell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оказывающим влияние на другие рыночные факторы и одновременно зависящим от них. От его сбалансированности во многом зависят темпы экономического развития Ростовской области. Поэтому создание региональной системы трудоустройства выпускников, адаптации и продвижения молодых специалистов на предприятии, а также принятие региональной программы дополнительных мер в трудоустройстве выпускников системы профессионального образования </w:t>
      </w:r>
      <w:r w:rsidR="008A3ACA" w:rsidRPr="003D7FAF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8A3ACA"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8A3ACA" w:rsidRPr="003D7FAF">
        <w:rPr>
          <w:rFonts w:ascii="Times New Roman" w:hAnsi="Times New Roman" w:cs="Times New Roman"/>
          <w:sz w:val="28"/>
          <w:szCs w:val="28"/>
        </w:rPr>
        <w:t>»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t>, способствующей устранению одного из «перекосов» рынка труда, особенно актуально в данный период развития экономики</w:t>
      </w:r>
      <w:r w:rsidR="008A3ACA" w:rsidRPr="003D7F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351" w:rsidRPr="003D7FAF" w:rsidRDefault="00AF2482" w:rsidP="00E96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</w:t>
      </w:r>
      <w:r w:rsidR="00BD1671" w:rsidRPr="003D7FAF">
        <w:rPr>
          <w:rFonts w:ascii="Times New Roman" w:hAnsi="Times New Roman" w:cs="Times New Roman"/>
          <w:sz w:val="28"/>
          <w:szCs w:val="28"/>
        </w:rPr>
        <w:t>Мной были проведены социологические исследования, касающиеся профессиональной карьеры молодёжи. Были опрошен</w:t>
      </w:r>
      <w:r w:rsidR="00E61273" w:rsidRPr="003D7FAF">
        <w:rPr>
          <w:rFonts w:ascii="Times New Roman" w:hAnsi="Times New Roman" w:cs="Times New Roman"/>
          <w:sz w:val="28"/>
          <w:szCs w:val="28"/>
        </w:rPr>
        <w:t xml:space="preserve">ы 100 </w:t>
      </w:r>
      <w:r w:rsidR="00BD1671" w:rsidRPr="003D7FAF">
        <w:rPr>
          <w:rFonts w:ascii="Times New Roman" w:hAnsi="Times New Roman" w:cs="Times New Roman"/>
          <w:sz w:val="28"/>
          <w:szCs w:val="28"/>
        </w:rPr>
        <w:t xml:space="preserve">% . Тогда как после окончания техникума 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 на </w:t>
      </w:r>
      <w:r w:rsidR="00BD1671" w:rsidRPr="003D7FAF">
        <w:rPr>
          <w:rFonts w:ascii="Times New Roman" w:hAnsi="Times New Roman" w:cs="Times New Roman"/>
          <w:sz w:val="28"/>
          <w:szCs w:val="28"/>
        </w:rPr>
        <w:t>перво</w:t>
      </w:r>
      <w:r w:rsidR="00901897" w:rsidRPr="003D7FAF">
        <w:rPr>
          <w:rFonts w:ascii="Times New Roman" w:hAnsi="Times New Roman" w:cs="Times New Roman"/>
          <w:sz w:val="28"/>
          <w:szCs w:val="28"/>
        </w:rPr>
        <w:t>м</w:t>
      </w:r>
      <w:r w:rsidR="00BD1671" w:rsidRPr="003D7FAF">
        <w:rPr>
          <w:rFonts w:ascii="Times New Roman" w:hAnsi="Times New Roman" w:cs="Times New Roman"/>
          <w:sz w:val="28"/>
          <w:szCs w:val="28"/>
        </w:rPr>
        <w:t xml:space="preserve"> мест</w:t>
      </w:r>
      <w:r w:rsidR="00901897" w:rsidRPr="003D7FAF">
        <w:rPr>
          <w:rFonts w:ascii="Times New Roman" w:hAnsi="Times New Roman" w:cs="Times New Roman"/>
          <w:sz w:val="28"/>
          <w:szCs w:val="28"/>
        </w:rPr>
        <w:t>е</w:t>
      </w:r>
      <w:r w:rsidR="00BD1671" w:rsidRPr="003D7F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="00901897" w:rsidRPr="003D7FAF">
        <w:rPr>
          <w:rFonts w:ascii="Times New Roman" w:hAnsi="Times New Roman" w:cs="Times New Roman"/>
          <w:sz w:val="28"/>
          <w:szCs w:val="28"/>
        </w:rPr>
        <w:t xml:space="preserve">продолжают трудиться по настоящее время </w:t>
      </w:r>
      <w:r w:rsidR="00BD1671" w:rsidRPr="003D7FAF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="00BD1671"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="00E61273" w:rsidRPr="003D7FAF">
        <w:rPr>
          <w:rFonts w:ascii="Times New Roman" w:hAnsi="Times New Roman" w:cs="Times New Roman"/>
          <w:sz w:val="28"/>
          <w:szCs w:val="28"/>
        </w:rPr>
        <w:t>77</w:t>
      </w:r>
      <w:r w:rsidR="00BD1671" w:rsidRPr="003D7FAF">
        <w:rPr>
          <w:rFonts w:ascii="Times New Roman" w:hAnsi="Times New Roman" w:cs="Times New Roman"/>
          <w:sz w:val="28"/>
          <w:szCs w:val="28"/>
        </w:rPr>
        <w:t>% выпускников</w:t>
      </w:r>
      <w:r w:rsidR="00E61273" w:rsidRPr="003D7FAF">
        <w:rPr>
          <w:rFonts w:ascii="Times New Roman" w:hAnsi="Times New Roman" w:cs="Times New Roman"/>
          <w:sz w:val="28"/>
          <w:szCs w:val="28"/>
        </w:rPr>
        <w:t>,</w:t>
      </w:r>
      <w:r w:rsidR="00BD1671" w:rsidRPr="003D7FAF">
        <w:rPr>
          <w:rFonts w:ascii="Times New Roman" w:hAnsi="Times New Roman" w:cs="Times New Roman"/>
          <w:sz w:val="28"/>
          <w:szCs w:val="28"/>
        </w:rPr>
        <w:t xml:space="preserve"> то остальные  </w:t>
      </w:r>
      <w:r w:rsidR="00E61273" w:rsidRPr="003D7FAF">
        <w:rPr>
          <w:rFonts w:ascii="Times New Roman" w:hAnsi="Times New Roman" w:cs="Times New Roman"/>
          <w:sz w:val="28"/>
          <w:szCs w:val="28"/>
        </w:rPr>
        <w:t>2</w:t>
      </w:r>
      <w:r w:rsidR="00BD1671" w:rsidRPr="003D7FAF">
        <w:rPr>
          <w:rFonts w:ascii="Times New Roman" w:hAnsi="Times New Roman" w:cs="Times New Roman"/>
          <w:sz w:val="28"/>
          <w:szCs w:val="28"/>
        </w:rPr>
        <w:t>3% сменили от одного до четырёх мест работы.</w:t>
      </w:r>
    </w:p>
    <w:p w:rsidR="00EF6351" w:rsidRPr="003D7FAF" w:rsidRDefault="00EF6351" w:rsidP="00E96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  В разработанной мной анкете для исследования выпускники ГБПОУ РО</w:t>
      </w:r>
      <w:r w:rsidRPr="003D7F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3D7FAF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Pr="003D7FAF">
        <w:rPr>
          <w:rStyle w:val="FontStyle45"/>
          <w:sz w:val="28"/>
          <w:szCs w:val="28"/>
        </w:rPr>
        <w:t xml:space="preserve"> 38.02.04   Коммерция (по отраслям)</w:t>
      </w:r>
      <w:r w:rsidRPr="003D7FAF">
        <w:rPr>
          <w:rFonts w:ascii="Times New Roman" w:hAnsi="Times New Roman" w:cs="Times New Roman"/>
          <w:sz w:val="28"/>
          <w:szCs w:val="28"/>
        </w:rPr>
        <w:t xml:space="preserve"> отвечали на следующие ключевые вопросы:</w:t>
      </w:r>
    </w:p>
    <w:p w:rsidR="00EF6351" w:rsidRPr="003D7FAF" w:rsidRDefault="00D55D89" w:rsidP="00E967F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Как вы устроились на ваше первое рабочее место?</w:t>
      </w:r>
    </w:p>
    <w:p w:rsidR="00D55D89" w:rsidRPr="003D7FAF" w:rsidRDefault="00D55D89" w:rsidP="00E967F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Продолжаете ли вы работать на вашем первом рабочем месте?</w:t>
      </w:r>
    </w:p>
    <w:p w:rsidR="00D55D89" w:rsidRPr="003D7FAF" w:rsidRDefault="00D55D89" w:rsidP="00E967F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Если вы желаете сменить </w:t>
      </w:r>
      <w:proofErr w:type="gramStart"/>
      <w:r w:rsidRPr="003D7FA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D7FAF">
        <w:rPr>
          <w:rFonts w:ascii="Times New Roman" w:hAnsi="Times New Roman" w:cs="Times New Roman"/>
          <w:sz w:val="28"/>
          <w:szCs w:val="28"/>
        </w:rPr>
        <w:t xml:space="preserve"> то по какой причине?</w:t>
      </w:r>
    </w:p>
    <w:p w:rsidR="00331EC1" w:rsidRPr="003D7FAF" w:rsidRDefault="00331EC1" w:rsidP="003D7FAF">
      <w:pPr>
        <w:pStyle w:val="a7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Исп</w:t>
      </w:r>
      <w:r w:rsidR="0066409C" w:rsidRPr="003D7FAF">
        <w:rPr>
          <w:rFonts w:ascii="Times New Roman" w:hAnsi="Times New Roman" w:cs="Times New Roman"/>
          <w:sz w:val="28"/>
          <w:szCs w:val="28"/>
        </w:rPr>
        <w:t>ыты</w:t>
      </w:r>
      <w:r w:rsidRPr="003D7FAF">
        <w:rPr>
          <w:rFonts w:ascii="Times New Roman" w:hAnsi="Times New Roman" w:cs="Times New Roman"/>
          <w:sz w:val="28"/>
          <w:szCs w:val="28"/>
        </w:rPr>
        <w:t>ваете ли потребность в дополнительном образовании?</w:t>
      </w:r>
    </w:p>
    <w:p w:rsidR="00AF2482" w:rsidRPr="003D7FAF" w:rsidRDefault="00BD1671" w:rsidP="003D7FA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1897" w:rsidRPr="003D7FAF">
        <w:rPr>
          <w:rFonts w:ascii="Times New Roman" w:hAnsi="Times New Roman" w:cs="Times New Roman"/>
          <w:sz w:val="28"/>
          <w:szCs w:val="28"/>
        </w:rPr>
        <w:t>По данным опроса построена Диаграмма</w:t>
      </w:r>
      <w:proofErr w:type="gramStart"/>
      <w:r w:rsidR="00901897" w:rsidRPr="003D7F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1897" w:rsidRPr="003D7FAF">
        <w:rPr>
          <w:rFonts w:ascii="Times New Roman" w:hAnsi="Times New Roman" w:cs="Times New Roman"/>
          <w:sz w:val="28"/>
          <w:szCs w:val="28"/>
        </w:rPr>
        <w:t>.</w:t>
      </w:r>
    </w:p>
    <w:p w:rsidR="00AF2482" w:rsidRPr="003D7FAF" w:rsidRDefault="00E61273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2482" w:rsidRPr="003D7FAF" w:rsidRDefault="00901897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F8">
        <w:rPr>
          <w:rFonts w:ascii="Times New Roman" w:hAnsi="Times New Roman" w:cs="Times New Roman"/>
          <w:b/>
          <w:sz w:val="28"/>
          <w:szCs w:val="28"/>
        </w:rPr>
        <w:t>Диаграмма 1.</w:t>
      </w:r>
      <w:r w:rsidR="00D55D89" w:rsidRPr="003D7FAF">
        <w:rPr>
          <w:rFonts w:ascii="Times New Roman" w:hAnsi="Times New Roman" w:cs="Times New Roman"/>
          <w:sz w:val="28"/>
          <w:szCs w:val="28"/>
        </w:rPr>
        <w:t xml:space="preserve"> Трудовой стаж на п</w:t>
      </w:r>
      <w:r w:rsidRPr="003D7FAF">
        <w:rPr>
          <w:rFonts w:ascii="Times New Roman" w:hAnsi="Times New Roman" w:cs="Times New Roman"/>
          <w:sz w:val="28"/>
          <w:szCs w:val="28"/>
        </w:rPr>
        <w:t>ерво</w:t>
      </w:r>
      <w:r w:rsidR="00D55D89" w:rsidRPr="003D7FAF">
        <w:rPr>
          <w:rFonts w:ascii="Times New Roman" w:hAnsi="Times New Roman" w:cs="Times New Roman"/>
          <w:sz w:val="28"/>
          <w:szCs w:val="28"/>
        </w:rPr>
        <w:t>м</w:t>
      </w:r>
      <w:r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="00D55D89" w:rsidRPr="003D7FAF">
        <w:rPr>
          <w:rFonts w:ascii="Times New Roman" w:hAnsi="Times New Roman" w:cs="Times New Roman"/>
          <w:sz w:val="28"/>
          <w:szCs w:val="28"/>
        </w:rPr>
        <w:t>рабочем</w:t>
      </w:r>
      <w:r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="00D55D89" w:rsidRPr="003D7FAF">
        <w:rPr>
          <w:rFonts w:ascii="Times New Roman" w:hAnsi="Times New Roman" w:cs="Times New Roman"/>
          <w:sz w:val="28"/>
          <w:szCs w:val="28"/>
        </w:rPr>
        <w:t>месте</w:t>
      </w:r>
      <w:r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="00D55D89" w:rsidRPr="003D7FA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55D89" w:rsidRPr="003D7FAF">
        <w:rPr>
          <w:rStyle w:val="FontStyle45"/>
          <w:sz w:val="28"/>
          <w:szCs w:val="28"/>
        </w:rPr>
        <w:t xml:space="preserve"> 38.02.04   Коммерция (по отраслям).</w:t>
      </w:r>
    </w:p>
    <w:p w:rsidR="00BD1671" w:rsidRPr="003D7FAF" w:rsidRDefault="00AF2482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Данную ситуацию с трудоустройством демонстрирует диаграмма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2482" w:rsidRPr="003D7FAF" w:rsidRDefault="00AF2482" w:rsidP="003D7FAF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1897" w:rsidRPr="003D7FAF" w:rsidRDefault="00EF6351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897" w:rsidRPr="003D7FAF">
        <w:rPr>
          <w:rFonts w:ascii="Times New Roman" w:hAnsi="Times New Roman" w:cs="Times New Roman"/>
          <w:b/>
          <w:sz w:val="28"/>
          <w:szCs w:val="28"/>
        </w:rPr>
        <w:t>Диаграмма 2.</w:t>
      </w:r>
      <w:r w:rsidR="00901897" w:rsidRPr="003D7FAF">
        <w:rPr>
          <w:rFonts w:ascii="Times New Roman" w:hAnsi="Times New Roman" w:cs="Times New Roman"/>
          <w:sz w:val="28"/>
          <w:szCs w:val="28"/>
        </w:rPr>
        <w:t>Срособ устройства на первое рабочее место выпускников ГБПОУ РО «</w:t>
      </w:r>
      <w:proofErr w:type="spellStart"/>
      <w:r w:rsidR="00901897"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901897" w:rsidRPr="003D7FAF">
        <w:rPr>
          <w:rFonts w:ascii="Times New Roman" w:hAnsi="Times New Roman" w:cs="Times New Roman"/>
          <w:sz w:val="28"/>
          <w:szCs w:val="28"/>
        </w:rPr>
        <w:t>»</w:t>
      </w:r>
      <w:r w:rsidR="00D55D89" w:rsidRPr="003D7FAF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55D89" w:rsidRPr="003D7FAF">
        <w:rPr>
          <w:rStyle w:val="FontStyle45"/>
          <w:sz w:val="28"/>
          <w:szCs w:val="28"/>
        </w:rPr>
        <w:t xml:space="preserve"> 38.02.04   Коммерция (по отраслям)</w:t>
      </w:r>
    </w:p>
    <w:p w:rsidR="00901897" w:rsidRPr="003D7FAF" w:rsidRDefault="00EF6351" w:rsidP="00E967F8">
      <w:pPr>
        <w:spacing w:after="0" w:line="360" w:lineRule="auto"/>
        <w:jc w:val="both"/>
        <w:rPr>
          <w:rStyle w:val="FontStyle45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</w:t>
      </w:r>
      <w:r w:rsidR="00901897" w:rsidRPr="003D7FAF">
        <w:rPr>
          <w:rFonts w:ascii="Times New Roman" w:hAnsi="Times New Roman" w:cs="Times New Roman"/>
          <w:sz w:val="28"/>
          <w:szCs w:val="28"/>
        </w:rPr>
        <w:t>Сравнивая Диаграмму</w:t>
      </w:r>
      <w:proofErr w:type="gramStart"/>
      <w:r w:rsidR="00901897" w:rsidRPr="003D7F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1897" w:rsidRPr="003D7FAF">
        <w:rPr>
          <w:rFonts w:ascii="Times New Roman" w:hAnsi="Times New Roman" w:cs="Times New Roman"/>
          <w:sz w:val="28"/>
          <w:szCs w:val="28"/>
        </w:rPr>
        <w:t xml:space="preserve"> и Диаграмму 2, я заметила</w:t>
      </w:r>
      <w:r w:rsidRPr="003D7FAF">
        <w:rPr>
          <w:rFonts w:ascii="Times New Roman" w:hAnsi="Times New Roman" w:cs="Times New Roman"/>
          <w:sz w:val="28"/>
          <w:szCs w:val="28"/>
        </w:rPr>
        <w:t>,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Pr="003D7FAF">
        <w:rPr>
          <w:rFonts w:ascii="Times New Roman" w:hAnsi="Times New Roman" w:cs="Times New Roman"/>
          <w:sz w:val="28"/>
          <w:szCs w:val="28"/>
        </w:rPr>
        <w:t>ч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то не смотря на </w:t>
      </w:r>
      <w:r w:rsidRPr="003D7FAF">
        <w:rPr>
          <w:rFonts w:ascii="Times New Roman" w:hAnsi="Times New Roman" w:cs="Times New Roman"/>
          <w:sz w:val="28"/>
          <w:szCs w:val="28"/>
        </w:rPr>
        <w:t>устройство</w:t>
      </w:r>
      <w:r w:rsidR="00901897" w:rsidRPr="003D7FAF">
        <w:rPr>
          <w:rFonts w:ascii="Times New Roman" w:hAnsi="Times New Roman" w:cs="Times New Roman"/>
          <w:sz w:val="28"/>
          <w:szCs w:val="28"/>
        </w:rPr>
        <w:t xml:space="preserve">  </w:t>
      </w:r>
      <w:r w:rsidRPr="003D7FAF">
        <w:rPr>
          <w:rFonts w:ascii="Times New Roman" w:hAnsi="Times New Roman" w:cs="Times New Roman"/>
          <w:sz w:val="28"/>
          <w:szCs w:val="28"/>
        </w:rPr>
        <w:t xml:space="preserve"> более 50 % выпускников ГБПОУ РО 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3D7FAF">
        <w:rPr>
          <w:rFonts w:ascii="Times New Roman" w:hAnsi="Times New Roman" w:cs="Times New Roman"/>
          <w:sz w:val="28"/>
          <w:szCs w:val="28"/>
        </w:rPr>
        <w:t xml:space="preserve">» 2012-2015 по специальности </w:t>
      </w:r>
      <w:r w:rsidRPr="003D7FAF">
        <w:rPr>
          <w:rStyle w:val="FontStyle45"/>
          <w:sz w:val="28"/>
          <w:szCs w:val="28"/>
        </w:rPr>
        <w:t xml:space="preserve"> 38.02.04   Коммерция (по отраслям) в будущем работу меняют  в среднем около 30%.</w:t>
      </w:r>
    </w:p>
    <w:p w:rsidR="00EF6351" w:rsidRPr="003D7FAF" w:rsidRDefault="00EF6351" w:rsidP="00E96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D89" w:rsidRPr="003D7FAF">
        <w:rPr>
          <w:rFonts w:ascii="Times New Roman" w:hAnsi="Times New Roman" w:cs="Times New Roman"/>
          <w:sz w:val="28"/>
          <w:szCs w:val="28"/>
        </w:rPr>
        <w:t>Я выяснила</w:t>
      </w:r>
      <w:r w:rsidRPr="003D7FAF">
        <w:rPr>
          <w:rFonts w:ascii="Times New Roman" w:hAnsi="Times New Roman" w:cs="Times New Roman"/>
          <w:sz w:val="28"/>
          <w:szCs w:val="28"/>
        </w:rPr>
        <w:t xml:space="preserve">, какие факторы повлияли на уровень мобильности. Для выяснения мотивов смены работы или прекращения трудовой деятельности респондентам был задан вопрос о причинах прекращения трудовой деятельности. Основной причиной смены работы являлся низкий заработок. </w:t>
      </w:r>
      <w:r w:rsidRPr="003D7F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3D7FAF">
        <w:rPr>
          <w:rStyle w:val="apple-converted-space"/>
          <w:rFonts w:ascii="Times New Roman" w:hAnsi="Times New Roman" w:cs="Times New Roman"/>
          <w:sz w:val="28"/>
          <w:szCs w:val="28"/>
        </w:rPr>
        <w:br/>
        <w:t xml:space="preserve">     </w:t>
      </w:r>
      <w:r w:rsidRPr="003D7FAF">
        <w:rPr>
          <w:rFonts w:ascii="Times New Roman" w:hAnsi="Times New Roman" w:cs="Times New Roman"/>
          <w:sz w:val="28"/>
          <w:szCs w:val="28"/>
        </w:rPr>
        <w:t xml:space="preserve">      Анализ причин увольнения дал представление о характеристиках мест работы выпускников </w:t>
      </w:r>
      <w:r w:rsidR="00D55D89" w:rsidRPr="003D7FAF">
        <w:rPr>
          <w:rFonts w:ascii="Times New Roman" w:hAnsi="Times New Roman" w:cs="Times New Roman"/>
          <w:sz w:val="28"/>
          <w:szCs w:val="28"/>
        </w:rPr>
        <w:t>ГБПОУ РО</w:t>
      </w:r>
      <w:r w:rsidR="00D55D89" w:rsidRPr="003D7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89" w:rsidRPr="003D7FA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D55D89"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D55D89" w:rsidRPr="003D7FAF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D55D89" w:rsidRPr="003D7FAF">
        <w:rPr>
          <w:rStyle w:val="FontStyle45"/>
          <w:sz w:val="28"/>
          <w:szCs w:val="28"/>
        </w:rPr>
        <w:t xml:space="preserve"> 38.02.04   Коммерция (по отраслям)</w:t>
      </w:r>
      <w:r w:rsidRPr="003D7FAF">
        <w:rPr>
          <w:rFonts w:ascii="Times New Roman" w:hAnsi="Times New Roman" w:cs="Times New Roman"/>
          <w:sz w:val="28"/>
          <w:szCs w:val="28"/>
        </w:rPr>
        <w:t>. Как правило, это низкооплачиваемые малоквалифицированные рабочие места с плохими условиями труда и неудовлетворяющим выпускников ГБПОУ РО 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proofErr w:type="gramStart"/>
      <w:r w:rsidRPr="003D7FA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D7FAF">
        <w:rPr>
          <w:rFonts w:ascii="Times New Roman" w:hAnsi="Times New Roman" w:cs="Times New Roman"/>
          <w:sz w:val="28"/>
          <w:szCs w:val="28"/>
        </w:rPr>
        <w:t>одержанием профессиональной деятельности. Также одной из причин выбора работы не по профессии, с удовлетворением запросов по заработной плане была указана причина, связанная с трудностями поиска работы, а также недостатком мест соответствующей квалификации</w:t>
      </w:r>
      <w:r w:rsidR="008328BC" w:rsidRPr="003D7FAF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, о</w:t>
      </w:r>
      <w:r w:rsidR="008328BC" w:rsidRPr="003D7FAF">
        <w:rPr>
          <w:rFonts w:ascii="Times New Roman" w:hAnsi="Times New Roman" w:cs="Times New Roman"/>
          <w:sz w:val="28"/>
          <w:szCs w:val="28"/>
        </w:rPr>
        <w:t>тсутствие карьерного роста</w:t>
      </w:r>
      <w:proofErr w:type="gramStart"/>
      <w:r w:rsidR="008328BC"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Pr="003D7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FAF">
        <w:rPr>
          <w:rFonts w:ascii="Times New Roman" w:hAnsi="Times New Roman" w:cs="Times New Roman"/>
          <w:sz w:val="28"/>
          <w:szCs w:val="28"/>
        </w:rPr>
        <w:t xml:space="preserve"> Тем не менее, среди причин несоответствия рабочего места полученной профессии преобладают собственные инициативы выпускников, а не ограничения со стороны работодателей.</w:t>
      </w:r>
    </w:p>
    <w:p w:rsidR="00EF6351" w:rsidRPr="003D7FAF" w:rsidRDefault="00EF6351" w:rsidP="00E96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В исследовании процессов трудовой мобильности особое  внимание обращается на характеристику информационных сетей (каналов информации), анализ которых является ключевым моментом для понимания реального поведения выпускников на рынке труда. При исследовании рынка труда г</w:t>
      </w:r>
      <w:proofErr w:type="gramStart"/>
      <w:r w:rsidRPr="003D7F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7FAF">
        <w:rPr>
          <w:rFonts w:ascii="Times New Roman" w:hAnsi="Times New Roman" w:cs="Times New Roman"/>
          <w:sz w:val="28"/>
          <w:szCs w:val="28"/>
        </w:rPr>
        <w:t>олгодонска информационные сети традиционно разделяют на формальные и неформальные. Формальные каналы включают государственную службу занятости, частные агентства по найму и трудоустройству, объявления в средствах массовой информации. Помимо этих институциональных каналов активно функционируют неформальные механизмы распространения информации, которые включают личные связи и обращение непосредственно к работодателю (самостоятельный обход отделов кадров предприятий с целью поиска подходящего рабочего места). Наиболее распространенными информационными каналами о вакансиях, к которым обращаются выпускники ГБПОУ РО 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3D7FAF">
        <w:rPr>
          <w:rFonts w:ascii="Times New Roman" w:hAnsi="Times New Roman" w:cs="Times New Roman"/>
          <w:sz w:val="28"/>
          <w:szCs w:val="28"/>
        </w:rPr>
        <w:t xml:space="preserve">» в процессе поиска работы, являются личные связи, объявления в средствах массовой информации и обращение непосредственно к работодателю. </w:t>
      </w:r>
    </w:p>
    <w:p w:rsidR="008A3ACA" w:rsidRPr="003D7FAF" w:rsidRDefault="00331EC1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Общая идея эффективных действий при приеме на работе прямо вытекает из основ рыночной экономики. Соискатель вакансии – это продавец своего товара, ко</w:t>
      </w:r>
      <w:r w:rsidRPr="003D7FAF">
        <w:rPr>
          <w:rFonts w:ascii="Times New Roman" w:hAnsi="Times New Roman" w:cs="Times New Roman"/>
          <w:sz w:val="28"/>
          <w:szCs w:val="28"/>
        </w:rPr>
        <w:softHyphen/>
        <w:t>торый предлагает свои умения, знания, квалификацию, опыт, молодость, энергию, желание работать и быть полезным покупателю.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[3 </w:t>
      </w:r>
      <w:r w:rsidRPr="003D7FA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t>.75].</w:t>
      </w:r>
      <w:r w:rsidRPr="003D7F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1785C"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5C" w:rsidRPr="003D7F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3ACA" w:rsidRPr="003D7F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Приведем наиболее распространенные способы трудоустройства на первое рабочее место выпускников</w:t>
      </w:r>
      <w:r w:rsidR="008A3ACA" w:rsidRPr="003D7FAF">
        <w:rPr>
          <w:rFonts w:ascii="Times New Roman" w:hAnsi="Times New Roman" w:cs="Times New Roman"/>
          <w:sz w:val="28"/>
          <w:szCs w:val="28"/>
        </w:rPr>
        <w:t xml:space="preserve"> ГБПОУ РО «</w:t>
      </w:r>
      <w:proofErr w:type="spellStart"/>
      <w:r w:rsidR="008A3ACA"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="008A3ACA" w:rsidRPr="003D7FAF">
        <w:rPr>
          <w:rFonts w:ascii="Times New Roman" w:hAnsi="Times New Roman" w:cs="Times New Roman"/>
          <w:sz w:val="28"/>
          <w:szCs w:val="28"/>
        </w:rPr>
        <w:t>».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 В последние годы изменились формы поиска работы. Сейчас выпускники для трудоустройства используют следующие способы: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1. "Через контактные аудитории</w:t>
      </w:r>
      <w:proofErr w:type="gram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".:  </w:t>
      </w:r>
      <w:proofErr w:type="gramEnd"/>
      <w:r w:rsidRPr="003D7FAF">
        <w:rPr>
          <w:rFonts w:ascii="Times New Roman" w:hAnsi="Times New Roman" w:cs="Times New Roman"/>
          <w:color w:val="000000"/>
          <w:sz w:val="28"/>
          <w:szCs w:val="28"/>
        </w:rPr>
        <w:t>Прямая помощь при устройстве на работу - протекция;  предоставление информации о рабочем месте - рекомендация;    </w:t>
      </w:r>
      <w:proofErr w:type="spell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профессионально-знакомственное</w:t>
      </w:r>
      <w:proofErr w:type="spell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трудоустройство.   Протекция. Чаще всего ее оказывают близкие родственники, работающие на том предприятии, куда намерен устроиться соискатель. Как правило, помощь заключается не только в том, чтобы договориться о приеме на работу своего протеже, но и помочь пройти процедуры оформления. Родственник, хорошо зная все обстоятельства, может ходатайствовать не напрямую, а посоветовать, к кому обратиться, задействовать посредников. В этом случае помощь заключается в организации встречи с лицом, принимающим решение.   Рекомендация - предоставление информации о рабочем месте. Не во всех случаях </w:t>
      </w:r>
      <w:proofErr w:type="spell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родственно-знакомственный</w:t>
      </w:r>
      <w:proofErr w:type="spell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наем означает прямую помощь при устройстве на работу. Достаточно часто - это предоставление информации о вакансиях, условиях работы, сведения о руководителях, атмосфере в коллективе, т.е. неформальная характеристика рабочего места в полном объеме. Основным источником информации о вакансиях являются друзья, родственники, знакомые. Несомненно, это самый эффективный путь, поскольку их сведения более подробны, достоверны и эмоционально окрашены. Обладая конкретной информацией, претендент приходит в отдел кадров или к руководителю подразделения, ни на кого не ссылаясь</w:t>
      </w:r>
      <w:proofErr w:type="gram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Этот вариант поведения отнесен к </w:t>
      </w:r>
      <w:proofErr w:type="spell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родственно-знакомственному</w:t>
      </w:r>
      <w:proofErr w:type="spellEnd"/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найму, поскольку факт личного знакомства играет не последнюю роль (но не основную). Определяющее значение имеют деловые и профессиональные качества работника. Такой способ подбора кадров в большей мере характерен для новых фирм. 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Самостоятельное трудоустройство. Прямая протекция в прежние времена, как правило, была необходима при устройстве на самые престижные рабочие места. Для большинства же наиболее распространенным способом найти работу было обращение непосредственно в отделы кадров предприятий и организаций. Некоторые приходили, вообще не имея предварительной информации, твердо зная, что вакансии всегда есть, а какие - можно выяснить на месте3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3. В последнее время появились относительно новые варианты самостоятельного трудоустройства, один из них - участие в конкурсах. Но открытые конкурсы на замещение вакантной должности на предприятиях проводятся пока довольно редко. При этом претенденты, помимо профессиональных знаний, должны обладать определенным набором личностных и квалификационных признаков (например, знание иностранных языков, владение компьютером и т.д.). Как вариант самостоятельного трудоустройства можно выделить </w:t>
      </w:r>
      <w:proofErr w:type="spellStart"/>
      <w:r w:rsidRPr="003D7FAF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3D7FAF">
        <w:rPr>
          <w:rFonts w:ascii="Times New Roman" w:hAnsi="Times New Roman" w:cs="Times New Roman"/>
          <w:color w:val="000000"/>
          <w:sz w:val="28"/>
          <w:szCs w:val="28"/>
        </w:rPr>
        <w:t>, организацию собственного дела.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4. По формальным каналам (через службу занятости, биржу труда и частные агентства по найму). Практика свидетельствует, что этот способ не имеет широкого распространения. Не последнюю роль в недостаточной популярности этого канала играет глубоко укоренившееся мнение, что хорошую работу можно найти только "по блату". Обращение в службу занятости многие рассматривают как крайнюю меру в случае, когда все остальные способы не срабатывают. Спрос на рынке труда существенно отличается от предложения. В структуре спроса преобладают две крайности:  либо вакансии требуют очень высокой квалификации (ограниченный круг специалистов),  либо - невысокой (низкий уровень заработной платы). Основная часть же соискателей на первые вакансии претендовать не может, а вторые, как правило, не устраивают работодателей. Недостатки данного варианта - информация об условиях работы и приема минимальна, предварительный отбор не проводится, на предприятия направляются все, кто заинтересовался вакансией или формально может работать по данной специальности. Кроме того, люди, направляемые службой занятости, нередко заинтересованы не в получении работы, а в приобретении статуса безработного, дающего право на пособие. Частные агентства по найму существуют пока лишь в крупных 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городах. Они достаточно быстро реагируют на конъюнктуру рынка, активно привлекают клиентов. Агентства в большей степени ориентированы на подбор высококвалифицированных специалистов и управленческого персонала. Получить работу, равно как и подобрать работника, здесь можно лишь только заплатив приличные деньги. 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5. По распределению. Практика добровольно-принудительного трудоустройства по окончании учебного заведения обеспечивала молодежи, не имеющей опыта работы, гарантированное рабочее место. Многие начинали свой трудовой путь именно таким образом. В настоящее время практика трудоустройства молодежи через систему распределения фактически отсутствует. </w:t>
      </w:r>
    </w:p>
    <w:p w:rsidR="008A3ACA" w:rsidRPr="003D7FAF" w:rsidRDefault="008A3ACA" w:rsidP="00E967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5. Через стратегии занятости. Ситуация на рынке труда за последние годы коренным образом изменилась. И дело даже не в том, что стало существенно меньше рабочих мест. Скорее, практически нет вакансий с хорошей оплатой труда. </w:t>
      </w:r>
    </w:p>
    <w:p w:rsidR="006B03B3" w:rsidRPr="003D7FAF" w:rsidRDefault="008A3ACA" w:rsidP="005250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t>В связи с этим определенные изменения претерпели и личные стратегии занятости:  стратегия "остаться на месте";    стратегия поиска работы "не увольняясь с рабочего места";  стратегия ухода в частный бизнес;  стратегия поиска работы "после увольнения".  </w:t>
      </w:r>
    </w:p>
    <w:p w:rsidR="00525093" w:rsidRPr="003D7FAF" w:rsidRDefault="00525093" w:rsidP="005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В ходе поиска работы выпускник ГБПОУ РО «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3D7FAF">
        <w:rPr>
          <w:rFonts w:ascii="Times New Roman" w:hAnsi="Times New Roman" w:cs="Times New Roman"/>
          <w:sz w:val="28"/>
          <w:szCs w:val="28"/>
        </w:rPr>
        <w:t>» анализируя ситуацию и собственные возможности, должен учесть следующие моменты:</w:t>
      </w:r>
    </w:p>
    <w:p w:rsidR="00525093" w:rsidRPr="003D7FAF" w:rsidRDefault="00525093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1.     Определить свои профессиональные интересы и склонности («Что Я хочу?»).</w:t>
      </w:r>
    </w:p>
    <w:p w:rsidR="00525093" w:rsidRPr="003D7FAF" w:rsidRDefault="00525093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2.     Оценить свои профессионально важные качества: здоровье, квалификацию, способности, которые определяют профессиональ</w:t>
      </w:r>
      <w:r w:rsidRPr="003D7FAF">
        <w:rPr>
          <w:rFonts w:ascii="Times New Roman" w:hAnsi="Times New Roman" w:cs="Times New Roman"/>
          <w:sz w:val="28"/>
          <w:szCs w:val="28"/>
        </w:rPr>
        <w:softHyphen/>
        <w:t>ную пригодность и возможности («Что Я могу?»).</w:t>
      </w:r>
    </w:p>
    <w:p w:rsidR="00525093" w:rsidRPr="003D7FAF" w:rsidRDefault="00525093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3.     Узнать, какие профессии пользуются спросом на рынке труда, по каким профессиям можно найти себе работу («Надо»).</w:t>
      </w:r>
    </w:p>
    <w:p w:rsidR="00525093" w:rsidRPr="003D7FAF" w:rsidRDefault="00525093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4.Самосовершенствоваться, учиться, приобретать новые умения и знания.</w:t>
      </w:r>
    </w:p>
    <w:p w:rsidR="008A3ACA" w:rsidRPr="003D7FAF" w:rsidRDefault="008A3ACA" w:rsidP="0052509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525093" w:rsidRPr="003D7FAF">
        <w:rPr>
          <w:rFonts w:ascii="Times New Roman" w:hAnsi="Times New Roman" w:cs="Times New Roman"/>
          <w:color w:val="000000"/>
          <w:sz w:val="28"/>
          <w:szCs w:val="28"/>
        </w:rPr>
        <w:t>Выяснив, что значит адаптация, профессиональные компетенции, основные факторы, препятствующие трудоустройству молодых специалистов и рабочих кадров, выходящих на рынок труда, мы можем смело утверждать что, подготовка молодежи к профессиональной деятельности с каждым годом становится наиболее актуальной, и решение данной проблемы может быть найдено посредством объединения усилий всех участников рынка труда - образовательных учреждений, работодателей, государственной службы занятости населения, кадровых, психологических служб, профсоюзов</w:t>
      </w:r>
      <w:proofErr w:type="gramEnd"/>
      <w:r w:rsidR="00525093" w:rsidRPr="003D7FAF">
        <w:rPr>
          <w:rFonts w:ascii="Times New Roman" w:hAnsi="Times New Roman" w:cs="Times New Roman"/>
          <w:color w:val="000000"/>
          <w:sz w:val="28"/>
          <w:szCs w:val="28"/>
        </w:rPr>
        <w:t>, тем самым развивая интерес и желание у выпускников начального и специального профессионального образования к развитию активной профессиональной деятельности. Вопросы обеспечения занятости молодежи стали одними из ключевых при реализации Программы антикризисных мер Правительства Российской Федерации.  </w:t>
      </w:r>
    </w:p>
    <w:p w:rsidR="00FA0DA2" w:rsidRPr="003D7FAF" w:rsidRDefault="00DA73A2" w:rsidP="00525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FA0DA2" w:rsidRPr="003D7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01B93" w:rsidRPr="003D7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A0DA2" w:rsidRPr="003D7FAF">
        <w:rPr>
          <w:rFonts w:ascii="Times New Roman" w:hAnsi="Times New Roman" w:cs="Times New Roman"/>
          <w:sz w:val="28"/>
          <w:szCs w:val="28"/>
        </w:rPr>
        <w:t>У каждого из нас есть представление о тех видах деятельности, которые могли  бы удовлетворить наши потребности в большей степени. Хорошо, если есть вариант. Он «греет», мобилизует человека, он может проводить множество возможных путей его достижения. Пусть а реальности его непросто осуществить,  но может стремиться</w:t>
      </w:r>
      <w:proofErr w:type="gramStart"/>
      <w:r w:rsidR="00FA0DA2" w:rsidRPr="003D7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DA2" w:rsidRPr="003D7FAF">
        <w:rPr>
          <w:rFonts w:ascii="Times New Roman" w:hAnsi="Times New Roman" w:cs="Times New Roman"/>
          <w:sz w:val="28"/>
          <w:szCs w:val="28"/>
        </w:rPr>
        <w:t xml:space="preserve"> проверяя его возможность , делая шаги к его достижению , ставя конкретные цели. </w:t>
      </w:r>
    </w:p>
    <w:p w:rsidR="00FA0DA2" w:rsidRPr="003D7FAF" w:rsidRDefault="00DA73A2" w:rsidP="00525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DA2" w:rsidRPr="003D7FAF">
        <w:rPr>
          <w:rFonts w:ascii="Times New Roman" w:hAnsi="Times New Roman" w:cs="Times New Roman"/>
          <w:sz w:val="28"/>
          <w:szCs w:val="28"/>
        </w:rPr>
        <w:t>Трудоустройство, трудовая мобильность, информационные сети, информационное общество, непрерывное образование.</w:t>
      </w:r>
    </w:p>
    <w:p w:rsidR="00DA73A2" w:rsidRPr="003D7FAF" w:rsidRDefault="00FA0DA2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>Трудоустройство молодого специалиста и начало работы по специальности - важнейший этап его профессиональной жизни, а успешность трудоустройства - один из главных показателей качества образования.</w:t>
      </w:r>
      <w:r w:rsidRPr="003D7FAF">
        <w:rPr>
          <w:rFonts w:ascii="Times New Roman" w:hAnsi="Times New Roman" w:cs="Times New Roman"/>
          <w:sz w:val="28"/>
          <w:szCs w:val="28"/>
        </w:rPr>
        <w:br/>
        <w:t xml:space="preserve">          В современных условиях государственное распределение выпускников после окончания учебных заведений отсутствует. С одной стороны, это дает более широкие возможности для самореализации, поскольку молодой специалист сам выбирает свой дальнейший профессиональный путь. С другой стороны, человек должен </w:t>
      </w:r>
      <w:r w:rsidRPr="003D7FAF">
        <w:rPr>
          <w:rFonts w:ascii="Times New Roman" w:hAnsi="Times New Roman" w:cs="Times New Roman"/>
          <w:sz w:val="28"/>
          <w:szCs w:val="28"/>
        </w:rPr>
        <w:lastRenderedPageBreak/>
        <w:t>самостоятельно прилагать усилия по поиску места работы и трудоустройству в ситуации, когда количество вакансий ограничено, а желающих занять их значительно больше.</w:t>
      </w:r>
      <w:r w:rsidRPr="003D7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C1A" w:rsidRPr="003D7FAF" w:rsidRDefault="00DA73A2" w:rsidP="00525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AF">
        <w:rPr>
          <w:rFonts w:ascii="Times New Roman" w:hAnsi="Times New Roman" w:cs="Times New Roman"/>
          <w:sz w:val="28"/>
          <w:szCs w:val="28"/>
        </w:rPr>
        <w:t xml:space="preserve">     С помощью непрерывного образования молодой специалист может </w:t>
      </w:r>
      <w:proofErr w:type="spellStart"/>
      <w:r w:rsidRPr="003D7FA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3D7FAF">
        <w:rPr>
          <w:rFonts w:ascii="Times New Roman" w:hAnsi="Times New Roman" w:cs="Times New Roman"/>
          <w:sz w:val="28"/>
          <w:szCs w:val="28"/>
        </w:rPr>
        <w:t>. Непрерывное образование это процесс роста образовательного  потенциала  личности в  течени</w:t>
      </w:r>
      <w:proofErr w:type="gramStart"/>
      <w:r w:rsidRPr="003D7F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7FAF">
        <w:rPr>
          <w:rFonts w:ascii="Times New Roman" w:hAnsi="Times New Roman" w:cs="Times New Roman"/>
          <w:sz w:val="28"/>
          <w:szCs w:val="28"/>
        </w:rPr>
        <w:t>   жизни , организационно обеспеченных  системой государственных и общественных институтов. Оно играет большую роль в трудоустройстве и дальнейшей жизни молодых специалистов.</w:t>
      </w:r>
    </w:p>
    <w:p w:rsidR="00FA0DA2" w:rsidRPr="003D7FAF" w:rsidRDefault="00FA0DA2" w:rsidP="003D7FAF">
      <w:pPr>
        <w:pStyle w:val="a3"/>
        <w:shd w:val="clear" w:color="auto" w:fill="FFFFFF"/>
        <w:spacing w:line="360" w:lineRule="auto"/>
        <w:ind w:right="58"/>
        <w:jc w:val="both"/>
        <w:rPr>
          <w:b/>
          <w:color w:val="000000"/>
          <w:sz w:val="28"/>
          <w:szCs w:val="28"/>
        </w:rPr>
      </w:pPr>
      <w:r w:rsidRPr="003D7FAF">
        <w:rPr>
          <w:b/>
          <w:color w:val="000000"/>
          <w:sz w:val="28"/>
          <w:szCs w:val="28"/>
        </w:rPr>
        <w:t>Список использованной литературы</w:t>
      </w:r>
    </w:p>
    <w:p w:rsidR="00FA0DA2" w:rsidRPr="003D7FAF" w:rsidRDefault="00FA0DA2" w:rsidP="003D7FAF">
      <w:pPr>
        <w:pStyle w:val="a3"/>
        <w:shd w:val="clear" w:color="auto" w:fill="FFFFFF"/>
        <w:spacing w:line="360" w:lineRule="auto"/>
        <w:ind w:right="58"/>
        <w:jc w:val="both"/>
        <w:rPr>
          <w:rStyle w:val="apple-converted-space"/>
          <w:color w:val="000000"/>
          <w:sz w:val="28"/>
          <w:szCs w:val="28"/>
        </w:rPr>
      </w:pPr>
      <w:r w:rsidRPr="003D7FAF">
        <w:rPr>
          <w:rStyle w:val="apple-converted-space"/>
          <w:color w:val="000000"/>
          <w:sz w:val="28"/>
          <w:szCs w:val="28"/>
        </w:rPr>
        <w:t>1.</w:t>
      </w:r>
      <w:r w:rsidRPr="003D7FAF">
        <w:rPr>
          <w:color w:val="000000"/>
          <w:sz w:val="28"/>
          <w:szCs w:val="28"/>
          <w:shd w:val="clear" w:color="auto" w:fill="FFFFFF"/>
        </w:rPr>
        <w:t>Жидкова Е. М. Ориентации на незанятость среди проблемных групп рынка труда и трудоустройства специалистов // Социологические исследования. - 201</w:t>
      </w:r>
      <w:r w:rsidR="00525093">
        <w:rPr>
          <w:color w:val="000000"/>
          <w:sz w:val="28"/>
          <w:szCs w:val="28"/>
          <w:shd w:val="clear" w:color="auto" w:fill="FFFFFF"/>
        </w:rPr>
        <w:t>8</w:t>
      </w:r>
      <w:r w:rsidRPr="003D7FAF">
        <w:rPr>
          <w:color w:val="000000"/>
          <w:sz w:val="28"/>
          <w:szCs w:val="28"/>
          <w:shd w:val="clear" w:color="auto" w:fill="FFFFFF"/>
        </w:rPr>
        <w:t>.</w:t>
      </w:r>
    </w:p>
    <w:p w:rsidR="00FA0DA2" w:rsidRPr="003D7FAF" w:rsidRDefault="00FA0DA2" w:rsidP="003D7FAF">
      <w:pPr>
        <w:pStyle w:val="a3"/>
        <w:shd w:val="clear" w:color="auto" w:fill="FFFFFF"/>
        <w:spacing w:line="360" w:lineRule="auto"/>
        <w:ind w:right="58"/>
        <w:jc w:val="both"/>
        <w:rPr>
          <w:rStyle w:val="apple-converted-space"/>
          <w:color w:val="000000"/>
          <w:sz w:val="28"/>
          <w:szCs w:val="28"/>
        </w:rPr>
      </w:pPr>
      <w:r w:rsidRPr="003D7FAF">
        <w:rPr>
          <w:rStyle w:val="apple-converted-space"/>
          <w:color w:val="000000"/>
          <w:sz w:val="28"/>
          <w:szCs w:val="28"/>
        </w:rPr>
        <w:t>2.</w:t>
      </w:r>
      <w:r w:rsidRPr="003D7FAF">
        <w:rPr>
          <w:color w:val="000000"/>
          <w:sz w:val="28"/>
          <w:szCs w:val="28"/>
        </w:rPr>
        <w:t xml:space="preserve">Брагин В., </w:t>
      </w:r>
      <w:proofErr w:type="spellStart"/>
      <w:r w:rsidRPr="003D7FAF">
        <w:rPr>
          <w:color w:val="000000"/>
          <w:sz w:val="28"/>
          <w:szCs w:val="28"/>
        </w:rPr>
        <w:t>Осаковский</w:t>
      </w:r>
      <w:proofErr w:type="spellEnd"/>
      <w:r w:rsidRPr="003D7FAF">
        <w:rPr>
          <w:color w:val="000000"/>
          <w:sz w:val="28"/>
          <w:szCs w:val="28"/>
        </w:rPr>
        <w:t xml:space="preserve"> В. Оценка естественного уровня безработицы в России в 1994-2008 гг.: эмпирический анализ // Вопросы экономики. - 20</w:t>
      </w:r>
      <w:r w:rsidR="00F5346C" w:rsidRPr="003D7FAF">
        <w:rPr>
          <w:color w:val="000000"/>
          <w:sz w:val="28"/>
          <w:szCs w:val="28"/>
        </w:rPr>
        <w:t>1</w:t>
      </w:r>
      <w:r w:rsidR="00525093">
        <w:rPr>
          <w:color w:val="000000"/>
          <w:sz w:val="28"/>
          <w:szCs w:val="28"/>
        </w:rPr>
        <w:t>9</w:t>
      </w:r>
      <w:r w:rsidRPr="003D7FAF">
        <w:rPr>
          <w:color w:val="000000"/>
          <w:sz w:val="28"/>
          <w:szCs w:val="28"/>
        </w:rPr>
        <w:t>.</w:t>
      </w:r>
    </w:p>
    <w:p w:rsidR="00FA0DA2" w:rsidRPr="003D7FAF" w:rsidRDefault="00FA0DA2" w:rsidP="003D7FAF">
      <w:pPr>
        <w:pStyle w:val="a3"/>
        <w:shd w:val="clear" w:color="auto" w:fill="FFFFFF"/>
        <w:spacing w:line="360" w:lineRule="auto"/>
        <w:ind w:right="58"/>
        <w:jc w:val="both"/>
        <w:rPr>
          <w:rStyle w:val="apple-converted-space"/>
          <w:color w:val="000000"/>
          <w:sz w:val="28"/>
          <w:szCs w:val="28"/>
        </w:rPr>
      </w:pPr>
      <w:r w:rsidRPr="003D7FAF">
        <w:rPr>
          <w:rStyle w:val="apple-converted-space"/>
          <w:color w:val="000000"/>
          <w:sz w:val="28"/>
          <w:szCs w:val="28"/>
        </w:rPr>
        <w:t>3.</w:t>
      </w:r>
      <w:r w:rsidRPr="003D7FAF">
        <w:rPr>
          <w:color w:val="000000"/>
          <w:sz w:val="28"/>
          <w:szCs w:val="28"/>
        </w:rPr>
        <w:t>Мясников В. А. Современные проблемы системы образования //' Мир образования – образование в мире. — 201</w:t>
      </w:r>
      <w:r w:rsidR="00F5346C" w:rsidRPr="003D7FAF">
        <w:rPr>
          <w:color w:val="000000"/>
          <w:sz w:val="28"/>
          <w:szCs w:val="28"/>
        </w:rPr>
        <w:t>5</w:t>
      </w:r>
      <w:r w:rsidRPr="003D7FAF">
        <w:rPr>
          <w:color w:val="000000"/>
          <w:sz w:val="28"/>
          <w:szCs w:val="28"/>
        </w:rPr>
        <w:t>.</w:t>
      </w:r>
    </w:p>
    <w:p w:rsidR="00FA0DA2" w:rsidRPr="003D7FAF" w:rsidRDefault="00FA0DA2" w:rsidP="003D7FAF">
      <w:pPr>
        <w:pStyle w:val="a3"/>
        <w:shd w:val="clear" w:color="auto" w:fill="FFFFFF"/>
        <w:spacing w:line="360" w:lineRule="auto"/>
        <w:ind w:right="58"/>
        <w:jc w:val="both"/>
        <w:rPr>
          <w:color w:val="000000"/>
          <w:sz w:val="28"/>
          <w:szCs w:val="28"/>
          <w:shd w:val="clear" w:color="auto" w:fill="FFFFFF"/>
        </w:rPr>
      </w:pPr>
      <w:r w:rsidRPr="003D7FAF">
        <w:rPr>
          <w:rStyle w:val="apple-converted-space"/>
          <w:color w:val="000000"/>
          <w:sz w:val="28"/>
          <w:szCs w:val="28"/>
        </w:rPr>
        <w:t>4.</w:t>
      </w:r>
      <w:r w:rsidRPr="003D7FAF">
        <w:rPr>
          <w:color w:val="000000"/>
          <w:sz w:val="28"/>
          <w:szCs w:val="28"/>
          <w:shd w:val="clear" w:color="auto" w:fill="FFFFFF"/>
        </w:rPr>
        <w:t>Вульфов Б.З. Квалификация педагога: реализуемое отношение // Мир образования - образование в мире. 20</w:t>
      </w:r>
      <w:r w:rsidR="00525093">
        <w:rPr>
          <w:color w:val="000000"/>
          <w:sz w:val="28"/>
          <w:szCs w:val="28"/>
          <w:shd w:val="clear" w:color="auto" w:fill="FFFFFF"/>
        </w:rPr>
        <w:t>20</w:t>
      </w:r>
      <w:r w:rsidRPr="003D7FA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96C1A" w:rsidRPr="003D7FAF" w:rsidRDefault="00FA0DA2" w:rsidP="00525093">
      <w:pPr>
        <w:pStyle w:val="a3"/>
        <w:shd w:val="clear" w:color="auto" w:fill="FFFFFF"/>
        <w:spacing w:line="360" w:lineRule="auto"/>
        <w:ind w:right="58"/>
        <w:jc w:val="both"/>
        <w:rPr>
          <w:color w:val="000000"/>
          <w:sz w:val="28"/>
          <w:szCs w:val="28"/>
        </w:rPr>
      </w:pPr>
      <w:r w:rsidRPr="003D7FAF">
        <w:rPr>
          <w:b/>
          <w:color w:val="000000"/>
          <w:sz w:val="28"/>
          <w:szCs w:val="28"/>
        </w:rPr>
        <w:br w:type="page"/>
      </w:r>
    </w:p>
    <w:p w:rsidR="00396C1A" w:rsidRPr="003D7FAF" w:rsidRDefault="00B1072C" w:rsidP="003D7FAF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8" style="position:absolute;left:0;text-align:left;margin-left:430.7pt;margin-top:519.85pt;width:85.2pt;height:67.8pt;z-index:251660288" stroked="f"/>
        </w:pict>
      </w:r>
      <w:r w:rsidR="00396C1A" w:rsidRPr="003D7FA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A0DA2" w:rsidRPr="003D7FAF" w:rsidRDefault="00FA0DA2" w:rsidP="003D7FAF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0DA2" w:rsidRPr="003D7FAF" w:rsidSect="00525093">
      <w:footerReference w:type="default" r:id="rId10"/>
      <w:pgSz w:w="16838" w:h="11906" w:orient="landscape"/>
      <w:pgMar w:top="568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15" w:rsidRDefault="00D06015" w:rsidP="001E1205">
      <w:pPr>
        <w:spacing w:after="0" w:line="240" w:lineRule="auto"/>
      </w:pPr>
      <w:r>
        <w:separator/>
      </w:r>
    </w:p>
  </w:endnote>
  <w:endnote w:type="continuationSeparator" w:id="0">
    <w:p w:rsidR="00D06015" w:rsidRDefault="00D06015" w:rsidP="001E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27955"/>
    </w:sdtPr>
    <w:sdtContent>
      <w:p w:rsidR="00396C1A" w:rsidRDefault="00B1072C">
        <w:pPr>
          <w:pStyle w:val="ad"/>
          <w:jc w:val="right"/>
        </w:pPr>
        <w:r>
          <w:fldChar w:fldCharType="begin"/>
        </w:r>
        <w:r w:rsidR="00396C1A">
          <w:instrText>PAGE   \* MERGEFORMAT</w:instrText>
        </w:r>
        <w:r>
          <w:fldChar w:fldCharType="separate"/>
        </w:r>
        <w:r w:rsidR="00525093">
          <w:rPr>
            <w:noProof/>
          </w:rPr>
          <w:t>8</w:t>
        </w:r>
        <w:r>
          <w:fldChar w:fldCharType="end"/>
        </w:r>
      </w:p>
    </w:sdtContent>
  </w:sdt>
  <w:p w:rsidR="00396C1A" w:rsidRDefault="00396C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15" w:rsidRDefault="00D06015" w:rsidP="001E1205">
      <w:pPr>
        <w:spacing w:after="0" w:line="240" w:lineRule="auto"/>
      </w:pPr>
      <w:r>
        <w:separator/>
      </w:r>
    </w:p>
  </w:footnote>
  <w:footnote w:type="continuationSeparator" w:id="0">
    <w:p w:rsidR="00D06015" w:rsidRDefault="00D06015" w:rsidP="001E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783"/>
    <w:multiLevelType w:val="hybridMultilevel"/>
    <w:tmpl w:val="FBF8ECE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40C"/>
    <w:multiLevelType w:val="hybridMultilevel"/>
    <w:tmpl w:val="0B6A20A6"/>
    <w:lvl w:ilvl="0" w:tplc="21E252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3E258F"/>
    <w:multiLevelType w:val="hybridMultilevel"/>
    <w:tmpl w:val="863ADFA6"/>
    <w:lvl w:ilvl="0" w:tplc="FFFFFFFF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872276"/>
    <w:multiLevelType w:val="hybridMultilevel"/>
    <w:tmpl w:val="F8243B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71"/>
    <w:rsid w:val="00036E9D"/>
    <w:rsid w:val="00047560"/>
    <w:rsid w:val="00076009"/>
    <w:rsid w:val="000815E1"/>
    <w:rsid w:val="000B767F"/>
    <w:rsid w:val="000F0AB2"/>
    <w:rsid w:val="0010460E"/>
    <w:rsid w:val="0012417C"/>
    <w:rsid w:val="001265FF"/>
    <w:rsid w:val="00162E05"/>
    <w:rsid w:val="001679F1"/>
    <w:rsid w:val="00190CF8"/>
    <w:rsid w:val="00194976"/>
    <w:rsid w:val="001E1205"/>
    <w:rsid w:val="00200882"/>
    <w:rsid w:val="002037DB"/>
    <w:rsid w:val="00204D5E"/>
    <w:rsid w:val="00210A55"/>
    <w:rsid w:val="00213DCE"/>
    <w:rsid w:val="00263E9D"/>
    <w:rsid w:val="00280974"/>
    <w:rsid w:val="002A22E7"/>
    <w:rsid w:val="002A7CF9"/>
    <w:rsid w:val="002C1640"/>
    <w:rsid w:val="002D2881"/>
    <w:rsid w:val="002F53A4"/>
    <w:rsid w:val="00313506"/>
    <w:rsid w:val="00320DEF"/>
    <w:rsid w:val="003243EF"/>
    <w:rsid w:val="00331EC1"/>
    <w:rsid w:val="00363A80"/>
    <w:rsid w:val="003668FE"/>
    <w:rsid w:val="003821E3"/>
    <w:rsid w:val="00382FD0"/>
    <w:rsid w:val="003833E0"/>
    <w:rsid w:val="003923D6"/>
    <w:rsid w:val="00396C1A"/>
    <w:rsid w:val="00397093"/>
    <w:rsid w:val="003A04BC"/>
    <w:rsid w:val="003A0EFC"/>
    <w:rsid w:val="003A2FB8"/>
    <w:rsid w:val="003B242F"/>
    <w:rsid w:val="003B52EA"/>
    <w:rsid w:val="003C643B"/>
    <w:rsid w:val="003D7FAF"/>
    <w:rsid w:val="003E1006"/>
    <w:rsid w:val="003F1F0E"/>
    <w:rsid w:val="003F37F2"/>
    <w:rsid w:val="00435640"/>
    <w:rsid w:val="004439D5"/>
    <w:rsid w:val="00451041"/>
    <w:rsid w:val="00463DBD"/>
    <w:rsid w:val="00464C33"/>
    <w:rsid w:val="0047214C"/>
    <w:rsid w:val="00481B84"/>
    <w:rsid w:val="00490547"/>
    <w:rsid w:val="00495F3D"/>
    <w:rsid w:val="004A4EC4"/>
    <w:rsid w:val="004A6302"/>
    <w:rsid w:val="004D6079"/>
    <w:rsid w:val="004D6B13"/>
    <w:rsid w:val="004E2E79"/>
    <w:rsid w:val="004E4CDE"/>
    <w:rsid w:val="004E739E"/>
    <w:rsid w:val="00503CCA"/>
    <w:rsid w:val="005115FF"/>
    <w:rsid w:val="00525093"/>
    <w:rsid w:val="00531D00"/>
    <w:rsid w:val="00554D19"/>
    <w:rsid w:val="005571D3"/>
    <w:rsid w:val="00557800"/>
    <w:rsid w:val="00557853"/>
    <w:rsid w:val="00582532"/>
    <w:rsid w:val="00591A65"/>
    <w:rsid w:val="00593B6E"/>
    <w:rsid w:val="005B6DCC"/>
    <w:rsid w:val="005D7B78"/>
    <w:rsid w:val="00600638"/>
    <w:rsid w:val="00606EAE"/>
    <w:rsid w:val="0061232F"/>
    <w:rsid w:val="0061475B"/>
    <w:rsid w:val="006402D1"/>
    <w:rsid w:val="00641526"/>
    <w:rsid w:val="00641F59"/>
    <w:rsid w:val="00642BDA"/>
    <w:rsid w:val="00650E2D"/>
    <w:rsid w:val="0066283B"/>
    <w:rsid w:val="0066409C"/>
    <w:rsid w:val="00677376"/>
    <w:rsid w:val="00686229"/>
    <w:rsid w:val="006B03B3"/>
    <w:rsid w:val="007025EC"/>
    <w:rsid w:val="00705139"/>
    <w:rsid w:val="00710D69"/>
    <w:rsid w:val="00750695"/>
    <w:rsid w:val="007767A6"/>
    <w:rsid w:val="00777AAE"/>
    <w:rsid w:val="0078638D"/>
    <w:rsid w:val="007878BC"/>
    <w:rsid w:val="007A4B68"/>
    <w:rsid w:val="007E3AC0"/>
    <w:rsid w:val="007F7D9A"/>
    <w:rsid w:val="008328BC"/>
    <w:rsid w:val="00835006"/>
    <w:rsid w:val="00836C81"/>
    <w:rsid w:val="00837F16"/>
    <w:rsid w:val="00846338"/>
    <w:rsid w:val="00857B60"/>
    <w:rsid w:val="008A3ACA"/>
    <w:rsid w:val="008A493C"/>
    <w:rsid w:val="008B0603"/>
    <w:rsid w:val="008B3138"/>
    <w:rsid w:val="008C3555"/>
    <w:rsid w:val="008C511C"/>
    <w:rsid w:val="008C52A9"/>
    <w:rsid w:val="008D6990"/>
    <w:rsid w:val="00900BA9"/>
    <w:rsid w:val="00901897"/>
    <w:rsid w:val="00904B69"/>
    <w:rsid w:val="00914E30"/>
    <w:rsid w:val="00930598"/>
    <w:rsid w:val="0093501D"/>
    <w:rsid w:val="00940D77"/>
    <w:rsid w:val="009416EF"/>
    <w:rsid w:val="00942341"/>
    <w:rsid w:val="00942D06"/>
    <w:rsid w:val="00951FC1"/>
    <w:rsid w:val="00966650"/>
    <w:rsid w:val="00980B8B"/>
    <w:rsid w:val="00983DF9"/>
    <w:rsid w:val="009B7942"/>
    <w:rsid w:val="009D1024"/>
    <w:rsid w:val="009D435D"/>
    <w:rsid w:val="009D5188"/>
    <w:rsid w:val="009D6C8F"/>
    <w:rsid w:val="00A31C76"/>
    <w:rsid w:val="00A334F8"/>
    <w:rsid w:val="00A43E41"/>
    <w:rsid w:val="00A60DE4"/>
    <w:rsid w:val="00A75D75"/>
    <w:rsid w:val="00A84803"/>
    <w:rsid w:val="00A920D0"/>
    <w:rsid w:val="00AB4304"/>
    <w:rsid w:val="00AD079A"/>
    <w:rsid w:val="00AD6FBE"/>
    <w:rsid w:val="00AE1378"/>
    <w:rsid w:val="00AE47B4"/>
    <w:rsid w:val="00AF2482"/>
    <w:rsid w:val="00AF5DBC"/>
    <w:rsid w:val="00B1072C"/>
    <w:rsid w:val="00B1521A"/>
    <w:rsid w:val="00B54759"/>
    <w:rsid w:val="00B633BC"/>
    <w:rsid w:val="00B85D2E"/>
    <w:rsid w:val="00BA1391"/>
    <w:rsid w:val="00BA68CB"/>
    <w:rsid w:val="00BD1671"/>
    <w:rsid w:val="00BE2997"/>
    <w:rsid w:val="00BF7191"/>
    <w:rsid w:val="00C06410"/>
    <w:rsid w:val="00C44EA6"/>
    <w:rsid w:val="00C56A53"/>
    <w:rsid w:val="00C85822"/>
    <w:rsid w:val="00CC228E"/>
    <w:rsid w:val="00CD5C4F"/>
    <w:rsid w:val="00CD6914"/>
    <w:rsid w:val="00CE2ECF"/>
    <w:rsid w:val="00D06015"/>
    <w:rsid w:val="00D24022"/>
    <w:rsid w:val="00D34952"/>
    <w:rsid w:val="00D55D89"/>
    <w:rsid w:val="00D63A3A"/>
    <w:rsid w:val="00D7504B"/>
    <w:rsid w:val="00D93FB0"/>
    <w:rsid w:val="00DA73A2"/>
    <w:rsid w:val="00DB43BC"/>
    <w:rsid w:val="00DD3B76"/>
    <w:rsid w:val="00DD5F1A"/>
    <w:rsid w:val="00DF7903"/>
    <w:rsid w:val="00E0373B"/>
    <w:rsid w:val="00E04137"/>
    <w:rsid w:val="00E25C3A"/>
    <w:rsid w:val="00E34E6E"/>
    <w:rsid w:val="00E51937"/>
    <w:rsid w:val="00E61273"/>
    <w:rsid w:val="00E65C0A"/>
    <w:rsid w:val="00E72572"/>
    <w:rsid w:val="00E7567D"/>
    <w:rsid w:val="00E82B41"/>
    <w:rsid w:val="00E967F8"/>
    <w:rsid w:val="00EA4898"/>
    <w:rsid w:val="00EB1512"/>
    <w:rsid w:val="00EB2199"/>
    <w:rsid w:val="00EF6351"/>
    <w:rsid w:val="00F01B93"/>
    <w:rsid w:val="00F10312"/>
    <w:rsid w:val="00F1785C"/>
    <w:rsid w:val="00F26F00"/>
    <w:rsid w:val="00F4470B"/>
    <w:rsid w:val="00F47ABE"/>
    <w:rsid w:val="00F5346C"/>
    <w:rsid w:val="00F61CF1"/>
    <w:rsid w:val="00F673AC"/>
    <w:rsid w:val="00F85334"/>
    <w:rsid w:val="00F85AC7"/>
    <w:rsid w:val="00F9040E"/>
    <w:rsid w:val="00FA0DA2"/>
    <w:rsid w:val="00FA66C1"/>
    <w:rsid w:val="00FB4D11"/>
    <w:rsid w:val="00FE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2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671"/>
  </w:style>
  <w:style w:type="paragraph" w:styleId="a3">
    <w:name w:val="Normal (Web)"/>
    <w:basedOn w:val="a"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B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82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sid w:val="00AF248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AF2482"/>
    <w:pPr>
      <w:widowControl w:val="0"/>
      <w:suppressAutoHyphens/>
      <w:autoSpaceDE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55D89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9305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E1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2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9">
    <w:name w:val="Strong"/>
    <w:basedOn w:val="a0"/>
    <w:uiPriority w:val="22"/>
    <w:qFormat/>
    <w:rsid w:val="001E1205"/>
    <w:rPr>
      <w:b/>
      <w:bCs/>
    </w:rPr>
  </w:style>
  <w:style w:type="character" w:styleId="aa">
    <w:name w:val="Emphasis"/>
    <w:basedOn w:val="a0"/>
    <w:qFormat/>
    <w:rsid w:val="001E1205"/>
    <w:rPr>
      <w:i/>
      <w:iCs/>
    </w:rPr>
  </w:style>
  <w:style w:type="paragraph" w:styleId="ab">
    <w:name w:val="header"/>
    <w:basedOn w:val="a"/>
    <w:link w:val="ac"/>
    <w:uiPriority w:val="99"/>
    <w:unhideWhenUsed/>
    <w:rsid w:val="001E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1205"/>
  </w:style>
  <w:style w:type="paragraph" w:styleId="ad">
    <w:name w:val="footer"/>
    <w:basedOn w:val="a"/>
    <w:link w:val="ae"/>
    <w:uiPriority w:val="99"/>
    <w:unhideWhenUsed/>
    <w:rsid w:val="001E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Трудовой стаж на первом месте работы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стаж более 2-х лет</c:v>
                </c:pt>
                <c:pt idx="1">
                  <c:v>стаж болле 1г.</c:v>
                </c:pt>
                <c:pt idx="2">
                  <c:v>стаж менее 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Поиск первого рабочего места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рабочее место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Самостоятельный поиск</c:v>
                </c:pt>
                <c:pt idx="1">
                  <c:v>Место прохождения практики</c:v>
                </c:pt>
                <c:pt idx="2">
                  <c:v>Кадровые агенства</c:v>
                </c:pt>
                <c:pt idx="3">
                  <c:v>Служба занятости г.Волгодонска</c:v>
                </c:pt>
                <c:pt idx="4">
                  <c:v>Помощь техникума  трудоустройстве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5.2</c:v>
                </c:pt>
                <c:pt idx="2">
                  <c:v>1.4</c:v>
                </c:pt>
                <c:pt idx="3">
                  <c:v>1.2</c:v>
                </c:pt>
                <c:pt idx="4">
                  <c:v>4.5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7EEA-AE2B-4EE1-9919-73560DC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5</cp:revision>
  <cp:lastPrinted>2017-08-31T15:50:00Z</cp:lastPrinted>
  <dcterms:created xsi:type="dcterms:W3CDTF">2020-10-04T09:27:00Z</dcterms:created>
  <dcterms:modified xsi:type="dcterms:W3CDTF">2020-10-04T09:40:00Z</dcterms:modified>
</cp:coreProperties>
</file>