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C9E" w:rsidRDefault="009A2C9E" w:rsidP="009A2C9E">
      <w:pPr>
        <w:widowControl w:val="0"/>
        <w:autoSpaceDE w:val="0"/>
        <w:autoSpaceDN w:val="0"/>
        <w:spacing w:after="0" w:line="240" w:lineRule="auto"/>
        <w:ind w:left="939" w:right="283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2C9E">
        <w:rPr>
          <w:rFonts w:ascii="Times New Roman" w:eastAsia="Times New Roman" w:hAnsi="Times New Roman" w:cs="Times New Roman"/>
          <w:b/>
          <w:bCs/>
          <w:sz w:val="28"/>
          <w:szCs w:val="28"/>
        </w:rPr>
        <w:t>КОМБИНИРОВАННЫЕ ЭНЕРГЕТИЧЕСКИЕ УСТАНОВКИ</w:t>
      </w:r>
    </w:p>
    <w:p w:rsidR="009A2C9E" w:rsidRPr="00125774" w:rsidRDefault="00125774" w:rsidP="009A2C9E">
      <w:pPr>
        <w:spacing w:after="0" w:line="360" w:lineRule="auto"/>
        <w:ind w:left="-284" w:right="-42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5774">
        <w:rPr>
          <w:rFonts w:ascii="Times New Roman" w:hAnsi="Times New Roman" w:cs="Times New Roman"/>
          <w:b/>
          <w:sz w:val="24"/>
          <w:szCs w:val="24"/>
        </w:rPr>
        <w:t>Грачева Римма Александровна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студентка 1 курса </w:t>
      </w:r>
    </w:p>
    <w:p w:rsidR="009A2C9E" w:rsidRDefault="009A2C9E" w:rsidP="009A2C9E">
      <w:pPr>
        <w:spacing w:after="0" w:line="360" w:lineRule="auto"/>
        <w:ind w:left="-284" w:right="-42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руководитель Грачева Алина Валентиновна, преподаватель</w:t>
      </w:r>
    </w:p>
    <w:p w:rsidR="009A2C9E" w:rsidRDefault="009A2C9E" w:rsidP="009A2C9E">
      <w:pPr>
        <w:spacing w:after="0" w:line="360" w:lineRule="auto"/>
        <w:ind w:left="-284" w:right="-42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C9E" w:rsidRPr="009A2C9E" w:rsidRDefault="009A2C9E" w:rsidP="009A2C9E">
      <w:pPr>
        <w:tabs>
          <w:tab w:val="num" w:pos="0"/>
        </w:tabs>
        <w:suppressAutoHyphens/>
        <w:autoSpaceDE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Одним из принципов энергетической стратегии России, утвержденной в 2010 году, является обеспечение удаленных потребителей энергией. Одним из способов решения указанной проблемы является использование комбинированных (или гибридных) энергетических установок (КЭУ), позволяющих объединить преимущества агрегатов, работающих на углеводородном топливе, </w:t>
      </w:r>
      <w:proofErr w:type="spellStart"/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электронакопительных</w:t>
      </w:r>
      <w:proofErr w:type="spellEnd"/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устройств, а также возобновляемых источниках энергии [1].</w:t>
      </w:r>
    </w:p>
    <w:p w:rsidR="009A2C9E" w:rsidRPr="009A2C9E" w:rsidRDefault="009A2C9E" w:rsidP="009A2C9E">
      <w:pPr>
        <w:tabs>
          <w:tab w:val="num" w:pos="0"/>
        </w:tabs>
        <w:suppressAutoHyphens/>
        <w:autoSpaceDE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В связи с уменьшением запасов углеводородного топлива все более популярной становится идея использования возобновляемых источников энергии в качестве дополнительного или основного источника питания двигатель-генераторной установки. В состав такой установки входит электроэнергетический модуль – комплекс устройств, объединяющих различные источники энергии и осуществляющих согласование и преобразование напряжений этих источников с целью электропитания потребителей переменного тока [2].</w:t>
      </w:r>
    </w:p>
    <w:p w:rsidR="009A2C9E" w:rsidRPr="009A2C9E" w:rsidRDefault="009A2C9E" w:rsidP="009A2C9E">
      <w:pPr>
        <w:tabs>
          <w:tab w:val="num" w:pos="0"/>
        </w:tabs>
        <w:suppressAutoHyphens/>
        <w:autoSpaceDE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Преимуществами КЭУ можно назвать:</w:t>
      </w:r>
    </w:p>
    <w:p w:rsidR="009A2C9E" w:rsidRPr="009A2C9E" w:rsidRDefault="009A2C9E" w:rsidP="009A2C9E">
      <w:pPr>
        <w:tabs>
          <w:tab w:val="num" w:pos="0"/>
        </w:tabs>
        <w:suppressAutoHyphens/>
        <w:autoSpaceDE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Оптимизация расхода углеводородного топлива.</w:t>
      </w:r>
    </w:p>
    <w:p w:rsidR="009A2C9E" w:rsidRPr="009A2C9E" w:rsidRDefault="009A2C9E" w:rsidP="009A2C9E">
      <w:pPr>
        <w:tabs>
          <w:tab w:val="num" w:pos="0"/>
        </w:tabs>
        <w:suppressAutoHyphens/>
        <w:autoSpaceDE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Обеспечение постоянного энергоснабжения при минимально возможном времени работы двигателя внутреннего сгорания [1].</w:t>
      </w:r>
    </w:p>
    <w:p w:rsidR="009A2C9E" w:rsidRPr="009A2C9E" w:rsidRDefault="009A2C9E" w:rsidP="009A2C9E">
      <w:pPr>
        <w:tabs>
          <w:tab w:val="num" w:pos="0"/>
        </w:tabs>
        <w:suppressAutoHyphens/>
        <w:autoSpaceDE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Уменьшение уровня экологической опасности, </w:t>
      </w:r>
      <w:proofErr w:type="gramStart"/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высокие  экологические</w:t>
      </w:r>
      <w:proofErr w:type="gramEnd"/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показатели, в том числе и акустические.</w:t>
      </w:r>
    </w:p>
    <w:p w:rsidR="009A2C9E" w:rsidRPr="009A2C9E" w:rsidRDefault="009A2C9E" w:rsidP="009A2C9E">
      <w:pPr>
        <w:tabs>
          <w:tab w:val="num" w:pos="0"/>
        </w:tabs>
        <w:suppressAutoHyphens/>
        <w:autoSpaceDE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Рост энергетической эффективности системы в целом за счет комбинирования различных источников энергии и </w:t>
      </w:r>
      <w:proofErr w:type="spellStart"/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электронакопительных</w:t>
      </w:r>
      <w:proofErr w:type="spellEnd"/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устройств.</w:t>
      </w:r>
    </w:p>
    <w:p w:rsidR="009A2C9E" w:rsidRPr="009A2C9E" w:rsidRDefault="009A2C9E" w:rsidP="009A2C9E">
      <w:pPr>
        <w:tabs>
          <w:tab w:val="num" w:pos="0"/>
        </w:tabs>
        <w:suppressAutoHyphens/>
        <w:autoSpaceDE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По степени использования возобновляемых источников энергии КЭУ можно подразделить на 3 группы:</w:t>
      </w:r>
    </w:p>
    <w:p w:rsidR="009A2C9E" w:rsidRPr="009A2C9E" w:rsidRDefault="009A2C9E" w:rsidP="009A2C9E">
      <w:pPr>
        <w:tabs>
          <w:tab w:val="num" w:pos="0"/>
        </w:tabs>
        <w:suppressAutoHyphens/>
        <w:autoSpaceDE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Системы, в которых в качестве основного источника энергии используется двигатель-генераторная установка. Применение возобновляемых источников энергии ограничено функцией снижения расхода топлива за счет обеспечения дополнительной мощности комбинированной установки.</w:t>
      </w:r>
    </w:p>
    <w:p w:rsidR="009A2C9E" w:rsidRPr="009A2C9E" w:rsidRDefault="009A2C9E" w:rsidP="009A2C9E">
      <w:pPr>
        <w:tabs>
          <w:tab w:val="num" w:pos="0"/>
        </w:tabs>
        <w:suppressAutoHyphens/>
        <w:autoSpaceDE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Системы, в которых в качестве основного источника энергии используются возобновляемые источники. Двигатель внутреннего сгорания в такой установке является вспомогательным источником энергии и начинает работать лишь тогда, когда напряжение аккумуляторной батареи снижается до определенного, заданного уровня, после чего осуществляется её заряд [1].</w:t>
      </w:r>
    </w:p>
    <w:p w:rsidR="009A2C9E" w:rsidRPr="009A2C9E" w:rsidRDefault="009A2C9E" w:rsidP="009A2C9E">
      <w:pPr>
        <w:tabs>
          <w:tab w:val="num" w:pos="0"/>
        </w:tabs>
        <w:suppressAutoHyphens/>
        <w:autoSpaceDE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Системы, в которых используются только возобновляемые источники энергии.</w:t>
      </w:r>
    </w:p>
    <w:p w:rsidR="009A2C9E" w:rsidRPr="009A2C9E" w:rsidRDefault="009A2C9E" w:rsidP="009A2C9E">
      <w:pPr>
        <w:tabs>
          <w:tab w:val="num" w:pos="0"/>
        </w:tabs>
        <w:suppressAutoHyphens/>
        <w:autoSpaceDE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lastRenderedPageBreak/>
        <w:t>Уровень использования возобновляемых источников энергии зависит от требуемых условий эксплуатации, климатических условий региона и других факторов [2].</w:t>
      </w:r>
    </w:p>
    <w:p w:rsidR="009A2C9E" w:rsidRPr="009A2C9E" w:rsidRDefault="009A2C9E" w:rsidP="009A2C9E">
      <w:pPr>
        <w:tabs>
          <w:tab w:val="num" w:pos="0"/>
        </w:tabs>
        <w:suppressAutoHyphens/>
        <w:autoSpaceDE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В последнее время наибольшее распространение находят комбинированные дизель-ветровые и дизель-фотоэлектрические автономные установки. Для энергоснабжения прибрежных населённых пунктов наряду с солнечной и ветровой может быть использована и волновая энергия.</w:t>
      </w:r>
    </w:p>
    <w:p w:rsidR="009A2C9E" w:rsidRPr="009A2C9E" w:rsidRDefault="009A2C9E" w:rsidP="009A2C9E">
      <w:pPr>
        <w:tabs>
          <w:tab w:val="num" w:pos="0"/>
        </w:tabs>
        <w:suppressAutoHyphens/>
        <w:autoSpaceDE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Известны также комбинированные установки, в которых использование энергии ветра сочетается с другими различными видами возобновляемых источников энергии. Самыми распространенными считаются следующие комбинации:</w:t>
      </w:r>
    </w:p>
    <w:p w:rsidR="009A2C9E" w:rsidRPr="009A2C9E" w:rsidRDefault="009A2C9E" w:rsidP="009A2C9E">
      <w:pPr>
        <w:tabs>
          <w:tab w:val="num" w:pos="0"/>
        </w:tabs>
        <w:suppressAutoHyphens/>
        <w:autoSpaceDE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Ветровая установка, фотоэлектрическая батарея, аккумуляторная батарея (рисунок);</w:t>
      </w:r>
    </w:p>
    <w:p w:rsidR="009A2C9E" w:rsidRPr="009A2C9E" w:rsidRDefault="009A2C9E" w:rsidP="009A2C9E">
      <w:pPr>
        <w:tabs>
          <w:tab w:val="num" w:pos="0"/>
        </w:tabs>
        <w:suppressAutoHyphens/>
        <w:autoSpaceDE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Ветровая установка и микро или малая гидроэлектростанция (ГЭС);</w:t>
      </w:r>
    </w:p>
    <w:p w:rsidR="009A2C9E" w:rsidRDefault="009A2C9E" w:rsidP="009A2C9E">
      <w:pPr>
        <w:tabs>
          <w:tab w:val="num" w:pos="0"/>
        </w:tabs>
        <w:suppressAutoHyphens/>
        <w:autoSpaceDE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Ветровая установка и волновой преобразователь.</w:t>
      </w:r>
    </w:p>
    <w:p w:rsidR="009A2C9E" w:rsidRDefault="009A2C9E" w:rsidP="009A2C9E">
      <w:pPr>
        <w:tabs>
          <w:tab w:val="num" w:pos="0"/>
        </w:tabs>
        <w:suppressAutoHyphens/>
        <w:autoSpaceDE w:val="0"/>
        <w:spacing w:after="0" w:line="360" w:lineRule="auto"/>
        <w:ind w:left="-142"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A2C9E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 wp14:anchorId="06D8FE4F" wp14:editId="4DA0D5CB">
            <wp:extent cx="2022110" cy="1990725"/>
            <wp:effectExtent l="0" t="0" r="0" b="0"/>
            <wp:docPr id="2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454" cy="199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C9E" w:rsidRPr="009A2C9E" w:rsidRDefault="009A2C9E" w:rsidP="009A2C9E">
      <w:pPr>
        <w:tabs>
          <w:tab w:val="num" w:pos="0"/>
        </w:tabs>
        <w:suppressAutoHyphens/>
        <w:autoSpaceDE w:val="0"/>
        <w:spacing w:after="0" w:line="360" w:lineRule="auto"/>
        <w:ind w:left="-142"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Рисунок 1 - </w:t>
      </w:r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Комбинированная </w:t>
      </w:r>
      <w:proofErr w:type="spellStart"/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ветро</w:t>
      </w:r>
      <w:proofErr w:type="spellEnd"/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-солнечная энергоустановка</w:t>
      </w:r>
    </w:p>
    <w:p w:rsidR="009A2C9E" w:rsidRPr="009A2C9E" w:rsidRDefault="009A2C9E" w:rsidP="009A2C9E">
      <w:pPr>
        <w:tabs>
          <w:tab w:val="num" w:pos="0"/>
        </w:tabs>
        <w:suppressAutoHyphens/>
        <w:autoSpaceDE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Полученная от ветровых, гидроэнергетических и солнечных установок электроэнергия поступает в трансформаторно-аккумуляторную подстанцию, затем направляется в систему электроснабжения небольшого населенного пункта и </w:t>
      </w:r>
      <w:proofErr w:type="spellStart"/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электрокотельную</w:t>
      </w:r>
      <w:proofErr w:type="spellEnd"/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где она применяется для подогрева воды, впоследствии используемой для отопления и горячего водоснабжения. Выработка тепла для нагрева воды возможна и при </w:t>
      </w:r>
      <w:proofErr w:type="spellStart"/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когенерационной</w:t>
      </w:r>
      <w:proofErr w:type="spellEnd"/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выработке энергии с помощью топливных генераторных установок [3].</w:t>
      </w:r>
    </w:p>
    <w:p w:rsidR="009A2C9E" w:rsidRPr="009A2C9E" w:rsidRDefault="009A2C9E" w:rsidP="009A2C9E">
      <w:pPr>
        <w:tabs>
          <w:tab w:val="num" w:pos="0"/>
        </w:tabs>
        <w:suppressAutoHyphens/>
        <w:autoSpaceDE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В некоторых случаях наиболее приемлемым и перспективным является строительство </w:t>
      </w:r>
      <w:proofErr w:type="spellStart"/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ветроволновой</w:t>
      </w:r>
      <w:proofErr w:type="spellEnd"/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энергетической установки, которая при наличии ветра и (или) волн позволяет вырабатывать электрическую энергию, которая может использоваться для нужд прибрежного поселка, буровых и нефтегазовых установок и других потребителей. В различных комбинациях могут быть использованы и солнечные установки [1].</w:t>
      </w:r>
    </w:p>
    <w:p w:rsidR="009A2C9E" w:rsidRPr="009A2C9E" w:rsidRDefault="009A2C9E" w:rsidP="009A2C9E">
      <w:pPr>
        <w:tabs>
          <w:tab w:val="num" w:pos="0"/>
        </w:tabs>
        <w:suppressAutoHyphens/>
        <w:autoSpaceDE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Ярким примером такой КЭУ является разработанная в 2010 году многоцелевая </w:t>
      </w:r>
      <w:proofErr w:type="spellStart"/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ветроволновая</w:t>
      </w:r>
      <w:proofErr w:type="spellEnd"/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установка морского базирования, обладающая высокими морскими качествами, эксплуатационной надежностью, широкой сферой применения [4]. Ученые Балтийского </w:t>
      </w:r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lastRenderedPageBreak/>
        <w:t>федерального университета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разрабатывают российскую автономную энергоустановку, которая генерирует энергию от солнца и ветра одновременно [5].</w:t>
      </w:r>
    </w:p>
    <w:p w:rsidR="009A2C9E" w:rsidRPr="009A2C9E" w:rsidRDefault="009A2C9E" w:rsidP="009A2C9E">
      <w:pPr>
        <w:tabs>
          <w:tab w:val="num" w:pos="0"/>
        </w:tabs>
        <w:suppressAutoHyphens/>
        <w:autoSpaceDE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Одним из достижений Ленинградской области в вопросе применения КЭУ является использование 4 экспериментальных </w:t>
      </w:r>
      <w:proofErr w:type="spellStart"/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ветро</w:t>
      </w:r>
      <w:proofErr w:type="spellEnd"/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-солнечных энергоустановок, освещающих опасную часть трассы Санкт-Петербург - Нарва. Аккумуляторная батарея данных установок расположена в подземной части, что приводит к практически максимальной эффективности установки. Ротор </w:t>
      </w:r>
      <w:proofErr w:type="spellStart"/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Савониуса</w:t>
      </w:r>
      <w:proofErr w:type="spellEnd"/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, объединенный с ротором Дарье, являющийся частью данной системы, начинает вырабатывать электроэнергию при скорости ветра 1,5-2 м/с. Другая часть энергии вырабатывается за счет фотоэлементов [6].</w:t>
      </w:r>
    </w:p>
    <w:p w:rsidR="009A2C9E" w:rsidRPr="009A2C9E" w:rsidRDefault="009A2C9E" w:rsidP="009A2C9E">
      <w:pPr>
        <w:tabs>
          <w:tab w:val="num" w:pos="0"/>
        </w:tabs>
        <w:suppressAutoHyphens/>
        <w:autoSpaceDE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Из явных недостатков КЭУ, использующих только возобновляемые источники энергии, можно отметить относительно низкую плотность энергетически потоков (для солнечной энергии среднегодовая мощность не превышает 200-250 Вт/м</w:t>
      </w:r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zh-CN"/>
        </w:rPr>
        <w:t>2</w:t>
      </w:r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, а для ветра при средней скорости 5-6 м/с – менее</w:t>
      </w:r>
    </w:p>
    <w:p w:rsidR="009A2C9E" w:rsidRPr="009A2C9E" w:rsidRDefault="009A2C9E" w:rsidP="009A2C9E">
      <w:pPr>
        <w:tabs>
          <w:tab w:val="num" w:pos="0"/>
        </w:tabs>
        <w:suppressAutoHyphens/>
        <w:autoSpaceDE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100 Вт/м</w:t>
      </w:r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zh-CN"/>
        </w:rPr>
        <w:t>2</w:t>
      </w:r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), их нерегулярность и зависимость от сезонных и погодных условий. Кроме того, подобная система требует стабилизации процессов её управления.</w:t>
      </w:r>
    </w:p>
    <w:p w:rsidR="009A2C9E" w:rsidRPr="009A2C9E" w:rsidRDefault="009A2C9E" w:rsidP="009A2C9E">
      <w:pPr>
        <w:tabs>
          <w:tab w:val="num" w:pos="0"/>
        </w:tabs>
        <w:suppressAutoHyphens/>
        <w:autoSpaceDE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Некоторые последние отечественные и зарубежные исследования показывают, что частичным решением данной проблемы может стать применение в автономных энергоустановках водородных накопителей, обеспечивающих эффективное долгосрочное аккумулирование энергии. Это может привести к формированию полностью автономных, экологически безопасных, автоматизированных гибридных энергоустановок с очень высокими потребительскими качествами [7].</w:t>
      </w:r>
    </w:p>
    <w:p w:rsidR="009A2C9E" w:rsidRPr="009A2C9E" w:rsidRDefault="009A2C9E" w:rsidP="009A2C9E">
      <w:pPr>
        <w:tabs>
          <w:tab w:val="num" w:pos="0"/>
        </w:tabs>
        <w:suppressAutoHyphens/>
        <w:autoSpaceDE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Подводя итог, можно сказать, что исследования показывают, что применение солнечных и ветровых установок в качестве первичных источников энергии позволяет создать полностью автономные КЭУ, которые способны обеспечить в различных климатических условиях гарантированное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энергоснабжение, по крайней мере, небольших потребителей, что и является основной целью создания комбинированных энергоустановок.</w:t>
      </w:r>
    </w:p>
    <w:p w:rsidR="009A2C9E" w:rsidRPr="009A2C9E" w:rsidRDefault="009A2C9E" w:rsidP="009A2C9E">
      <w:pPr>
        <w:suppressAutoHyphens/>
        <w:autoSpaceDE w:val="0"/>
        <w:spacing w:after="0" w:line="360" w:lineRule="auto"/>
        <w:ind w:left="22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A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Список использованных источников</w:t>
      </w:r>
    </w:p>
    <w:p w:rsidR="009A2C9E" w:rsidRPr="009A2C9E" w:rsidRDefault="009A2C9E" w:rsidP="009A2C9E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Комбинированные энергоустановки [Электронный ресурс] // </w:t>
      </w:r>
      <w:proofErr w:type="spellStart"/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Познайка.Орг</w:t>
      </w:r>
      <w:proofErr w:type="spellEnd"/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- Сайт знаний. URL:http://poznayka.org/s65322t1.html (дата обращения: 15.11.2017).</w:t>
      </w:r>
    </w:p>
    <w:p w:rsidR="009A2C9E" w:rsidRPr="009A2C9E" w:rsidRDefault="009A2C9E" w:rsidP="009A2C9E">
      <w:pPr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Сидоров К.М. Комбинированные энергетические установки в системе автономного электроснабжения [Электронный ресурс] / К.М. Сидоров, В.Е. </w:t>
      </w:r>
      <w:proofErr w:type="spellStart"/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Ютт</w:t>
      </w:r>
      <w:proofErr w:type="spellEnd"/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Т.В. Голубчик // </w:t>
      </w:r>
      <w:proofErr w:type="spellStart"/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Infinit</w:t>
      </w:r>
      <w:proofErr w:type="spellEnd"/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power</w:t>
      </w:r>
      <w:proofErr w:type="spellEnd"/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 URL:http://autopower.pro/news (дата обращения: 15.11.2017).</w:t>
      </w:r>
    </w:p>
    <w:p w:rsidR="009A2C9E" w:rsidRPr="009A2C9E" w:rsidRDefault="009A2C9E" w:rsidP="009A2C9E">
      <w:pPr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Гудков С.А. </w:t>
      </w:r>
      <w:proofErr w:type="spellStart"/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Когенерация</w:t>
      </w:r>
      <w:proofErr w:type="spellEnd"/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использование </w:t>
      </w:r>
      <w:proofErr w:type="spellStart"/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когенерационных</w:t>
      </w:r>
      <w:proofErr w:type="spellEnd"/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установок [Электронный ресурс] / С.А. Гудков, Е.А. Лебедева. – Нижний Новгород, РФ, ННГАСУ. URL: www.rae.ru/forum2012/pdf/2930.pdf (дата обращения: 15.11.2017).</w:t>
      </w:r>
    </w:p>
    <w:p w:rsidR="009A2C9E" w:rsidRPr="009A2C9E" w:rsidRDefault="009A2C9E" w:rsidP="009A2C9E">
      <w:pPr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lastRenderedPageBreak/>
        <w:t xml:space="preserve">Шпаков Г. Многоцелевая </w:t>
      </w:r>
      <w:proofErr w:type="spellStart"/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ветроволновая</w:t>
      </w:r>
      <w:proofErr w:type="spellEnd"/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энергоустановка морского базирования [Электронный ресурс] // Газета «Энергетика и промышленность России» [Офиц. сайт]. URL:http://www.eprussia.ru/epr/32/2136.htm (дата обращения: 17.11.2017).</w:t>
      </w:r>
    </w:p>
    <w:p w:rsidR="009A2C9E" w:rsidRPr="009A2C9E" w:rsidRDefault="009A2C9E" w:rsidP="009A2C9E">
      <w:pPr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proofErr w:type="spellStart"/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Цесельский</w:t>
      </w:r>
      <w:proofErr w:type="spellEnd"/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И. В России разрабатывают отечественные автономные комбинированные энергоустановки [Электронный ресурс] // </w:t>
      </w:r>
      <w:proofErr w:type="spellStart"/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Профессионалы.ру</w:t>
      </w:r>
      <w:proofErr w:type="spellEnd"/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 URL:https://professionali.ru/</w:t>
      </w:r>
      <w:proofErr w:type="gramStart"/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>(</w:t>
      </w:r>
      <w:proofErr w:type="gramEnd"/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дата обращения: 15.11.2017).</w:t>
      </w:r>
    </w:p>
    <w:p w:rsidR="009A2C9E" w:rsidRPr="009A2C9E" w:rsidRDefault="009A2C9E" w:rsidP="009A2C9E">
      <w:pPr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proofErr w:type="spellStart"/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Ветро</w:t>
      </w:r>
      <w:proofErr w:type="spellEnd"/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-солнечные фонари в Санкт-Петербурге: видеорепортаж [Электронный ресурс] // Портал «Сделано у нас». URL:https://sdelanounas.ru/blogs/20559 (дата обращения: 17.11.2017).</w:t>
      </w:r>
    </w:p>
    <w:p w:rsidR="009A2C9E" w:rsidRPr="009A2C9E" w:rsidRDefault="009A2C9E" w:rsidP="009A2C9E">
      <w:pPr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proofErr w:type="spellStart"/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Попель</w:t>
      </w:r>
      <w:proofErr w:type="spellEnd"/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О.С. Автономные энергоустановки на возобновляемых источниках энергии // Энергосбережение.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1</w:t>
      </w:r>
      <w:r w:rsidRPr="009A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6. № 3. С. 60-65.</w:t>
      </w:r>
    </w:p>
    <w:p w:rsidR="009A2C9E" w:rsidRDefault="009A2C9E" w:rsidP="009A2C9E">
      <w:pPr>
        <w:tabs>
          <w:tab w:val="num" w:pos="0"/>
        </w:tabs>
        <w:suppressAutoHyphens/>
        <w:autoSpaceDE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9A2C9E" w:rsidRDefault="009A2C9E" w:rsidP="009A2C9E">
      <w:pPr>
        <w:tabs>
          <w:tab w:val="num" w:pos="0"/>
        </w:tabs>
        <w:suppressAutoHyphens/>
        <w:autoSpaceDE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9A2C9E" w:rsidRDefault="009A2C9E" w:rsidP="009A2C9E">
      <w:pPr>
        <w:tabs>
          <w:tab w:val="num" w:pos="0"/>
        </w:tabs>
        <w:suppressAutoHyphens/>
        <w:autoSpaceDE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9A2C9E" w:rsidRDefault="009A2C9E" w:rsidP="009A2C9E">
      <w:pPr>
        <w:tabs>
          <w:tab w:val="num" w:pos="0"/>
        </w:tabs>
        <w:suppressAutoHyphens/>
        <w:autoSpaceDE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9A2C9E" w:rsidRDefault="009A2C9E" w:rsidP="009A2C9E">
      <w:pPr>
        <w:tabs>
          <w:tab w:val="num" w:pos="0"/>
        </w:tabs>
        <w:suppressAutoHyphens/>
        <w:autoSpaceDE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9A2C9E" w:rsidRDefault="009A2C9E" w:rsidP="009A2C9E">
      <w:pPr>
        <w:tabs>
          <w:tab w:val="num" w:pos="0"/>
        </w:tabs>
        <w:suppressAutoHyphens/>
        <w:autoSpaceDE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9A2C9E" w:rsidRDefault="009A2C9E" w:rsidP="009A2C9E">
      <w:pPr>
        <w:tabs>
          <w:tab w:val="num" w:pos="0"/>
        </w:tabs>
        <w:suppressAutoHyphens/>
        <w:autoSpaceDE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9A2C9E" w:rsidRDefault="009A2C9E" w:rsidP="009A2C9E">
      <w:pPr>
        <w:tabs>
          <w:tab w:val="num" w:pos="0"/>
        </w:tabs>
        <w:suppressAutoHyphens/>
        <w:autoSpaceDE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234342" w:rsidRDefault="00234342">
      <w:pPr>
        <w:ind w:right="283"/>
      </w:pPr>
    </w:p>
    <w:sectPr w:rsidR="00234342" w:rsidSect="009A2C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305A"/>
    <w:multiLevelType w:val="hybridMultilevel"/>
    <w:tmpl w:val="71E02930"/>
    <w:lvl w:ilvl="0" w:tplc="9C8E9F48">
      <w:start w:val="1"/>
      <w:numFmt w:val="decimal"/>
      <w:lvlText w:val="%1."/>
      <w:lvlJc w:val="left"/>
      <w:pPr>
        <w:ind w:left="2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60F744">
      <w:numFmt w:val="bullet"/>
      <w:lvlText w:val="•"/>
      <w:lvlJc w:val="left"/>
      <w:pPr>
        <w:ind w:left="1180" w:hanging="286"/>
      </w:pPr>
      <w:rPr>
        <w:rFonts w:hint="default"/>
        <w:lang w:val="ru-RU" w:eastAsia="en-US" w:bidi="ar-SA"/>
      </w:rPr>
    </w:lvl>
    <w:lvl w:ilvl="2" w:tplc="935A645A">
      <w:numFmt w:val="bullet"/>
      <w:lvlText w:val="•"/>
      <w:lvlJc w:val="left"/>
      <w:pPr>
        <w:ind w:left="2141" w:hanging="286"/>
      </w:pPr>
      <w:rPr>
        <w:rFonts w:hint="default"/>
        <w:lang w:val="ru-RU" w:eastAsia="en-US" w:bidi="ar-SA"/>
      </w:rPr>
    </w:lvl>
    <w:lvl w:ilvl="3" w:tplc="4F504A86">
      <w:numFmt w:val="bullet"/>
      <w:lvlText w:val="•"/>
      <w:lvlJc w:val="left"/>
      <w:pPr>
        <w:ind w:left="3101" w:hanging="286"/>
      </w:pPr>
      <w:rPr>
        <w:rFonts w:hint="default"/>
        <w:lang w:val="ru-RU" w:eastAsia="en-US" w:bidi="ar-SA"/>
      </w:rPr>
    </w:lvl>
    <w:lvl w:ilvl="4" w:tplc="69823EBA">
      <w:numFmt w:val="bullet"/>
      <w:lvlText w:val="•"/>
      <w:lvlJc w:val="left"/>
      <w:pPr>
        <w:ind w:left="4062" w:hanging="286"/>
      </w:pPr>
      <w:rPr>
        <w:rFonts w:hint="default"/>
        <w:lang w:val="ru-RU" w:eastAsia="en-US" w:bidi="ar-SA"/>
      </w:rPr>
    </w:lvl>
    <w:lvl w:ilvl="5" w:tplc="E6ACF9D6">
      <w:numFmt w:val="bullet"/>
      <w:lvlText w:val="•"/>
      <w:lvlJc w:val="left"/>
      <w:pPr>
        <w:ind w:left="5023" w:hanging="286"/>
      </w:pPr>
      <w:rPr>
        <w:rFonts w:hint="default"/>
        <w:lang w:val="ru-RU" w:eastAsia="en-US" w:bidi="ar-SA"/>
      </w:rPr>
    </w:lvl>
    <w:lvl w:ilvl="6" w:tplc="17624C72">
      <w:numFmt w:val="bullet"/>
      <w:lvlText w:val="•"/>
      <w:lvlJc w:val="left"/>
      <w:pPr>
        <w:ind w:left="5983" w:hanging="286"/>
      </w:pPr>
      <w:rPr>
        <w:rFonts w:hint="default"/>
        <w:lang w:val="ru-RU" w:eastAsia="en-US" w:bidi="ar-SA"/>
      </w:rPr>
    </w:lvl>
    <w:lvl w:ilvl="7" w:tplc="373E9A2E">
      <w:numFmt w:val="bullet"/>
      <w:lvlText w:val="•"/>
      <w:lvlJc w:val="left"/>
      <w:pPr>
        <w:ind w:left="6944" w:hanging="286"/>
      </w:pPr>
      <w:rPr>
        <w:rFonts w:hint="default"/>
        <w:lang w:val="ru-RU" w:eastAsia="en-US" w:bidi="ar-SA"/>
      </w:rPr>
    </w:lvl>
    <w:lvl w:ilvl="8" w:tplc="81483392">
      <w:numFmt w:val="bullet"/>
      <w:lvlText w:val="•"/>
      <w:lvlJc w:val="left"/>
      <w:pPr>
        <w:ind w:left="7905" w:hanging="286"/>
      </w:pPr>
      <w:rPr>
        <w:rFonts w:hint="default"/>
        <w:lang w:val="ru-RU" w:eastAsia="en-US" w:bidi="ar-SA"/>
      </w:rPr>
    </w:lvl>
  </w:abstractNum>
  <w:abstractNum w:abstractNumId="1">
    <w:nsid w:val="167A7282"/>
    <w:multiLevelType w:val="hybridMultilevel"/>
    <w:tmpl w:val="56789EC6"/>
    <w:lvl w:ilvl="0" w:tplc="8424D534">
      <w:start w:val="1"/>
      <w:numFmt w:val="decimal"/>
      <w:lvlText w:val="%1."/>
      <w:lvlJc w:val="left"/>
      <w:pPr>
        <w:ind w:left="2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E86D06">
      <w:start w:val="1"/>
      <w:numFmt w:val="decimal"/>
      <w:lvlText w:val="%2)"/>
      <w:lvlJc w:val="left"/>
      <w:pPr>
        <w:ind w:left="121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0104B18">
      <w:numFmt w:val="bullet"/>
      <w:lvlText w:val="•"/>
      <w:lvlJc w:val="left"/>
      <w:pPr>
        <w:ind w:left="2176" w:hanging="286"/>
      </w:pPr>
      <w:rPr>
        <w:rFonts w:hint="default"/>
        <w:lang w:val="ru-RU" w:eastAsia="en-US" w:bidi="ar-SA"/>
      </w:rPr>
    </w:lvl>
    <w:lvl w:ilvl="3" w:tplc="5358CD3E">
      <w:numFmt w:val="bullet"/>
      <w:lvlText w:val="•"/>
      <w:lvlJc w:val="left"/>
      <w:pPr>
        <w:ind w:left="3132" w:hanging="286"/>
      </w:pPr>
      <w:rPr>
        <w:rFonts w:hint="default"/>
        <w:lang w:val="ru-RU" w:eastAsia="en-US" w:bidi="ar-SA"/>
      </w:rPr>
    </w:lvl>
    <w:lvl w:ilvl="4" w:tplc="82B4BC3C">
      <w:numFmt w:val="bullet"/>
      <w:lvlText w:val="•"/>
      <w:lvlJc w:val="left"/>
      <w:pPr>
        <w:ind w:left="4088" w:hanging="286"/>
      </w:pPr>
      <w:rPr>
        <w:rFonts w:hint="default"/>
        <w:lang w:val="ru-RU" w:eastAsia="en-US" w:bidi="ar-SA"/>
      </w:rPr>
    </w:lvl>
    <w:lvl w:ilvl="5" w:tplc="EE2E1658">
      <w:numFmt w:val="bullet"/>
      <w:lvlText w:val="•"/>
      <w:lvlJc w:val="left"/>
      <w:pPr>
        <w:ind w:left="5045" w:hanging="286"/>
      </w:pPr>
      <w:rPr>
        <w:rFonts w:hint="default"/>
        <w:lang w:val="ru-RU" w:eastAsia="en-US" w:bidi="ar-SA"/>
      </w:rPr>
    </w:lvl>
    <w:lvl w:ilvl="6" w:tplc="741CD278">
      <w:numFmt w:val="bullet"/>
      <w:lvlText w:val="•"/>
      <w:lvlJc w:val="left"/>
      <w:pPr>
        <w:ind w:left="6001" w:hanging="286"/>
      </w:pPr>
      <w:rPr>
        <w:rFonts w:hint="default"/>
        <w:lang w:val="ru-RU" w:eastAsia="en-US" w:bidi="ar-SA"/>
      </w:rPr>
    </w:lvl>
    <w:lvl w:ilvl="7" w:tplc="CD6C1E1E">
      <w:numFmt w:val="bullet"/>
      <w:lvlText w:val="•"/>
      <w:lvlJc w:val="left"/>
      <w:pPr>
        <w:ind w:left="6957" w:hanging="286"/>
      </w:pPr>
      <w:rPr>
        <w:rFonts w:hint="default"/>
        <w:lang w:val="ru-RU" w:eastAsia="en-US" w:bidi="ar-SA"/>
      </w:rPr>
    </w:lvl>
    <w:lvl w:ilvl="8" w:tplc="D7AEB878">
      <w:numFmt w:val="bullet"/>
      <w:lvlText w:val="•"/>
      <w:lvlJc w:val="left"/>
      <w:pPr>
        <w:ind w:left="7913" w:hanging="286"/>
      </w:pPr>
      <w:rPr>
        <w:rFonts w:hint="default"/>
        <w:lang w:val="ru-RU" w:eastAsia="en-US" w:bidi="ar-SA"/>
      </w:rPr>
    </w:lvl>
  </w:abstractNum>
  <w:abstractNum w:abstractNumId="2">
    <w:nsid w:val="341A017B"/>
    <w:multiLevelType w:val="hybridMultilevel"/>
    <w:tmpl w:val="0BE6C572"/>
    <w:lvl w:ilvl="0" w:tplc="3C88967E">
      <w:numFmt w:val="bullet"/>
      <w:lvlText w:val=""/>
      <w:lvlJc w:val="left"/>
      <w:pPr>
        <w:ind w:left="942" w:hanging="348"/>
      </w:pPr>
      <w:rPr>
        <w:rFonts w:hint="default"/>
        <w:w w:val="100"/>
        <w:lang w:val="ru-RU" w:eastAsia="en-US" w:bidi="ar-SA"/>
      </w:rPr>
    </w:lvl>
    <w:lvl w:ilvl="1" w:tplc="084830A8">
      <w:numFmt w:val="bullet"/>
      <w:lvlText w:val=""/>
      <w:lvlJc w:val="left"/>
      <w:pPr>
        <w:ind w:left="222" w:hanging="21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6EE1B1A">
      <w:numFmt w:val="bullet"/>
      <w:lvlText w:val="•"/>
      <w:lvlJc w:val="left"/>
      <w:pPr>
        <w:ind w:left="1927" w:hanging="212"/>
      </w:pPr>
      <w:rPr>
        <w:rFonts w:hint="default"/>
        <w:lang w:val="ru-RU" w:eastAsia="en-US" w:bidi="ar-SA"/>
      </w:rPr>
    </w:lvl>
    <w:lvl w:ilvl="3" w:tplc="F90281E6">
      <w:numFmt w:val="bullet"/>
      <w:lvlText w:val="•"/>
      <w:lvlJc w:val="left"/>
      <w:pPr>
        <w:ind w:left="2914" w:hanging="212"/>
      </w:pPr>
      <w:rPr>
        <w:rFonts w:hint="default"/>
        <w:lang w:val="ru-RU" w:eastAsia="en-US" w:bidi="ar-SA"/>
      </w:rPr>
    </w:lvl>
    <w:lvl w:ilvl="4" w:tplc="B5F62AAC"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5" w:tplc="89E24580">
      <w:numFmt w:val="bullet"/>
      <w:lvlText w:val="•"/>
      <w:lvlJc w:val="left"/>
      <w:pPr>
        <w:ind w:left="4889" w:hanging="212"/>
      </w:pPr>
      <w:rPr>
        <w:rFonts w:hint="default"/>
        <w:lang w:val="ru-RU" w:eastAsia="en-US" w:bidi="ar-SA"/>
      </w:rPr>
    </w:lvl>
    <w:lvl w:ilvl="6" w:tplc="8B5E2B3A">
      <w:numFmt w:val="bullet"/>
      <w:lvlText w:val="•"/>
      <w:lvlJc w:val="left"/>
      <w:pPr>
        <w:ind w:left="5876" w:hanging="212"/>
      </w:pPr>
      <w:rPr>
        <w:rFonts w:hint="default"/>
        <w:lang w:val="ru-RU" w:eastAsia="en-US" w:bidi="ar-SA"/>
      </w:rPr>
    </w:lvl>
    <w:lvl w:ilvl="7" w:tplc="C5E8D462">
      <w:numFmt w:val="bullet"/>
      <w:lvlText w:val="•"/>
      <w:lvlJc w:val="left"/>
      <w:pPr>
        <w:ind w:left="6864" w:hanging="212"/>
      </w:pPr>
      <w:rPr>
        <w:rFonts w:hint="default"/>
        <w:lang w:val="ru-RU" w:eastAsia="en-US" w:bidi="ar-SA"/>
      </w:rPr>
    </w:lvl>
    <w:lvl w:ilvl="8" w:tplc="3A52B642">
      <w:numFmt w:val="bullet"/>
      <w:lvlText w:val="•"/>
      <w:lvlJc w:val="left"/>
      <w:pPr>
        <w:ind w:left="7851" w:hanging="212"/>
      </w:pPr>
      <w:rPr>
        <w:rFonts w:hint="default"/>
        <w:lang w:val="ru-RU" w:eastAsia="en-US" w:bidi="ar-SA"/>
      </w:rPr>
    </w:lvl>
  </w:abstractNum>
  <w:abstractNum w:abstractNumId="3">
    <w:nsid w:val="4E637C1D"/>
    <w:multiLevelType w:val="hybridMultilevel"/>
    <w:tmpl w:val="9522D208"/>
    <w:lvl w:ilvl="0" w:tplc="02DAAB3C">
      <w:numFmt w:val="bullet"/>
      <w:lvlText w:val=""/>
      <w:lvlJc w:val="left"/>
      <w:pPr>
        <w:ind w:left="64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F805770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2" w:tplc="CBFABE54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3" w:tplc="43044610">
      <w:numFmt w:val="bullet"/>
      <w:lvlText w:val="•"/>
      <w:lvlJc w:val="left"/>
      <w:pPr>
        <w:ind w:left="3395" w:hanging="360"/>
      </w:pPr>
      <w:rPr>
        <w:rFonts w:hint="default"/>
        <w:lang w:val="ru-RU" w:eastAsia="en-US" w:bidi="ar-SA"/>
      </w:rPr>
    </w:lvl>
    <w:lvl w:ilvl="4" w:tplc="6A86364C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5" w:tplc="644AE944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 w:tplc="68701326">
      <w:numFmt w:val="bullet"/>
      <w:lvlText w:val="•"/>
      <w:lvlJc w:val="left"/>
      <w:pPr>
        <w:ind w:left="6151" w:hanging="360"/>
      </w:pPr>
      <w:rPr>
        <w:rFonts w:hint="default"/>
        <w:lang w:val="ru-RU" w:eastAsia="en-US" w:bidi="ar-SA"/>
      </w:rPr>
    </w:lvl>
    <w:lvl w:ilvl="7" w:tplc="E3886FFA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  <w:lvl w:ilvl="8" w:tplc="6CAA5734">
      <w:numFmt w:val="bullet"/>
      <w:lvlText w:val="•"/>
      <w:lvlJc w:val="left"/>
      <w:pPr>
        <w:ind w:left="798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01"/>
    <w:rsid w:val="00125774"/>
    <w:rsid w:val="00234342"/>
    <w:rsid w:val="00606401"/>
    <w:rsid w:val="009A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28455-6D94-4348-8D9C-ABA0DF0F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2020-06-29T10:49:00Z</dcterms:created>
  <dcterms:modified xsi:type="dcterms:W3CDTF">2020-06-29T10:57:00Z</dcterms:modified>
</cp:coreProperties>
</file>