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A8C" w:rsidRPr="001B189A" w:rsidRDefault="00542A8C" w:rsidP="001B189A">
      <w:pPr>
        <w:spacing w:after="0" w:line="360" w:lineRule="auto"/>
        <w:ind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89A">
        <w:rPr>
          <w:rFonts w:ascii="Times New Roman" w:hAnsi="Times New Roman" w:cs="Times New Roman"/>
          <w:b/>
          <w:sz w:val="24"/>
          <w:szCs w:val="24"/>
        </w:rPr>
        <w:t>Золотое сечение в архитектуре города Кирова</w:t>
      </w:r>
    </w:p>
    <w:p w:rsidR="001B189A" w:rsidRDefault="001B189A" w:rsidP="001B189A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9A">
        <w:rPr>
          <w:rFonts w:ascii="Times New Roman" w:hAnsi="Times New Roman" w:cs="Times New Roman"/>
          <w:sz w:val="24"/>
          <w:szCs w:val="24"/>
        </w:rPr>
        <w:t>Драга Валентина Николаевна – студентка 2 курса специальности «Народное художественное творчество» КОГПОАУ «Вятский колледж культуры»</w:t>
      </w:r>
    </w:p>
    <w:p w:rsidR="001B189A" w:rsidRPr="001B189A" w:rsidRDefault="001B189A" w:rsidP="001B189A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Чернядьева Елена Николаевна – преподаватель </w:t>
      </w:r>
      <w:r w:rsidRPr="001B189A">
        <w:rPr>
          <w:rFonts w:ascii="Times New Roman" w:hAnsi="Times New Roman" w:cs="Times New Roman"/>
          <w:sz w:val="24"/>
          <w:szCs w:val="24"/>
        </w:rPr>
        <w:t>КОГПОАУ «Вятский колледж культуры»</w:t>
      </w:r>
    </w:p>
    <w:p w:rsidR="00E6673F" w:rsidRPr="001B189A" w:rsidRDefault="00E6673F" w:rsidP="001B189A">
      <w:pPr>
        <w:spacing w:after="0" w:line="360" w:lineRule="auto"/>
        <w:ind w:right="14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A8C" w:rsidRPr="001B189A" w:rsidRDefault="001B189A" w:rsidP="001B189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«</w:t>
      </w:r>
      <w:r w:rsidR="00542A8C" w:rsidRPr="001B189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Архитектура – главнейшие имеет три предмета: красоту, спокойность и прочность здания… К достижению сего служит руководством знание пропорции, перспектива, механика или вообще физика, а всем им общим вождем является рассудок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»</w:t>
      </w:r>
      <w:r w:rsidR="00542A8C" w:rsidRPr="001B189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542A8C" w:rsidRDefault="00542A8C" w:rsidP="001B189A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1B189A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В. Баженов</w:t>
      </w:r>
    </w:p>
    <w:p w:rsidR="001B189A" w:rsidRPr="001B189A" w:rsidRDefault="001B189A" w:rsidP="001B189A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</w:p>
    <w:p w:rsidR="00542A8C" w:rsidRPr="001B189A" w:rsidRDefault="00542A8C" w:rsidP="001B189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>Наш человеческий взгляд настолько избалован, что в любом объекте мы пытаемся найти идеальную композицию. Форма, в основе построения которой лежат сочетание симметрии и золотого сечения, способствует наилучшему зрительному восприятию и появлению ощущения красоты и гармонии.</w:t>
      </w:r>
    </w:p>
    <w:p w:rsidR="00542A8C" w:rsidRPr="001B189A" w:rsidRDefault="00542A8C" w:rsidP="001B189A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9A">
        <w:rPr>
          <w:rFonts w:ascii="Times New Roman" w:hAnsi="Times New Roman" w:cs="Times New Roman"/>
          <w:sz w:val="24"/>
          <w:szCs w:val="24"/>
        </w:rPr>
        <w:t>Архитекторы еще с давних лет углубились в тему золотого сечения, используя его в своих задумках и проектах. Оно придает постройке уникальность и таинственность. Интереснее смотреть на здание и видеть в нем загвоздку, нежели разглядывать будто бы пустой, незаконченный архитектурный объект. Передающееся из поколения в поколение золотое сечение только набирает популярность. И невозможно представить, как было бы нам, людям, скучно и неинтересно жить в окружающей среде, не встречая золотого сечения.</w:t>
      </w:r>
      <w:r w:rsidR="006010D0" w:rsidRPr="001B189A">
        <w:rPr>
          <w:rFonts w:ascii="Times New Roman" w:hAnsi="Times New Roman" w:cs="Times New Roman"/>
          <w:sz w:val="24"/>
          <w:szCs w:val="24"/>
        </w:rPr>
        <w:t xml:space="preserve"> [1]</w:t>
      </w:r>
    </w:p>
    <w:p w:rsidR="006010D0" w:rsidRPr="001B189A" w:rsidRDefault="006010D0" w:rsidP="001B189A">
      <w:pPr>
        <w:pStyle w:val="a3"/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Общее определение правила </w:t>
      </w:r>
      <w:r w:rsid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олотого сечения – меньшая величина относится к большей, как большая к целому. Было рассчитано приблизительное число, равное 1,6180339887, это и есть коэффициент золотого сечения. Если смотреть в процентном соотношении, то в одном целом меньшая величина занимает 38%, большая – 62%. [7]</w:t>
      </w:r>
    </w:p>
    <w:p w:rsidR="006010D0" w:rsidRPr="001B189A" w:rsidRDefault="006010D0" w:rsidP="002D73C8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Золотое сечения часто называют «божественной» пропорцией. С художественной точки зрения</w:t>
      </w:r>
      <w:r w:rsidR="002D73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золотое сечение – это правило общей пропорции, которое создает универсальную композицию. </w:t>
      </w:r>
    </w:p>
    <w:p w:rsidR="006010D0" w:rsidRPr="001B189A" w:rsidRDefault="006010D0" w:rsidP="001B189A">
      <w:pPr>
        <w:pStyle w:val="a3"/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Представление о золотой пропорции имели и древние греки, и египтяне, известно было о ней и на Руси. Но впервые ещё в 1509 году в книге «Божественная Пропорция», иллюстрации к которой принадлежат Леонардо да Винчи, монах Лука </w:t>
      </w:r>
      <w:proofErr w:type="spellStart"/>
      <w:r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Пачоли</w:t>
      </w:r>
      <w:proofErr w:type="spellEnd"/>
      <w:r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дал научное определение правилу. Он видел в золотом сечении божественное единство:</w:t>
      </w:r>
    </w:p>
    <w:p w:rsidR="006010D0" w:rsidRPr="001B189A" w:rsidRDefault="002D73C8" w:rsidP="001B189A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D0"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маленький отрезок – это сын;</w:t>
      </w:r>
    </w:p>
    <w:p w:rsidR="006010D0" w:rsidRPr="001B189A" w:rsidRDefault="002D73C8" w:rsidP="001B189A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10D0"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большой – отец;</w:t>
      </w:r>
    </w:p>
    <w:p w:rsidR="006010D0" w:rsidRPr="001B189A" w:rsidRDefault="002D73C8" w:rsidP="001B189A">
      <w:pPr>
        <w:pStyle w:val="a3"/>
        <w:numPr>
          <w:ilvl w:val="0"/>
          <w:numId w:val="2"/>
        </w:numPr>
        <w:tabs>
          <w:tab w:val="left" w:pos="360"/>
        </w:tabs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 </w:t>
      </w:r>
      <w:r w:rsidR="006010D0"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весь отрезок – это святой дух.</w:t>
      </w:r>
    </w:p>
    <w:p w:rsidR="006010D0" w:rsidRPr="001B189A" w:rsidRDefault="006010D0" w:rsidP="001B189A">
      <w:pPr>
        <w:tabs>
          <w:tab w:val="left" w:pos="360"/>
        </w:tabs>
        <w:spacing w:after="0" w:line="36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 Леонардо да Винчи искал подтверждение этому принципу в строении человеческого тела. И, что самое интересное, нашел. Те лица и тела, которые кажутся нам красивыми, имеют пропорции, которые как раз и подчиняются закону золотого сечения. [8]</w:t>
      </w:r>
    </w:p>
    <w:p w:rsidR="006010D0" w:rsidRPr="001B189A" w:rsidRDefault="006010D0" w:rsidP="001B189A">
      <w:pPr>
        <w:tabs>
          <w:tab w:val="left" w:pos="360"/>
        </w:tabs>
        <w:spacing w:after="0" w:line="36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Таким образом, история золотого сечения </w:t>
      </w:r>
      <w:r w:rsidR="002D73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 история человеческого познания мира. Ученые с очень давних лет изучают тему золотого сечения. При этом, каждый делает свой вывод, находит в нем что-то свое. Золотое сечение – это ассиметричная симметрия, которая восторгает человеческий мозг и взгляд. Смотря на какой-либо объект с применением золотого сечения может показаться, что нет ничего значительного, все как-то просто, а на самом деле, за этим, казалось бы, на первый взгляд простым стоит огромная история разных выводов и решений.</w:t>
      </w:r>
    </w:p>
    <w:p w:rsidR="006010D0" w:rsidRPr="001B189A" w:rsidRDefault="006010D0" w:rsidP="001B189A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>Золотое сечение особо распространено в архитектуре. Как уже ранее говорилось, с применением золотого сечения архитектура становится более гармоничной и величественной.  А теперь разберем подробнее, как же все-таки применяется золотое сечение в архитектурных сооружениях?</w:t>
      </w:r>
    </w:p>
    <w:p w:rsidR="006010D0" w:rsidRPr="001B189A" w:rsidRDefault="006010D0" w:rsidP="001B189A">
      <w:pPr>
        <w:tabs>
          <w:tab w:val="left" w:pos="360"/>
        </w:tabs>
        <w:spacing w:after="0" w:line="36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Еще в I-м веке до н. э. великий древнеримский теоретик зодчества </w:t>
      </w:r>
      <w:proofErr w:type="spellStart"/>
      <w:r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Витрувий</w:t>
      </w:r>
      <w:proofErr w:type="spellEnd"/>
      <w:r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сформулировал формулу архитектурного сооружения: «Прочность — польза — красота». Но что есть красота в архитектуре? В чем красота и очарование церкви Покрова на Нерли, маленькой (высота от основания до маковки — 24 метра), почти лишенной украшений, с простыми архитектурными формами? Построенная в 1165 году, она не потеряла своей привлекательности. Где кроется секрет красоты египетских пирамид, древнегреческого храма Парфенон, Смольного собора в Петербурге, собора Парижской Богоматери в Париже? Французский зодчий 17 века Франсуа </w:t>
      </w:r>
      <w:proofErr w:type="spellStart"/>
      <w:r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Блондель</w:t>
      </w:r>
      <w:proofErr w:type="spellEnd"/>
      <w:r w:rsidRPr="001B189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говорил: «Удовлетворение, которое мы испытываем, глядя на прекрасное произведение искусства, проистекает оттого, что в нем соблюдены правила и мера, ибо удовольствие в нас вызывает единственно лишь пропорции. Если же они отсутствуют, то, сколько бы мы ни украшали здание, эти наружные украшения не заменят нам внутреннюю красоту и привлекательность…». Исследования показывают, что поиск «правила и меры» в архитектурных сооружениях, как правило, приводят к Золотому сечению.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[6]</w:t>
      </w:r>
    </w:p>
    <w:p w:rsidR="006010D0" w:rsidRPr="001B189A" w:rsidRDefault="006010D0" w:rsidP="001B189A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книгах о </w:t>
      </w:r>
      <w:r w:rsidR="001B189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>золотом сечении</w:t>
      </w:r>
      <w:r w:rsidR="001B189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можно найти замечание о том, что в архитектуре, как и в живописи, все зависит от положения наблюдателя, и что, если некоторые пропорции в здании с одной стороны кажутся образующими </w:t>
      </w:r>
      <w:r w:rsidR="001B189A">
        <w:rPr>
          <w:rFonts w:ascii="Times New Roman" w:hAnsi="Times New Roman" w:cs="Times New Roman"/>
          <w:color w:val="000000" w:themeColor="text1"/>
          <w:sz w:val="24"/>
          <w:szCs w:val="24"/>
        </w:rPr>
        <w:t>золотое сечение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то с других точек зрения они будут выглядеть иначе. Золотое сечение дает наиболее спокойное соотношение размеров тех или иных длин. </w:t>
      </w:r>
    </w:p>
    <w:p w:rsidR="006010D0" w:rsidRPr="001B189A" w:rsidRDefault="006010D0" w:rsidP="001B189A">
      <w:pPr>
        <w:pStyle w:val="a4"/>
        <w:shd w:val="clear" w:color="auto" w:fill="FFFFFF"/>
        <w:spacing w:before="0" w:beforeAutospacing="0" w:after="0" w:afterAutospacing="0" w:line="360" w:lineRule="auto"/>
        <w:ind w:right="141" w:firstLine="567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1B189A">
        <w:rPr>
          <w:rFonts w:eastAsiaTheme="minorHAnsi"/>
          <w:color w:val="000000" w:themeColor="text1"/>
          <w:lang w:eastAsia="en-US"/>
        </w:rPr>
        <w:lastRenderedPageBreak/>
        <w:t>Многие из построек, сохранившихся до сегодняшних дней, свидетельствуют, что архитекторы средневековья знали о существовании золотого сечения, и, конечно, при строительстве дома руководствовались своими примитивными расчетами и зависимостями, с помощью которых пытались добиться максимальной прочности. Особенно проявлялось желание строить максимально красивые и гармоничные дома в постройках резиденций царствующих особ, церквей, ратуш и зданий, имеющих особое социальное значение в обществе. [2]</w:t>
      </w:r>
    </w:p>
    <w:p w:rsidR="006010D0" w:rsidRPr="001B189A" w:rsidRDefault="006010D0" w:rsidP="001B189A">
      <w:pPr>
        <w:shd w:val="clear" w:color="auto" w:fill="FFFFFF"/>
        <w:spacing w:after="0" w:line="360" w:lineRule="auto"/>
        <w:ind w:right="141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мы выяснили, что золотое сечение </w:t>
      </w:r>
      <w:r w:rsidR="002D73C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принцип </w:t>
      </w:r>
      <w:r w:rsidR="002D73C8">
        <w:rPr>
          <w:rFonts w:ascii="Times New Roman" w:hAnsi="Times New Roman" w:cs="Times New Roman"/>
          <w:color w:val="000000" w:themeColor="text1"/>
          <w:sz w:val="24"/>
          <w:szCs w:val="24"/>
        </w:rPr>
        <w:t>многих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архитектурн</w:t>
      </w:r>
      <w:r w:rsidR="002D73C8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73C8">
        <w:rPr>
          <w:rFonts w:ascii="Times New Roman" w:hAnsi="Times New Roman" w:cs="Times New Roman"/>
          <w:color w:val="000000" w:themeColor="text1"/>
          <w:sz w:val="24"/>
          <w:szCs w:val="24"/>
        </w:rPr>
        <w:t>сооружений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>, поэтому мы рассмотрим несколько известных зданий города Кирова</w:t>
      </w:r>
      <w:r w:rsidR="002D7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постараемся найти в них золотое сечение</w:t>
      </w:r>
      <w:r w:rsidR="001B189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B189A" w:rsidRPr="001B189A" w:rsidRDefault="001B189A" w:rsidP="001B189A">
      <w:pPr>
        <w:shd w:val="clear" w:color="auto" w:fill="FFFFFF"/>
        <w:spacing w:after="0" w:line="360" w:lineRule="auto"/>
        <w:ind w:right="141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главных и старинных архитектурных построений является </w:t>
      </w:r>
      <w:r w:rsidR="002D73C8">
        <w:rPr>
          <w:rFonts w:ascii="Times New Roman" w:hAnsi="Times New Roman" w:cs="Times New Roman"/>
          <w:color w:val="000000" w:themeColor="text1"/>
          <w:sz w:val="24"/>
          <w:szCs w:val="24"/>
        </w:rPr>
        <w:t>Вятская ф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>илармония</w:t>
      </w:r>
      <w:r w:rsidR="002D7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(рис.1)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Здание расположено в старой части города Кирова и привлекает горожан и туристов своей величественностью и загадкой. </w:t>
      </w:r>
    </w:p>
    <w:p w:rsidR="002D73C8" w:rsidRDefault="002D73C8" w:rsidP="002D73C8">
      <w:pPr>
        <w:shd w:val="clear" w:color="auto" w:fill="FFFFFF"/>
        <w:spacing w:after="0" w:line="360" w:lineRule="auto"/>
        <w:ind w:right="141" w:firstLine="567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189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909BF66" wp14:editId="26007D81">
            <wp:extent cx="3228975" cy="1999602"/>
            <wp:effectExtent l="0" t="0" r="0" b="127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5141" cy="200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73F" w:rsidRPr="002D73C8" w:rsidRDefault="002D73C8" w:rsidP="002D73C8">
      <w:pPr>
        <w:shd w:val="clear" w:color="auto" w:fill="FFFFFF"/>
        <w:spacing w:after="0" w:line="360" w:lineRule="auto"/>
        <w:ind w:right="141" w:firstLine="567"/>
        <w:jc w:val="center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D73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Рисунок 1. Вятская ф</w:t>
      </w:r>
      <w:r w:rsidRPr="002D73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илармония</w:t>
      </w:r>
    </w:p>
    <w:p w:rsidR="002D73C8" w:rsidRDefault="002D73C8" w:rsidP="002D73C8">
      <w:pPr>
        <w:shd w:val="clear" w:color="auto" w:fill="FFFFFF"/>
        <w:spacing w:after="0" w:line="360" w:lineRule="auto"/>
        <w:ind w:right="141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тут, знающий человек сразу скажет, почему 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Вятская ф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>илармония так манит и цепляет взгляд. Причиной этому - золотое сечение в основе проектировки здания.</w:t>
      </w:r>
    </w:p>
    <w:p w:rsidR="002D73C8" w:rsidRPr="002D73C8" w:rsidRDefault="002D73C8" w:rsidP="002D73C8">
      <w:pPr>
        <w:shd w:val="clear" w:color="auto" w:fill="FFFFFF"/>
        <w:spacing w:after="0" w:line="360" w:lineRule="auto"/>
        <w:ind w:right="141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Золотое сечение лежит и в основе построения здания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Кировского</w:t>
      </w:r>
      <w:r w:rsidRPr="002D7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областно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2D7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драматическ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Pr="002D7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театр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D73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имени С. М. Кирова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(рис.2).</w:t>
      </w:r>
    </w:p>
    <w:p w:rsidR="002D73C8" w:rsidRPr="001B189A" w:rsidRDefault="002D73C8" w:rsidP="002D73C8">
      <w:pPr>
        <w:shd w:val="clear" w:color="auto" w:fill="FFFFFF"/>
        <w:spacing w:after="0" w:line="360" w:lineRule="auto"/>
        <w:ind w:right="141" w:firstLine="567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1B189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00DE601" wp14:editId="503D81D7">
            <wp:extent cx="3181350" cy="201093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055" cy="201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C8" w:rsidRPr="002D73C8" w:rsidRDefault="002D73C8" w:rsidP="002D73C8">
      <w:pPr>
        <w:shd w:val="clear" w:color="auto" w:fill="FFFFFF"/>
        <w:spacing w:after="0" w:line="360" w:lineRule="auto"/>
        <w:ind w:right="141" w:firstLine="567"/>
        <w:jc w:val="center"/>
        <w:textAlignment w:val="baseline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D73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Рисунок 2. </w:t>
      </w:r>
      <w:r w:rsidRPr="002D73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Кировский областной драматический театр имени С. М. Кирова</w:t>
      </w:r>
    </w:p>
    <w:p w:rsidR="002D73C8" w:rsidRPr="001B189A" w:rsidRDefault="002D73C8" w:rsidP="002D73C8">
      <w:pPr>
        <w:shd w:val="clear" w:color="auto" w:fill="FFFFFF"/>
        <w:spacing w:after="0" w:line="360" w:lineRule="auto"/>
        <w:ind w:right="141"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Даже 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>в строении здания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Кирова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 принцип золотого сечения, хоть он не так сильно заметен, как в предыдущих архитектурных постройках.</w:t>
      </w:r>
    </w:p>
    <w:p w:rsidR="00E6673F" w:rsidRPr="001B189A" w:rsidRDefault="00E6673F" w:rsidP="002D73C8">
      <w:pPr>
        <w:shd w:val="clear" w:color="auto" w:fill="FFFFFF"/>
        <w:spacing w:after="0" w:line="360" w:lineRule="auto"/>
        <w:ind w:right="141" w:firstLine="567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B189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295650" cy="2196932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9548" cy="219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3C8" w:rsidRDefault="002D73C8" w:rsidP="002D73C8">
      <w:pPr>
        <w:shd w:val="clear" w:color="auto" w:fill="FFFFFF"/>
        <w:spacing w:after="0" w:line="360" w:lineRule="auto"/>
        <w:ind w:right="141" w:firstLine="567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3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Рисунок 3. А</w:t>
      </w:r>
      <w:r w:rsidRPr="002D73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дминистрация города Кирова</w:t>
      </w:r>
      <w:r w:rsidRPr="001B18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6673F" w:rsidRPr="001B189A" w:rsidRDefault="00E6673F" w:rsidP="001B189A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9A">
        <w:rPr>
          <w:rFonts w:ascii="Times New Roman" w:hAnsi="Times New Roman" w:cs="Times New Roman"/>
          <w:sz w:val="24"/>
          <w:szCs w:val="24"/>
        </w:rPr>
        <w:t>Таким образом, мы доказали, что использование золотого сечения в архитектуре началось давно и архитекторы пользуются им по сей день.</w:t>
      </w:r>
    </w:p>
    <w:p w:rsidR="002D73C8" w:rsidRDefault="00E6673F" w:rsidP="002D73C8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9A">
        <w:rPr>
          <w:rFonts w:ascii="Times New Roman" w:hAnsi="Times New Roman" w:cs="Times New Roman"/>
          <w:sz w:val="24"/>
          <w:szCs w:val="24"/>
        </w:rPr>
        <w:t xml:space="preserve">Мне показалось интересным и полезным углубиться в тему золотого сечения. Золотое сечение очень распространено в окружающем мире. Теперь нам не составит труда найти и узнать принцип золотого сечения в архитектуре любого города. </w:t>
      </w:r>
      <w:bookmarkStart w:id="1" w:name="_Toc32489574"/>
      <w:bookmarkStart w:id="2" w:name="_Toc32490840"/>
    </w:p>
    <w:p w:rsidR="00FD3724" w:rsidRDefault="00FD3724" w:rsidP="002D73C8">
      <w:pPr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73F" w:rsidRPr="002D73C8" w:rsidRDefault="00E6673F" w:rsidP="002D73C8">
      <w:pPr>
        <w:spacing w:after="0" w:line="360" w:lineRule="auto"/>
        <w:ind w:right="14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B18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литературы</w:t>
      </w:r>
      <w:bookmarkEnd w:id="1"/>
      <w:bookmarkEnd w:id="2"/>
    </w:p>
    <w:p w:rsidR="00E6673F" w:rsidRPr="001B189A" w:rsidRDefault="00E6673F" w:rsidP="001B189A">
      <w:pPr>
        <w:pStyle w:val="a3"/>
        <w:numPr>
          <w:ilvl w:val="0"/>
          <w:numId w:val="4"/>
        </w:numPr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9A">
        <w:rPr>
          <w:rFonts w:ascii="Times New Roman" w:hAnsi="Times New Roman" w:cs="Times New Roman"/>
          <w:sz w:val="24"/>
          <w:szCs w:val="24"/>
        </w:rPr>
        <w:t xml:space="preserve">Ангола – Барзас Большая Советская Энциклопедия [Текст] / Ангола – Барзас – Изд. 3-е. М., «Советская Энциклопедия», 1970. – 632 с. с </w:t>
      </w:r>
      <w:proofErr w:type="spellStart"/>
      <w:proofErr w:type="gramStart"/>
      <w:r w:rsidRPr="001B189A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1B189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B189A">
        <w:rPr>
          <w:rFonts w:ascii="Times New Roman" w:hAnsi="Times New Roman" w:cs="Times New Roman"/>
          <w:sz w:val="24"/>
          <w:szCs w:val="24"/>
        </w:rPr>
        <w:t xml:space="preserve"> 32 л. </w:t>
      </w:r>
      <w:proofErr w:type="spellStart"/>
      <w:r w:rsidRPr="001B189A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1B189A">
        <w:rPr>
          <w:rFonts w:ascii="Times New Roman" w:hAnsi="Times New Roman" w:cs="Times New Roman"/>
          <w:sz w:val="24"/>
          <w:szCs w:val="24"/>
        </w:rPr>
        <w:t>., 14 л. карт;</w:t>
      </w:r>
    </w:p>
    <w:p w:rsidR="00E6673F" w:rsidRPr="001B189A" w:rsidRDefault="00E6673F" w:rsidP="001B189A">
      <w:pPr>
        <w:pStyle w:val="a3"/>
        <w:numPr>
          <w:ilvl w:val="0"/>
          <w:numId w:val="4"/>
        </w:numPr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9A">
        <w:rPr>
          <w:rFonts w:ascii="Times New Roman" w:hAnsi="Times New Roman" w:cs="Times New Roman"/>
          <w:sz w:val="24"/>
          <w:szCs w:val="24"/>
        </w:rPr>
        <w:t>Все о Золотом сечении [Электронный ресурс] /. — Электрон. текстовые дан. — 2009. — Режим доступа: [</w:t>
      </w:r>
      <w:hyperlink r:id="rId8" w:anchor="i" w:history="1">
        <w:r w:rsidRPr="001B189A">
          <w:rPr>
            <w:rStyle w:val="a5"/>
            <w:rFonts w:ascii="Times New Roman" w:hAnsi="Times New Roman" w:cs="Times New Roman"/>
            <w:sz w:val="24"/>
            <w:szCs w:val="24"/>
          </w:rPr>
          <w:t>https://stroychik.ru/raznoe/zolotoe-sechenie#i</w:t>
        </w:r>
      </w:hyperlink>
      <w:r w:rsidRPr="001B189A">
        <w:rPr>
          <w:rFonts w:ascii="Times New Roman" w:hAnsi="Times New Roman" w:cs="Times New Roman"/>
          <w:sz w:val="24"/>
          <w:szCs w:val="24"/>
        </w:rPr>
        <w:t>], свободный;</w:t>
      </w:r>
    </w:p>
    <w:p w:rsidR="00E6673F" w:rsidRPr="001B189A" w:rsidRDefault="00E6673F" w:rsidP="001B189A">
      <w:pPr>
        <w:pStyle w:val="a3"/>
        <w:numPr>
          <w:ilvl w:val="0"/>
          <w:numId w:val="4"/>
        </w:numPr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9A">
        <w:rPr>
          <w:rFonts w:ascii="Times New Roman" w:hAnsi="Times New Roman" w:cs="Times New Roman"/>
          <w:sz w:val="24"/>
          <w:szCs w:val="24"/>
        </w:rPr>
        <w:t xml:space="preserve">Евклид – Ибсен Большая Советская Энциклопедия [Текст] / Евклид-Ибсен – Изд. 3-е. М., «Советская Энциклопедия», 1972. – 624 с. с </w:t>
      </w:r>
      <w:proofErr w:type="spellStart"/>
      <w:proofErr w:type="gramStart"/>
      <w:r w:rsidRPr="001B189A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1B189A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1B189A">
        <w:rPr>
          <w:rFonts w:ascii="Times New Roman" w:hAnsi="Times New Roman" w:cs="Times New Roman"/>
          <w:sz w:val="24"/>
          <w:szCs w:val="24"/>
        </w:rPr>
        <w:t xml:space="preserve"> 32 л. </w:t>
      </w:r>
      <w:proofErr w:type="spellStart"/>
      <w:r w:rsidRPr="001B189A">
        <w:rPr>
          <w:rFonts w:ascii="Times New Roman" w:hAnsi="Times New Roman" w:cs="Times New Roman"/>
          <w:sz w:val="24"/>
          <w:szCs w:val="24"/>
        </w:rPr>
        <w:t>илл</w:t>
      </w:r>
      <w:proofErr w:type="spellEnd"/>
      <w:r w:rsidRPr="001B189A">
        <w:rPr>
          <w:rFonts w:ascii="Times New Roman" w:hAnsi="Times New Roman" w:cs="Times New Roman"/>
          <w:sz w:val="24"/>
          <w:szCs w:val="24"/>
        </w:rPr>
        <w:t>., 11 л. карт, 1 карта-вкладка;</w:t>
      </w:r>
    </w:p>
    <w:p w:rsidR="00E6673F" w:rsidRPr="001B189A" w:rsidRDefault="00E6673F" w:rsidP="001B189A">
      <w:pPr>
        <w:pStyle w:val="a3"/>
        <w:numPr>
          <w:ilvl w:val="0"/>
          <w:numId w:val="4"/>
        </w:numPr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9A">
        <w:rPr>
          <w:rFonts w:ascii="Times New Roman" w:hAnsi="Times New Roman" w:cs="Times New Roman"/>
          <w:sz w:val="24"/>
          <w:szCs w:val="24"/>
        </w:rPr>
        <w:t>Золотое сечение в архитектуре [Электронный ресурс] /. — Электрон. текстовые дан. — 2010. — Режим доступа: [</w:t>
      </w:r>
      <w:hyperlink r:id="rId9" w:anchor="i" w:history="1">
        <w:r w:rsidRPr="001B189A">
          <w:rPr>
            <w:rStyle w:val="a5"/>
            <w:rFonts w:ascii="Times New Roman" w:hAnsi="Times New Roman" w:cs="Times New Roman"/>
            <w:sz w:val="24"/>
            <w:szCs w:val="24"/>
          </w:rPr>
          <w:t>https://homius.ru/zolotoe-sechenie-v-arhitekture.html#i</w:t>
        </w:r>
      </w:hyperlink>
      <w:r w:rsidRPr="001B189A">
        <w:rPr>
          <w:rFonts w:ascii="Times New Roman" w:hAnsi="Times New Roman" w:cs="Times New Roman"/>
          <w:sz w:val="24"/>
          <w:szCs w:val="24"/>
        </w:rPr>
        <w:t>], свободный;</w:t>
      </w:r>
    </w:p>
    <w:p w:rsidR="00E6673F" w:rsidRPr="001B189A" w:rsidRDefault="00E6673F" w:rsidP="001B189A">
      <w:pPr>
        <w:pStyle w:val="a3"/>
        <w:numPr>
          <w:ilvl w:val="0"/>
          <w:numId w:val="4"/>
        </w:numPr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9A">
        <w:rPr>
          <w:rFonts w:ascii="Times New Roman" w:hAnsi="Times New Roman" w:cs="Times New Roman"/>
          <w:sz w:val="24"/>
          <w:szCs w:val="24"/>
        </w:rPr>
        <w:t>Золотое сечение в архитектуре [Электронный ресурс] /. — Электрон. текстовые дан. — 2012. — Режим доступа: [</w:t>
      </w:r>
      <w:hyperlink r:id="rId10" w:history="1">
        <w:r w:rsidRPr="001B189A">
          <w:rPr>
            <w:rStyle w:val="a5"/>
            <w:rFonts w:ascii="Times New Roman" w:hAnsi="Times New Roman" w:cs="Times New Roman"/>
            <w:sz w:val="24"/>
            <w:szCs w:val="24"/>
          </w:rPr>
          <w:t>https://arhi1.ru/ob-arhitekture/nauka/zolotoe-sechenie</w:t>
        </w:r>
      </w:hyperlink>
      <w:r w:rsidRPr="001B189A">
        <w:rPr>
          <w:rFonts w:ascii="Times New Roman" w:hAnsi="Times New Roman" w:cs="Times New Roman"/>
          <w:sz w:val="24"/>
          <w:szCs w:val="24"/>
        </w:rPr>
        <w:t>], свободный;</w:t>
      </w:r>
    </w:p>
    <w:p w:rsidR="00E6673F" w:rsidRPr="001B189A" w:rsidRDefault="00E6673F" w:rsidP="001B189A">
      <w:pPr>
        <w:pStyle w:val="a3"/>
        <w:numPr>
          <w:ilvl w:val="0"/>
          <w:numId w:val="4"/>
        </w:numPr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9A">
        <w:rPr>
          <w:rFonts w:ascii="Times New Roman" w:hAnsi="Times New Roman" w:cs="Times New Roman"/>
          <w:sz w:val="24"/>
          <w:szCs w:val="24"/>
        </w:rPr>
        <w:t>Исследовательская работа по теме Золотого сечения [Электронный ресурс] /. — Электрон. текстовые дан. — 2017. — Режим доступа: [</w:t>
      </w:r>
      <w:hyperlink r:id="rId11" w:history="1">
        <w:r w:rsidRPr="001B189A">
          <w:rPr>
            <w:rStyle w:val="a5"/>
            <w:rFonts w:ascii="Times New Roman" w:hAnsi="Times New Roman" w:cs="Times New Roman"/>
            <w:sz w:val="24"/>
            <w:szCs w:val="24"/>
          </w:rPr>
          <w:t>http://genius.pstu.ru/file.php/1/pupils_works_2013/Kashina.pdf</w:t>
        </w:r>
      </w:hyperlink>
      <w:r w:rsidRPr="001B189A">
        <w:rPr>
          <w:rFonts w:ascii="Times New Roman" w:hAnsi="Times New Roman" w:cs="Times New Roman"/>
          <w:sz w:val="24"/>
          <w:szCs w:val="24"/>
        </w:rPr>
        <w:t>], свободный;</w:t>
      </w:r>
    </w:p>
    <w:p w:rsidR="00E6673F" w:rsidRPr="001B189A" w:rsidRDefault="00E6673F" w:rsidP="001B189A">
      <w:pPr>
        <w:pStyle w:val="a3"/>
        <w:numPr>
          <w:ilvl w:val="0"/>
          <w:numId w:val="4"/>
        </w:numPr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9A">
        <w:rPr>
          <w:rFonts w:ascii="Times New Roman" w:hAnsi="Times New Roman" w:cs="Times New Roman"/>
          <w:sz w:val="24"/>
          <w:szCs w:val="24"/>
        </w:rPr>
        <w:lastRenderedPageBreak/>
        <w:t>История золотого сечения [Электронный ресурс] /. — Электрон. текстовые дан. — 2012. — Режим доступа: [</w:t>
      </w:r>
      <w:hyperlink r:id="rId12" w:history="1">
        <w:r w:rsidRPr="001B189A">
          <w:rPr>
            <w:rStyle w:val="a5"/>
            <w:rFonts w:ascii="Times New Roman" w:hAnsi="Times New Roman" w:cs="Times New Roman"/>
            <w:sz w:val="24"/>
            <w:szCs w:val="24"/>
          </w:rPr>
          <w:t>http://log-in.ru/articles/zolotoe-sechenie/</w:t>
        </w:r>
      </w:hyperlink>
      <w:r w:rsidRPr="001B189A">
        <w:rPr>
          <w:rFonts w:ascii="Times New Roman" w:hAnsi="Times New Roman" w:cs="Times New Roman"/>
          <w:sz w:val="24"/>
          <w:szCs w:val="24"/>
        </w:rPr>
        <w:t>], свободный;</w:t>
      </w:r>
    </w:p>
    <w:p w:rsidR="00E6673F" w:rsidRPr="001B189A" w:rsidRDefault="00E6673F" w:rsidP="001B189A">
      <w:pPr>
        <w:pStyle w:val="a3"/>
        <w:numPr>
          <w:ilvl w:val="0"/>
          <w:numId w:val="4"/>
        </w:numPr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9A">
        <w:rPr>
          <w:rFonts w:ascii="Times New Roman" w:hAnsi="Times New Roman" w:cs="Times New Roman"/>
          <w:sz w:val="24"/>
          <w:szCs w:val="24"/>
        </w:rPr>
        <w:t>История золотого сечения [Электронный ресурс] /. — Электрон. текстовые дан. — 2002. — Режим доступа: [</w:t>
      </w:r>
      <w:hyperlink r:id="rId13" w:history="1">
        <w:r w:rsidRPr="001B189A">
          <w:rPr>
            <w:rStyle w:val="a5"/>
            <w:rFonts w:ascii="Times New Roman" w:hAnsi="Times New Roman" w:cs="Times New Roman"/>
            <w:sz w:val="24"/>
            <w:szCs w:val="24"/>
          </w:rPr>
          <w:t>http://rushkolnik.ru/docs/235/index-102372.html</w:t>
        </w:r>
      </w:hyperlink>
      <w:r w:rsidRPr="001B189A">
        <w:rPr>
          <w:rFonts w:ascii="Times New Roman" w:hAnsi="Times New Roman" w:cs="Times New Roman"/>
          <w:sz w:val="24"/>
          <w:szCs w:val="24"/>
        </w:rPr>
        <w:t>], свободный;</w:t>
      </w:r>
    </w:p>
    <w:p w:rsidR="00E6673F" w:rsidRPr="001B189A" w:rsidRDefault="00E6673F" w:rsidP="001B189A">
      <w:pPr>
        <w:pStyle w:val="a3"/>
        <w:numPr>
          <w:ilvl w:val="0"/>
          <w:numId w:val="4"/>
        </w:numPr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9A">
        <w:rPr>
          <w:rFonts w:ascii="Times New Roman" w:hAnsi="Times New Roman" w:cs="Times New Roman"/>
          <w:sz w:val="24"/>
          <w:szCs w:val="24"/>
        </w:rPr>
        <w:t>Практическое применение золотого сечения в архитектуре [Электронный ресурс] /. — Электрон. текстовые дан. — 2010. — Режим доступа: [</w:t>
      </w:r>
      <w:hyperlink r:id="rId14" w:history="1">
        <w:r w:rsidRPr="001B189A">
          <w:rPr>
            <w:rStyle w:val="a5"/>
            <w:rFonts w:ascii="Times New Roman" w:hAnsi="Times New Roman" w:cs="Times New Roman"/>
            <w:sz w:val="24"/>
            <w:szCs w:val="24"/>
          </w:rPr>
          <w:t>http://iteach.vspu.ru/06-2018/16148/</w:t>
        </w:r>
      </w:hyperlink>
      <w:r w:rsidRPr="001B189A">
        <w:rPr>
          <w:rFonts w:ascii="Times New Roman" w:hAnsi="Times New Roman" w:cs="Times New Roman"/>
          <w:sz w:val="24"/>
          <w:szCs w:val="24"/>
        </w:rPr>
        <w:t>], свободный;</w:t>
      </w:r>
    </w:p>
    <w:p w:rsidR="006010D0" w:rsidRPr="001B189A" w:rsidRDefault="00E6673F" w:rsidP="001B189A">
      <w:pPr>
        <w:pStyle w:val="a3"/>
        <w:numPr>
          <w:ilvl w:val="0"/>
          <w:numId w:val="4"/>
        </w:numPr>
        <w:spacing w:after="0" w:line="36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189A">
        <w:rPr>
          <w:rFonts w:ascii="Times New Roman" w:hAnsi="Times New Roman" w:cs="Times New Roman"/>
          <w:sz w:val="24"/>
          <w:szCs w:val="24"/>
        </w:rPr>
        <w:t>Практическое применение золотого сечения в деятельности человека [Электронный ресурс] /. — Электрон. текстовые дан. — 2015. — Режим доступа: [</w:t>
      </w:r>
      <w:hyperlink r:id="rId15" w:history="1">
        <w:r w:rsidRPr="001B189A">
          <w:rPr>
            <w:rStyle w:val="a5"/>
            <w:rFonts w:ascii="Times New Roman" w:hAnsi="Times New Roman" w:cs="Times New Roman"/>
            <w:sz w:val="24"/>
            <w:szCs w:val="24"/>
          </w:rPr>
          <w:t>https://nsportal.ru/ap/library/drugoe/2016/08/27/primenenie-zolotogo-secheniya-v-prakticheskoy-deyatelnosti-cheloveka</w:t>
        </w:r>
      </w:hyperlink>
      <w:r w:rsidRPr="001B189A">
        <w:rPr>
          <w:rFonts w:ascii="Times New Roman" w:hAnsi="Times New Roman" w:cs="Times New Roman"/>
          <w:sz w:val="24"/>
          <w:szCs w:val="24"/>
        </w:rPr>
        <w:t>], свободный.</w:t>
      </w:r>
    </w:p>
    <w:sectPr w:rsidR="006010D0" w:rsidRPr="001B189A" w:rsidSect="001B189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6DB"/>
    <w:multiLevelType w:val="hybridMultilevel"/>
    <w:tmpl w:val="72280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6641"/>
    <w:multiLevelType w:val="hybridMultilevel"/>
    <w:tmpl w:val="6B88D134"/>
    <w:lvl w:ilvl="0" w:tplc="EA4AB80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 w15:restartNumberingAfterBreak="0">
    <w:nsid w:val="3E06357C"/>
    <w:multiLevelType w:val="hybridMultilevel"/>
    <w:tmpl w:val="33828A2C"/>
    <w:lvl w:ilvl="0" w:tplc="1B6677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EE06580"/>
    <w:multiLevelType w:val="hybridMultilevel"/>
    <w:tmpl w:val="D9785A48"/>
    <w:lvl w:ilvl="0" w:tplc="7CECCE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5BEC3DD3"/>
    <w:multiLevelType w:val="hybridMultilevel"/>
    <w:tmpl w:val="1864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A8C"/>
    <w:rsid w:val="00001F6F"/>
    <w:rsid w:val="001B189A"/>
    <w:rsid w:val="002D73C8"/>
    <w:rsid w:val="00542A8C"/>
    <w:rsid w:val="006010D0"/>
    <w:rsid w:val="008264FC"/>
    <w:rsid w:val="00886561"/>
    <w:rsid w:val="0095112D"/>
    <w:rsid w:val="00E6673F"/>
    <w:rsid w:val="00FD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A2049-0512-438E-9D9D-1CD0E137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8C"/>
  </w:style>
  <w:style w:type="paragraph" w:styleId="1">
    <w:name w:val="heading 1"/>
    <w:basedOn w:val="a"/>
    <w:next w:val="a"/>
    <w:link w:val="10"/>
    <w:uiPriority w:val="9"/>
    <w:qFormat/>
    <w:rsid w:val="00E66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0D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01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67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E66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ychik.ru/raznoe/zolotoe-sechenie" TargetMode="External"/><Relationship Id="rId13" Type="http://schemas.openxmlformats.org/officeDocument/2006/relationships/hyperlink" Target="http://rushkolnik.ru/docs/235/index-10237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log-in.ru/articles/zolotoe-secheni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://genius.pstu.ru/file.php/1/pupils_works_2013/Kashina.pd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nsportal.ru/ap/library/drugoe/2016/08/27/primenenie-zolotogo-secheniya-v-prakticheskoy-deyatelnosti-cheloveka" TargetMode="External"/><Relationship Id="rId10" Type="http://schemas.openxmlformats.org/officeDocument/2006/relationships/hyperlink" Target="https://arhi1.ru/ob-arhitekture/nauka/zolotoe-sec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mius.ru/zolotoe-sechenie-v-arhitekture.html" TargetMode="External"/><Relationship Id="rId14" Type="http://schemas.openxmlformats.org/officeDocument/2006/relationships/hyperlink" Target="http://iteach.vspu.ru/06-2018/1614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Romm</cp:lastModifiedBy>
  <cp:revision>4</cp:revision>
  <cp:lastPrinted>2020-03-05T20:07:00Z</cp:lastPrinted>
  <dcterms:created xsi:type="dcterms:W3CDTF">2020-03-05T19:18:00Z</dcterms:created>
  <dcterms:modified xsi:type="dcterms:W3CDTF">2020-03-05T20:10:00Z</dcterms:modified>
</cp:coreProperties>
</file>