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1F" w:rsidRPr="008C586C" w:rsidRDefault="004D581F" w:rsidP="004D581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работа:</w:t>
      </w:r>
      <w:r w:rsidRPr="004D58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«ОСОБЕННОСТИ РАБОТЫ ОПЕРАЦИОННОЙ МЕДИЦИНСКОЙ СЕСТРЫ, КАК ФАКТОР ПРОФИЛАКТИКИ ОСЛОЖНЕНИЙ, СВЯЗАННЫХ С ХИРУРГИЧЕСКИМ ВМЕШАТЕЛЬСТВОМ»</w:t>
      </w:r>
    </w:p>
    <w:p w:rsidR="008C586C" w:rsidRPr="008C586C" w:rsidRDefault="004D581F" w:rsidP="004D58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1F">
        <w:rPr>
          <w:rFonts w:ascii="Times New Roman" w:hAnsi="Times New Roman" w:cs="Times New Roman"/>
          <w:b/>
          <w:sz w:val="28"/>
          <w:szCs w:val="28"/>
        </w:rPr>
        <w:t>Шереметова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>, преподаватель ПМ 04 «Выполнение работ по профессии младшая медицинская сестра»</w:t>
      </w:r>
    </w:p>
    <w:p w:rsidR="008C586C" w:rsidRDefault="004D581F" w:rsidP="004D58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Плотникова Олеся Анатольевна, </w:t>
      </w:r>
      <w:r>
        <w:rPr>
          <w:rFonts w:ascii="Times New Roman" w:hAnsi="Times New Roman" w:cs="Times New Roman"/>
          <w:sz w:val="28"/>
          <w:szCs w:val="28"/>
        </w:rPr>
        <w:t>студентка 31 группы.</w:t>
      </w:r>
    </w:p>
    <w:p w:rsidR="004D581F" w:rsidRDefault="004D581F" w:rsidP="004D58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 ГБПОУ «Медицинский колледж имени В.М.Бехтерева</w:t>
      </w:r>
    </w:p>
    <w:p w:rsidR="004D581F" w:rsidRPr="004D581F" w:rsidRDefault="004D581F" w:rsidP="004D58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D10204" wp14:editId="18472B46">
            <wp:extent cx="1181100" cy="1143000"/>
            <wp:effectExtent l="0" t="0" r="0" b="0"/>
            <wp:docPr id="14" name="Рисунок 1" descr="Медицинский колледж имени В.М. Бехтерев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дицинский колледж имени В.М. Бехтерев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BC" w:rsidRPr="009105DA" w:rsidRDefault="00864EF0" w:rsidP="00042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DA">
        <w:rPr>
          <w:rFonts w:ascii="Times New Roman" w:hAnsi="Times New Roman" w:cs="Times New Roman"/>
          <w:sz w:val="28"/>
          <w:szCs w:val="28"/>
        </w:rPr>
        <w:t>Профилактика послеоперационных осложнений остается одной из актуальных проблем современной хирургии. Несмотря на накопленный опыт, применение малоинвазивных технологий, совершенствование оперативной техники, разработку новых методов профилактики и лечения раневых инфекций, внедрение новейших антибактериальных препаратов и антисептических средств, частота послеоперационных раневых осложнений остается на достаточно высоком уро</w:t>
      </w:r>
      <w:r w:rsidR="004D581F">
        <w:rPr>
          <w:rFonts w:ascii="Times New Roman" w:hAnsi="Times New Roman" w:cs="Times New Roman"/>
          <w:sz w:val="28"/>
          <w:szCs w:val="28"/>
        </w:rPr>
        <w:t xml:space="preserve">вне и составляет от 3 до 22%. </w:t>
      </w:r>
      <w:r w:rsidR="000428BC" w:rsidRPr="009105DA">
        <w:rPr>
          <w:rFonts w:ascii="Times New Roman" w:hAnsi="Times New Roman" w:cs="Times New Roman"/>
          <w:sz w:val="28"/>
          <w:szCs w:val="28"/>
        </w:rPr>
        <w:t>Послеоперационные осложнения в абдоминальной хирургии являются «суровой правдой жизни», которых полностью избежать, к сожалению, не удаётся. Наиболее опасные на данный момент внутрибрюшные осложнения, которые всегда несут угрозу не только здоровью, но и жизни больного. Частота возникновения осложнений определяется квалификацией хирурга, характером выполненных операций, условиями, при котор</w:t>
      </w:r>
      <w:r w:rsidR="000428BC">
        <w:rPr>
          <w:rFonts w:ascii="Times New Roman" w:hAnsi="Times New Roman" w:cs="Times New Roman"/>
          <w:sz w:val="28"/>
          <w:szCs w:val="28"/>
        </w:rPr>
        <w:t xml:space="preserve">ых производилось вмешательство, исходным </w:t>
      </w:r>
      <w:r w:rsidR="000428BC" w:rsidRPr="009105DA">
        <w:rPr>
          <w:rFonts w:ascii="Times New Roman" w:hAnsi="Times New Roman" w:cs="Times New Roman"/>
          <w:sz w:val="28"/>
          <w:szCs w:val="28"/>
        </w:rPr>
        <w:t>состоянием здоровья пациента и эмоциональной атмосферой в оперирующей бригаде. По различным данным внутрибрюшные осложнения составляют 0,3-8,6%.</w:t>
      </w:r>
    </w:p>
    <w:p w:rsidR="000428BC" w:rsidRDefault="000428BC" w:rsidP="00042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DA">
        <w:rPr>
          <w:rFonts w:ascii="Times New Roman" w:hAnsi="Times New Roman" w:cs="Times New Roman"/>
          <w:sz w:val="28"/>
          <w:szCs w:val="28"/>
        </w:rPr>
        <w:t>Рост числа послеоперационных осложнений связан также с выполнением более сложных, длительных операций, развитием трансплантологии, увеличением продолжительности жизни населения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8BC" w:rsidRPr="009105DA" w:rsidRDefault="000428BC" w:rsidP="00042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DA">
        <w:rPr>
          <w:rFonts w:ascii="Times New Roman" w:hAnsi="Times New Roman" w:cs="Times New Roman"/>
          <w:sz w:val="28"/>
          <w:szCs w:val="28"/>
        </w:rPr>
        <w:lastRenderedPageBreak/>
        <w:t>Послеоперационные осложнения существенно увеличивают длительность пребывания больных в стационаре. При анализе частоты послеоперационных осложнений в 16 хирургических стационарах России, по данным А.В. Беденкова, развитие осложнения в послеоперационном периоде приводит к удлинению сроков госпитализации с 10,5 до 17,4 дня при выполнении экстренных операций, с 16,9 до 33,6 дня при плановых операциях, с 13,6 до 22,8 дня в группе больных, перен</w:t>
      </w:r>
      <w:r>
        <w:rPr>
          <w:rFonts w:ascii="Times New Roman" w:hAnsi="Times New Roman" w:cs="Times New Roman"/>
          <w:sz w:val="28"/>
          <w:szCs w:val="28"/>
        </w:rPr>
        <w:t xml:space="preserve">есших абдоминальные операции. </w:t>
      </w:r>
    </w:p>
    <w:p w:rsidR="00864EF0" w:rsidRPr="009105DA" w:rsidRDefault="000428BC" w:rsidP="000428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5DA">
        <w:rPr>
          <w:rFonts w:ascii="Times New Roman" w:hAnsi="Times New Roman" w:cs="Times New Roman"/>
          <w:sz w:val="28"/>
          <w:szCs w:val="28"/>
        </w:rPr>
        <w:t>Поэтому роль операционной медицинской сестры в профилактике послеоперационных осложнений на брюшной полости крайне важна.</w:t>
      </w:r>
    </w:p>
    <w:p w:rsidR="00AE571B" w:rsidRPr="009105DA" w:rsidRDefault="004D581F" w:rsidP="005A4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</w:t>
      </w:r>
      <w:r w:rsidR="00AE571B" w:rsidRPr="009105DA">
        <w:rPr>
          <w:rFonts w:ascii="Times New Roman" w:hAnsi="Times New Roman" w:cs="Times New Roman"/>
          <w:sz w:val="28"/>
          <w:szCs w:val="28"/>
        </w:rPr>
        <w:t>сследовать влияние особенностей работы операционной сестры на профилактику осложнений, связанных с хирургическим вмешательством.</w:t>
      </w:r>
    </w:p>
    <w:p w:rsidR="004D581F" w:rsidRDefault="00A61D17" w:rsidP="005A4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D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33ADD" w:rsidRPr="009105DA" w:rsidRDefault="004D581F" w:rsidP="005A4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33ADD" w:rsidRPr="009105DA">
        <w:rPr>
          <w:rFonts w:ascii="Times New Roman" w:hAnsi="Times New Roman" w:cs="Times New Roman"/>
          <w:sz w:val="28"/>
          <w:szCs w:val="28"/>
        </w:rPr>
        <w:t xml:space="preserve">Изучить и проанализировать научную литературу об обязанностях операционной медицинской сестры; </w:t>
      </w:r>
    </w:p>
    <w:p w:rsidR="00F33ADD" w:rsidRPr="009105DA" w:rsidRDefault="004D581F" w:rsidP="005A4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3ADD" w:rsidRPr="009105DA">
        <w:rPr>
          <w:rFonts w:ascii="Times New Roman" w:hAnsi="Times New Roman" w:cs="Times New Roman"/>
          <w:sz w:val="28"/>
          <w:szCs w:val="28"/>
        </w:rPr>
        <w:t>Изучить и проанализировать нормативно-правовые акты, регулирующие отношения в хирургической бригаде;</w:t>
      </w:r>
    </w:p>
    <w:p w:rsidR="00F33ADD" w:rsidRPr="009105DA" w:rsidRDefault="004D581F" w:rsidP="004D5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F33ADD" w:rsidRPr="009105DA">
        <w:rPr>
          <w:rFonts w:ascii="Times New Roman" w:hAnsi="Times New Roman" w:cs="Times New Roman"/>
          <w:sz w:val="28"/>
          <w:szCs w:val="28"/>
        </w:rPr>
        <w:t xml:space="preserve">Провести исследование методом наблюдения </w:t>
      </w:r>
      <w:r w:rsidR="00864EF0" w:rsidRPr="009105DA">
        <w:rPr>
          <w:rFonts w:ascii="Times New Roman" w:hAnsi="Times New Roman" w:cs="Times New Roman"/>
          <w:sz w:val="28"/>
          <w:szCs w:val="28"/>
        </w:rPr>
        <w:t xml:space="preserve">и анкетирования </w:t>
      </w:r>
      <w:r w:rsidR="00F33ADD" w:rsidRPr="009105DA">
        <w:rPr>
          <w:rFonts w:ascii="Times New Roman" w:hAnsi="Times New Roman" w:cs="Times New Roman"/>
          <w:sz w:val="28"/>
          <w:szCs w:val="28"/>
        </w:rPr>
        <w:t>среди операционных медицинских сестер, систематизировать полученные данные;</w:t>
      </w:r>
    </w:p>
    <w:p w:rsidR="00A61D17" w:rsidRDefault="004D581F" w:rsidP="005A4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33ADD" w:rsidRPr="009105DA">
        <w:rPr>
          <w:rFonts w:ascii="Times New Roman" w:hAnsi="Times New Roman" w:cs="Times New Roman"/>
          <w:sz w:val="28"/>
          <w:szCs w:val="28"/>
        </w:rPr>
        <w:t>Выявить основные принципы эффективной профилактики осложнений в интраоперационном и постоперационном периоде.</w:t>
      </w:r>
    </w:p>
    <w:p w:rsidR="004D581F" w:rsidRDefault="004D581F" w:rsidP="004D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DA">
        <w:rPr>
          <w:rFonts w:ascii="Times New Roman" w:hAnsi="Times New Roman" w:cs="Times New Roman"/>
          <w:sz w:val="28"/>
          <w:szCs w:val="28"/>
        </w:rPr>
        <w:t xml:space="preserve">Гипотеза: </w:t>
      </w:r>
      <w:r>
        <w:rPr>
          <w:rFonts w:ascii="Times New Roman" w:hAnsi="Times New Roman" w:cs="Times New Roman"/>
          <w:sz w:val="28"/>
          <w:szCs w:val="28"/>
        </w:rPr>
        <w:t>уровень знаний операционных сестер по профилактике интра- и постоперационных осложнений, своих обязанностей и качественное выполнение мероприятий по данному вопросу способствуют сокращению данных осложнений.</w:t>
      </w:r>
    </w:p>
    <w:p w:rsidR="004D581F" w:rsidRPr="009105DA" w:rsidRDefault="004D581F" w:rsidP="004D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DA">
        <w:rPr>
          <w:rFonts w:ascii="Times New Roman" w:hAnsi="Times New Roman" w:cs="Times New Roman"/>
          <w:sz w:val="28"/>
          <w:szCs w:val="28"/>
        </w:rPr>
        <w:t>Предмет исследования: профилактика осложнений в интра</w:t>
      </w:r>
      <w:r>
        <w:rPr>
          <w:rFonts w:ascii="Times New Roman" w:hAnsi="Times New Roman" w:cs="Times New Roman"/>
          <w:sz w:val="28"/>
          <w:szCs w:val="28"/>
        </w:rPr>
        <w:t>- и постоперационных осложнений</w:t>
      </w:r>
      <w:r w:rsidRPr="009105DA">
        <w:rPr>
          <w:rFonts w:ascii="Times New Roman" w:hAnsi="Times New Roman" w:cs="Times New Roman"/>
          <w:sz w:val="28"/>
          <w:szCs w:val="28"/>
        </w:rPr>
        <w:t>.</w:t>
      </w:r>
    </w:p>
    <w:p w:rsidR="004D581F" w:rsidRDefault="004D581F" w:rsidP="004D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5DA">
        <w:rPr>
          <w:rFonts w:ascii="Times New Roman" w:hAnsi="Times New Roman" w:cs="Times New Roman"/>
          <w:sz w:val="28"/>
          <w:szCs w:val="28"/>
        </w:rPr>
        <w:t xml:space="preserve">Объект исследования: </w:t>
      </w:r>
      <w:r>
        <w:rPr>
          <w:rFonts w:ascii="Times New Roman" w:hAnsi="Times New Roman" w:cs="Times New Roman"/>
          <w:sz w:val="28"/>
          <w:szCs w:val="28"/>
        </w:rPr>
        <w:t>уровень знаний операционных сестер по профилактике интра- и постоперационных осложнений.</w:t>
      </w:r>
    </w:p>
    <w:p w:rsidR="00181737" w:rsidRPr="009105DA" w:rsidRDefault="00181737" w:rsidP="001817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исследования - ФГКУ «442 ВКГ» Минобороны России, операционный блок.</w:t>
      </w:r>
    </w:p>
    <w:p w:rsidR="000428BC" w:rsidRDefault="000428BC" w:rsidP="000428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792">
        <w:rPr>
          <w:rFonts w:ascii="Times New Roman" w:hAnsi="Times New Roman" w:cs="Times New Roman"/>
          <w:sz w:val="28"/>
          <w:szCs w:val="28"/>
        </w:rPr>
        <w:lastRenderedPageBreak/>
        <w:t>После изучения литературы о</w:t>
      </w:r>
      <w:r>
        <w:rPr>
          <w:rFonts w:ascii="Times New Roman" w:hAnsi="Times New Roman" w:cs="Times New Roman"/>
          <w:sz w:val="28"/>
          <w:szCs w:val="28"/>
        </w:rPr>
        <w:t xml:space="preserve">б операционном блоке и возможных операционных осложнениях, удалось выяснить, что операционный блок – это комплекс специально оборудованных помещений, предназначенных для проведения хирургического вмешательства. </w:t>
      </w:r>
      <w:r w:rsidRPr="00987792">
        <w:rPr>
          <w:rFonts w:ascii="Times New Roman" w:hAnsi="Times New Roman" w:cs="Times New Roman"/>
          <w:sz w:val="28"/>
          <w:szCs w:val="28"/>
        </w:rPr>
        <w:t xml:space="preserve">Одной из важных особенностей является строгий санитарно-эпидемиологический режим, высокая квалификация сотрудников, профессиональная вредность и другое. </w:t>
      </w:r>
      <w:r>
        <w:rPr>
          <w:rFonts w:ascii="Times New Roman" w:hAnsi="Times New Roman" w:cs="Times New Roman"/>
          <w:sz w:val="28"/>
          <w:szCs w:val="28"/>
        </w:rPr>
        <w:t>Высокий уровень внимательности, точное соблюдение правил асептики, выполнение всех алгоритмов по дезинфекции является одним из факторов снижения риска операционных осложнений.</w:t>
      </w:r>
    </w:p>
    <w:p w:rsidR="000428BC" w:rsidRDefault="000428BC" w:rsidP="000428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DA">
        <w:rPr>
          <w:rFonts w:ascii="Times New Roman" w:hAnsi="Times New Roman" w:cs="Times New Roman"/>
          <w:sz w:val="28"/>
          <w:szCs w:val="28"/>
        </w:rPr>
        <w:t>После изучения и анализа нормативно-правовых актов мы пришли к выводу, что работа медицинского персонала регулируется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Также выявлено, что операционная сестра отвечает за дезинфекцию и стерилизацию инструментов и материала, утилизацию отходов и отработанного материала, все виды уборок, соблюдение правил асептики во время операции, подготовку операционной к работе и многое другое.</w:t>
      </w:r>
    </w:p>
    <w:p w:rsidR="000428BC" w:rsidRDefault="000428BC" w:rsidP="000428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1DA">
        <w:rPr>
          <w:rFonts w:ascii="Times New Roman" w:hAnsi="Times New Roman" w:cs="Times New Roman"/>
          <w:sz w:val="28"/>
          <w:szCs w:val="28"/>
        </w:rPr>
        <w:t xml:space="preserve">После изучения необходимой литературы и систематизации полученных знаний мы приступили к практической части. </w:t>
      </w:r>
      <w:r>
        <w:rPr>
          <w:rFonts w:ascii="Times New Roman" w:hAnsi="Times New Roman" w:cs="Times New Roman"/>
          <w:sz w:val="28"/>
          <w:szCs w:val="28"/>
        </w:rPr>
        <w:t>Для исследования была выбрана контрольная группа, состоящая из 14 операционных сестер, работающих в данном отделении. Для создания объективной картины были опрошены оперирующие хирурги операционного блока. Также было проведено исследование методом наблюдения за время прохождения преддипломной практики. Полученные данные позволили сделать несколько выводов.</w:t>
      </w:r>
    </w:p>
    <w:p w:rsidR="000428BC" w:rsidRDefault="000428BC" w:rsidP="000428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анализа полученных данных после опроса операционных сестер были сформулированы выводы о том, что уровень знаний об обязанностях, возможных операционных осложнениях и их профилактики достаточно высокий. Каждая операционная сестра пользуется тем видом укладки, подачи инструментов, который удобен ей и хирургу, которому она ассистирует.</w:t>
      </w:r>
    </w:p>
    <w:p w:rsidR="000428BC" w:rsidRDefault="000428BC" w:rsidP="000428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опроса оперирующих хирургов, сделан вывод о том, что напоминания сестры о соблюдении правил асептики, действительно, крайне важно, так как хирурги находятся «в ране» и могут не заметить чего-либо. </w:t>
      </w:r>
    </w:p>
    <w:p w:rsidR="000428BC" w:rsidRDefault="000428BC" w:rsidP="000428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методом наблюдения и анализ данных архива доказало, что профилактика операционных осложнений в операционном блоке проводится на высоком уровне. Работа операционной сестры во многом влияет на риск развития интра- и постоперационных осложнений. </w:t>
      </w:r>
    </w:p>
    <w:p w:rsidR="000428BC" w:rsidRDefault="000428BC" w:rsidP="000428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можем сказать, что гипотеза подтвердилась. Работа операционной сестры, действительно, влияет на риск возникновение операционных осложнений. </w:t>
      </w:r>
      <w:r w:rsidRPr="00D3145C">
        <w:rPr>
          <w:rFonts w:ascii="Times New Roman" w:hAnsi="Times New Roman" w:cs="Times New Roman"/>
          <w:sz w:val="28"/>
          <w:szCs w:val="28"/>
        </w:rPr>
        <w:t xml:space="preserve">Мы считаем, что проведенная работа имеет практическую ценность. Обратит внимание на проблему </w:t>
      </w:r>
      <w:r>
        <w:rPr>
          <w:rFonts w:ascii="Times New Roman" w:hAnsi="Times New Roman" w:cs="Times New Roman"/>
          <w:sz w:val="28"/>
          <w:szCs w:val="28"/>
        </w:rPr>
        <w:t>послеоперационных осложнений, поможет снизить риск их возникновения и улучшить качество профилактики в лечебных учреждениях.</w:t>
      </w:r>
    </w:p>
    <w:p w:rsidR="004D581F" w:rsidRDefault="004D581F" w:rsidP="004D5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81F" w:rsidRDefault="004D581F" w:rsidP="004D5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71FC" w:rsidRDefault="00C071FC" w:rsidP="004F7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F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4F7FEA" w:rsidRPr="004F7FEA"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СанПиН 2.1.3.2630</w:t>
      </w:r>
      <w:r w:rsidRPr="00905151">
        <w:rPr>
          <w:rFonts w:ascii="Times New Roman" w:hAnsi="Times New Roman" w:cs="Times New Roman"/>
          <w:sz w:val="28"/>
          <w:szCs w:val="28"/>
        </w:rPr>
        <w:t>-10 «Санитарно-эпидемиологические требования организациям, осуществляющим медицинскую деятельность» Москва – 2010.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2) Бабыркина Н. В. Сестринское дело в хирургии. Учебное пособие / Н.В. Барыкина, В.Г. Зарянская — Ростов н/Дону: Феникс, 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151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151">
        <w:rPr>
          <w:rFonts w:ascii="Times New Roman" w:hAnsi="Times New Roman" w:cs="Times New Roman"/>
          <w:sz w:val="28"/>
          <w:szCs w:val="28"/>
        </w:rPr>
        <w:t>447 с.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151">
        <w:rPr>
          <w:rFonts w:ascii="Times New Roman" w:hAnsi="Times New Roman" w:cs="Times New Roman"/>
          <w:sz w:val="28"/>
          <w:szCs w:val="28"/>
        </w:rPr>
        <w:t>Баранова А. И. Пути профилактики послеоперационных гнойных осложнений в неотложной абдоминальной хирургии/ А. И. Баранов, Б. Б. Осипова, В. Т. Шапранов, В. И. Халепа, Т. П. Айкин// Acta Biomedica Scientifica – СПб.: Медицина и здравоохранение, 2007 – 22-23 с.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4) Бибиков, Ю.Н. Общая хирургия: Учебное пособие / Ю.Н. Бибиков. - СПб.: Лань, 2014. - 272 c.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5) Бозшагулов Т. Т. Результаты и причины постоперационного осложнения/Т. Т. Бозшагулов, Р.М Тулеутаев, Д. О. Уразбеков, Т.Е. Сыдыков// Вестник Алматинского государственного университета усовершенствования врачей – Алмата: Хирургия, 2016 – 50-54 с.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6) Гостищев В.К. Хирургия/ Н.Н. Хачатрян, В.В. Омельяновский, М. Д. Дибиров, М.А. Евсеев – М.: Медицина и здравоохранение. 2011 – 56с.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7) Дибиров М.Д. Новые возможности профилактики послеоперационных осложнений в абдоминальной хирургии / М. Д. Дибиров, В.К. Гостищев, Н. Н. Хачатрян, М.А. Евсеев, В.В. Омеляновский – М.: Хирургия. 2011, №5, 56-60 с.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8) Евсеев М. А. Уход за больными в хирургической клинике: учебное пособие/ М. А. Евсеев – М.: ГЭОТАР-Медиа, 2010 – 192с.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9) Жебровский В. В. Осложнения в хирургии живота/ В. В. Жебровский, А. Д. Тимошин, С. В. Готье, Н. Н. Волобуев, В. Ф. Кубышкин. – М.: МИА, 2006. – 448 с.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10) Журнал «Главный врач: хозяйство и право» / под ред. А.В. Тихомирова. – СПб.: ЮрИнфоЗдрав, 02.2012 – 52-53с.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11) Журнал «Медицинский вестник Башкортостана». Башкортостан: Медицина и здравоохранение, 2017 – 84-86с.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12) Затевахин И.И. Неотложная абдоминальная хирургия: Методическое руководство для практикующего врача/ И. И. Затевахин, А. И. Кириенко, А. В. Сажин. – М.: МИА, 2018. – 488 с.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13) Касимовская Н. А. Организация сестринской службы : учебник / Н. А. Касимовская, В. Е. Ефремова, - Мин-во здравоохранения РФ.,Первый Моск. гос. мед. ун-т им. И.М. Сеченова. - М.: МИА, 2015. - 440 с.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lastRenderedPageBreak/>
        <w:t>14) Ковалев А.И. Общая хирургия: курс лекций: Учебное пособие / А.И. Ковалев. - Ереван: МИА, 2013. - 760 c.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15) Колб Л.И. Общая хирургия/С. И. Леонович, И.В. Яромич - Минск: Выш.шк., 2008 – 448 с.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16) Кыжыров Ж.Н. Ранние послеоперационные внутрибрюшные послеоперационные осложнения – диагностика и лечение/ Ы.А. Алмабаев, Н.А. Жанталинова, А.К. Жаксылыкова, А.Н. Баймаханов, И.Р. Фахрадиев, Ж. Бейсеева, А. Ерсейт// Вестник Казахского Национального медицинского университета – Казахстан.: Медицина и здравоохранение, 2016.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17) Мишинькин П.Н. Общая хирургия: Шпаргалка / П.Н. Мишинькин. – Ростов н/Д: Феникс, 2013. - 126 c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18) Огнерубов Н.А. Интраоперационные инородные тела в виде дренажных трубок: клинические случа/ А.В. Шатов., И. А. Шатов// Вестник Тамбовского университета. Серия: Естественные и технические науки – Тамбов: Медицина и здравоохранение, 2015 – 1709-1713 с.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19) Овчинников В.А. Оставление инородных тел в брюшной полости во время операции и профилактика этой ятрогении по А. И. Кожевникову/ В. А. Овчинников, В. В. Овчинников, Б. А. Королев// МедиАль – Нижний Новгород: Медицина и здравоохранение, 2013 – 104-107 с.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20) Руководство для операционных и перевязочных сестер / под ред. М. М. Абакумова. - М.: СИМК, 2013. - 584 с.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21) Хромова В. Н. Постгоспитальные послеоперационные осложнения в абдоминальной хирургии / В. Н. Хромова // Известия высших учебных заведений. Поволжский регион. Медицинские науки, 2011 – 32-44 с.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22) Шайхразиева Н. Д. Организация стерилизационных мероприятий в многопрофильном стационаре / Н.Д. Шайхразиева, И.М. Фазулзянова// Ремедиум Приволжье – Приволжье: Медицина, 2014.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23) Стерилизация в медицинской организации [Электронный ресурс]/ Медицина. Сестринское дело. – Режим доступа: http://sestrinskij-process24.ru/sterilizatsiya-v-meditsinskoj-organizatsii/, свободный (Дата обращения: 5.05.2018 г.).</w:t>
      </w:r>
    </w:p>
    <w:p w:rsidR="00905151" w:rsidRPr="00905151" w:rsidRDefault="00905151" w:rsidP="00905151">
      <w:pPr>
        <w:jc w:val="both"/>
        <w:rPr>
          <w:rFonts w:ascii="Times New Roman" w:hAnsi="Times New Roman" w:cs="Times New Roman"/>
          <w:sz w:val="28"/>
          <w:szCs w:val="28"/>
        </w:rPr>
      </w:pPr>
      <w:r w:rsidRPr="00905151">
        <w:rPr>
          <w:rFonts w:ascii="Times New Roman" w:hAnsi="Times New Roman" w:cs="Times New Roman"/>
          <w:sz w:val="28"/>
          <w:szCs w:val="28"/>
        </w:rPr>
        <w:t>24) Техника ухода за больным в хирургических отделениях [Электронный ресурс]/ Файловый архив студентов. – Режим доступа: https://studfiles.net/preview/3816244/page:4/, свободный (Дата обращения: 5.05.2018 г.).</w:t>
      </w:r>
    </w:p>
    <w:p w:rsidR="00E5470B" w:rsidRPr="0061509C" w:rsidRDefault="00E5470B" w:rsidP="0061509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5470B" w:rsidRPr="0061509C" w:rsidSect="002A28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BA" w:rsidRDefault="00CA31BA" w:rsidP="008C586C">
      <w:pPr>
        <w:spacing w:after="0" w:line="240" w:lineRule="auto"/>
      </w:pPr>
      <w:r>
        <w:separator/>
      </w:r>
    </w:p>
  </w:endnote>
  <w:endnote w:type="continuationSeparator" w:id="0">
    <w:p w:rsidR="00CA31BA" w:rsidRDefault="00CA31BA" w:rsidP="008C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BA" w:rsidRDefault="00CA31BA" w:rsidP="008C586C">
      <w:pPr>
        <w:spacing w:after="0" w:line="240" w:lineRule="auto"/>
      </w:pPr>
      <w:r>
        <w:separator/>
      </w:r>
    </w:p>
  </w:footnote>
  <w:footnote w:type="continuationSeparator" w:id="0">
    <w:p w:rsidR="00CA31BA" w:rsidRDefault="00CA31BA" w:rsidP="008C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C43"/>
    <w:multiLevelType w:val="multilevel"/>
    <w:tmpl w:val="62BA0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CB7632"/>
    <w:multiLevelType w:val="hybridMultilevel"/>
    <w:tmpl w:val="6908E7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5662FB9"/>
    <w:multiLevelType w:val="hybridMultilevel"/>
    <w:tmpl w:val="F48A06B4"/>
    <w:lvl w:ilvl="0" w:tplc="5A5CD2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A154768"/>
    <w:multiLevelType w:val="hybridMultilevel"/>
    <w:tmpl w:val="BE78B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21DD"/>
    <w:multiLevelType w:val="hybridMultilevel"/>
    <w:tmpl w:val="8EC6B81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19D4D39"/>
    <w:multiLevelType w:val="hybridMultilevel"/>
    <w:tmpl w:val="85AE0E0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4A96F6E"/>
    <w:multiLevelType w:val="hybridMultilevel"/>
    <w:tmpl w:val="09C62FDA"/>
    <w:lvl w:ilvl="0" w:tplc="421A38F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3A5D449C"/>
    <w:multiLevelType w:val="hybridMultilevel"/>
    <w:tmpl w:val="8C5AC9BC"/>
    <w:lvl w:ilvl="0" w:tplc="07DCE2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327624"/>
    <w:multiLevelType w:val="hybridMultilevel"/>
    <w:tmpl w:val="26E69F04"/>
    <w:lvl w:ilvl="0" w:tplc="07DCE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11025"/>
    <w:multiLevelType w:val="hybridMultilevel"/>
    <w:tmpl w:val="BE78B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7B4D"/>
    <w:multiLevelType w:val="hybridMultilevel"/>
    <w:tmpl w:val="1A267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B374C7"/>
    <w:multiLevelType w:val="hybridMultilevel"/>
    <w:tmpl w:val="8C02C4B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F6"/>
    <w:rsid w:val="0001246C"/>
    <w:rsid w:val="00020538"/>
    <w:rsid w:val="000428BC"/>
    <w:rsid w:val="000431DA"/>
    <w:rsid w:val="00047C61"/>
    <w:rsid w:val="00077EBB"/>
    <w:rsid w:val="000867B6"/>
    <w:rsid w:val="00086B26"/>
    <w:rsid w:val="00090021"/>
    <w:rsid w:val="00092D0E"/>
    <w:rsid w:val="000A470D"/>
    <w:rsid w:val="000B231A"/>
    <w:rsid w:val="000B26E6"/>
    <w:rsid w:val="000B4B2B"/>
    <w:rsid w:val="000C1510"/>
    <w:rsid w:val="000C41D3"/>
    <w:rsid w:val="000F7EF7"/>
    <w:rsid w:val="00101759"/>
    <w:rsid w:val="00104F5E"/>
    <w:rsid w:val="00126B66"/>
    <w:rsid w:val="00166922"/>
    <w:rsid w:val="0017520D"/>
    <w:rsid w:val="00181737"/>
    <w:rsid w:val="001A0BF6"/>
    <w:rsid w:val="001A2EFB"/>
    <w:rsid w:val="001A78D0"/>
    <w:rsid w:val="001C36AC"/>
    <w:rsid w:val="001C61CB"/>
    <w:rsid w:val="001D5409"/>
    <w:rsid w:val="00216972"/>
    <w:rsid w:val="002212A4"/>
    <w:rsid w:val="00244C50"/>
    <w:rsid w:val="00246DF6"/>
    <w:rsid w:val="00265D89"/>
    <w:rsid w:val="00272E6D"/>
    <w:rsid w:val="00291624"/>
    <w:rsid w:val="00297018"/>
    <w:rsid w:val="002A2824"/>
    <w:rsid w:val="002B4104"/>
    <w:rsid w:val="002C2701"/>
    <w:rsid w:val="002E4587"/>
    <w:rsid w:val="002E74E2"/>
    <w:rsid w:val="00310039"/>
    <w:rsid w:val="00316059"/>
    <w:rsid w:val="00324A74"/>
    <w:rsid w:val="00332368"/>
    <w:rsid w:val="003437B4"/>
    <w:rsid w:val="003A3C40"/>
    <w:rsid w:val="003A674A"/>
    <w:rsid w:val="003A6CA8"/>
    <w:rsid w:val="003E1823"/>
    <w:rsid w:val="00403565"/>
    <w:rsid w:val="00410CB8"/>
    <w:rsid w:val="00414047"/>
    <w:rsid w:val="00417402"/>
    <w:rsid w:val="00437939"/>
    <w:rsid w:val="00454BBB"/>
    <w:rsid w:val="004559B5"/>
    <w:rsid w:val="004567EE"/>
    <w:rsid w:val="00482F16"/>
    <w:rsid w:val="004A4AA4"/>
    <w:rsid w:val="004B55D4"/>
    <w:rsid w:val="004B7A13"/>
    <w:rsid w:val="004D581F"/>
    <w:rsid w:val="004F73DE"/>
    <w:rsid w:val="004F77D4"/>
    <w:rsid w:val="004F7FEA"/>
    <w:rsid w:val="00505EDB"/>
    <w:rsid w:val="00531B69"/>
    <w:rsid w:val="00584031"/>
    <w:rsid w:val="00592936"/>
    <w:rsid w:val="005974FD"/>
    <w:rsid w:val="005A4310"/>
    <w:rsid w:val="005B58C7"/>
    <w:rsid w:val="005C6636"/>
    <w:rsid w:val="005D0607"/>
    <w:rsid w:val="005D31E5"/>
    <w:rsid w:val="005D5B45"/>
    <w:rsid w:val="005D737F"/>
    <w:rsid w:val="005E375B"/>
    <w:rsid w:val="00611226"/>
    <w:rsid w:val="0061509C"/>
    <w:rsid w:val="00617BA8"/>
    <w:rsid w:val="00640580"/>
    <w:rsid w:val="0064120A"/>
    <w:rsid w:val="00667E0A"/>
    <w:rsid w:val="006857CD"/>
    <w:rsid w:val="006941AA"/>
    <w:rsid w:val="00695753"/>
    <w:rsid w:val="006A0B01"/>
    <w:rsid w:val="006A1599"/>
    <w:rsid w:val="006B0EA7"/>
    <w:rsid w:val="006B3EEA"/>
    <w:rsid w:val="006D631C"/>
    <w:rsid w:val="006F5468"/>
    <w:rsid w:val="006F5C27"/>
    <w:rsid w:val="00731C41"/>
    <w:rsid w:val="00751471"/>
    <w:rsid w:val="0075691E"/>
    <w:rsid w:val="00756A10"/>
    <w:rsid w:val="00772F73"/>
    <w:rsid w:val="007B5BE5"/>
    <w:rsid w:val="007D3A0F"/>
    <w:rsid w:val="00810F97"/>
    <w:rsid w:val="00816C4F"/>
    <w:rsid w:val="0082555F"/>
    <w:rsid w:val="00836FBC"/>
    <w:rsid w:val="00864EF0"/>
    <w:rsid w:val="00885085"/>
    <w:rsid w:val="00893013"/>
    <w:rsid w:val="00897DD1"/>
    <w:rsid w:val="008A5D43"/>
    <w:rsid w:val="008C586C"/>
    <w:rsid w:val="008D101E"/>
    <w:rsid w:val="008E0613"/>
    <w:rsid w:val="008F0581"/>
    <w:rsid w:val="008F2607"/>
    <w:rsid w:val="008F5AC9"/>
    <w:rsid w:val="00905151"/>
    <w:rsid w:val="009105DA"/>
    <w:rsid w:val="00934CFC"/>
    <w:rsid w:val="00987792"/>
    <w:rsid w:val="009A0AFA"/>
    <w:rsid w:val="009C2F91"/>
    <w:rsid w:val="009E0D3F"/>
    <w:rsid w:val="009E4CE6"/>
    <w:rsid w:val="00A22789"/>
    <w:rsid w:val="00A32FD6"/>
    <w:rsid w:val="00A61D17"/>
    <w:rsid w:val="00A6467D"/>
    <w:rsid w:val="00A720A8"/>
    <w:rsid w:val="00AA1D89"/>
    <w:rsid w:val="00AB46F2"/>
    <w:rsid w:val="00AB5700"/>
    <w:rsid w:val="00AC09EE"/>
    <w:rsid w:val="00AE19A8"/>
    <w:rsid w:val="00AE571B"/>
    <w:rsid w:val="00B263CA"/>
    <w:rsid w:val="00B5020C"/>
    <w:rsid w:val="00B53C81"/>
    <w:rsid w:val="00B541F9"/>
    <w:rsid w:val="00B90734"/>
    <w:rsid w:val="00BA3181"/>
    <w:rsid w:val="00BD2AF9"/>
    <w:rsid w:val="00BD4255"/>
    <w:rsid w:val="00BE0044"/>
    <w:rsid w:val="00BE3CC3"/>
    <w:rsid w:val="00BF0757"/>
    <w:rsid w:val="00C00E7A"/>
    <w:rsid w:val="00C06C72"/>
    <w:rsid w:val="00C071FC"/>
    <w:rsid w:val="00C730B5"/>
    <w:rsid w:val="00C824E0"/>
    <w:rsid w:val="00C90EFB"/>
    <w:rsid w:val="00C977EF"/>
    <w:rsid w:val="00CA31BA"/>
    <w:rsid w:val="00CA5A11"/>
    <w:rsid w:val="00CE174A"/>
    <w:rsid w:val="00CF45AE"/>
    <w:rsid w:val="00D162AB"/>
    <w:rsid w:val="00D3145C"/>
    <w:rsid w:val="00D325F3"/>
    <w:rsid w:val="00D3509B"/>
    <w:rsid w:val="00D42880"/>
    <w:rsid w:val="00D62641"/>
    <w:rsid w:val="00D76E39"/>
    <w:rsid w:val="00DA68B0"/>
    <w:rsid w:val="00DB1AFF"/>
    <w:rsid w:val="00E002BA"/>
    <w:rsid w:val="00E05006"/>
    <w:rsid w:val="00E07B77"/>
    <w:rsid w:val="00E258C5"/>
    <w:rsid w:val="00E25E38"/>
    <w:rsid w:val="00E30227"/>
    <w:rsid w:val="00E505F9"/>
    <w:rsid w:val="00E5470B"/>
    <w:rsid w:val="00E67BD9"/>
    <w:rsid w:val="00E96340"/>
    <w:rsid w:val="00ED6A06"/>
    <w:rsid w:val="00F026E9"/>
    <w:rsid w:val="00F032EB"/>
    <w:rsid w:val="00F33ADD"/>
    <w:rsid w:val="00F407EC"/>
    <w:rsid w:val="00F83F50"/>
    <w:rsid w:val="00F90894"/>
    <w:rsid w:val="00F942A7"/>
    <w:rsid w:val="00F94C5A"/>
    <w:rsid w:val="00FA080C"/>
    <w:rsid w:val="00FA587C"/>
    <w:rsid w:val="00FC0FE3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493E-D84E-4B75-BE22-28B6B7ED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053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B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C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586C"/>
  </w:style>
  <w:style w:type="paragraph" w:styleId="a8">
    <w:name w:val="footer"/>
    <w:basedOn w:val="a"/>
    <w:link w:val="a9"/>
    <w:uiPriority w:val="99"/>
    <w:unhideWhenUsed/>
    <w:rsid w:val="008C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informio.ru/abiturientu/6539/Medicinskii-kolledzh-imeni-VM-Behtere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Олеся</dc:creator>
  <cp:keywords/>
  <dc:description/>
  <cp:lastModifiedBy>Admin</cp:lastModifiedBy>
  <cp:revision>5</cp:revision>
  <dcterms:created xsi:type="dcterms:W3CDTF">2018-05-17T18:42:00Z</dcterms:created>
  <dcterms:modified xsi:type="dcterms:W3CDTF">2020-02-21T10:45:00Z</dcterms:modified>
</cp:coreProperties>
</file>