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92" w:rsidRPr="00E90F35" w:rsidRDefault="00E90F35" w:rsidP="00E90F35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r w:rsidRPr="00E90F35">
        <w:rPr>
          <w:rFonts w:eastAsia="Times New Roman"/>
          <w:b/>
          <w:sz w:val="24"/>
          <w:szCs w:val="24"/>
        </w:rPr>
        <w:t>Необходимость реализации проекта по адаптации студентов к образовательному процессу</w:t>
      </w:r>
    </w:p>
    <w:bookmarkEnd w:id="0"/>
    <w:p w:rsidR="00C10492" w:rsidRDefault="00C10492" w:rsidP="00C10492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Чернядьева Е.Н. – преподаватель КОГПОАУ «Вятский колледж культуры»</w:t>
      </w:r>
    </w:p>
    <w:p w:rsidR="00C10492" w:rsidRDefault="00C10492" w:rsidP="00C1049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10492" w:rsidRPr="00C10492" w:rsidRDefault="00C10492" w:rsidP="00C10492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C10492">
        <w:rPr>
          <w:rFonts w:eastAsia="Times New Roman" w:cs="Times New Roman"/>
          <w:sz w:val="24"/>
          <w:szCs w:val="24"/>
        </w:rPr>
        <w:t>Современные условия жизнедеятельности человека характеризуются воздействием большого количества изменений: процесс глобализации, постоянно возрастающее усложнение профессиональной деятельности в связи с совершенствованием информационных и коммуникационных технологий, трансформация социальных норм, ценностей и т.д. Всё это диктует новые требования к проявлению гибкости и мобильности человека, в том числе к его адаптационным возможностям. Поэтому современное профессиональное образование должно быть ориентировано не только на усвоение обучающимся определенной суммы профессиональных знаний, но и на формирование самостоятельной, инициативной, творческой, профессионально состоятельной, успешно адаптирующейся личности [</w:t>
      </w:r>
      <w:r>
        <w:rPr>
          <w:rFonts w:eastAsia="Times New Roman" w:cs="Times New Roman"/>
          <w:sz w:val="24"/>
          <w:szCs w:val="24"/>
        </w:rPr>
        <w:t>1</w:t>
      </w:r>
      <w:r w:rsidRPr="00C10492">
        <w:rPr>
          <w:rFonts w:eastAsia="Times New Roman" w:cs="Times New Roman"/>
          <w:sz w:val="24"/>
          <w:szCs w:val="24"/>
        </w:rPr>
        <w:t>].</w:t>
      </w:r>
    </w:p>
    <w:p w:rsidR="00C10492" w:rsidRPr="00C10492" w:rsidRDefault="00C10492" w:rsidP="00C10492">
      <w:pPr>
        <w:pStyle w:val="a4"/>
        <w:tabs>
          <w:tab w:val="left" w:pos="1134"/>
        </w:tabs>
        <w:spacing w:after="0" w:line="360" w:lineRule="auto"/>
        <w:ind w:left="0" w:firstLine="851"/>
        <w:rPr>
          <w:rFonts w:eastAsia="Times New Roman" w:cs="Times New Roman"/>
          <w:sz w:val="24"/>
          <w:szCs w:val="24"/>
        </w:rPr>
      </w:pPr>
      <w:r w:rsidRPr="00C10492">
        <w:rPr>
          <w:rFonts w:eastAsia="Times New Roman" w:cs="Times New Roman"/>
          <w:sz w:val="24"/>
          <w:szCs w:val="24"/>
        </w:rPr>
        <w:t>Способность адаптироваться – одна из особенностей личности, формирующихся под влиянием окружающей среды, важной частью которой является профессиональная образовательная организация [</w:t>
      </w:r>
      <w:r>
        <w:rPr>
          <w:rFonts w:eastAsia="Times New Roman" w:cs="Times New Roman"/>
          <w:sz w:val="24"/>
          <w:szCs w:val="24"/>
        </w:rPr>
        <w:t>2</w:t>
      </w:r>
      <w:r w:rsidRPr="00C10492">
        <w:rPr>
          <w:rFonts w:eastAsia="Times New Roman" w:cs="Times New Roman"/>
          <w:sz w:val="24"/>
          <w:szCs w:val="24"/>
        </w:rPr>
        <w:t xml:space="preserve">]. От того, насколько эффективно и быстро будет пройден адаптационный этап в начале профессионального обучения, зависит успешность учебной деятельности студента, качество полученного образования и, в конечном итоге, возможности достижения вершин жизни и профессионализма в деятельности. Именно поэтому </w:t>
      </w:r>
      <w:r w:rsidRPr="00C10492">
        <w:rPr>
          <w:rFonts w:cs="Times New Roman"/>
          <w:sz w:val="24"/>
          <w:szCs w:val="24"/>
        </w:rPr>
        <w:t>значимость решения проблем адаптации студентов к образовательному процессу отмечена и в нормативно-правовой документации, регламентирующей процесс образования. Например, в статье 42 Федерального закона «Об образовании в РФ» подчеркивается важность оказания помощи обучающимся, испытывающим трудности в социальной адаптации и получении профессии [</w:t>
      </w:r>
      <w:r>
        <w:rPr>
          <w:rFonts w:cs="Times New Roman"/>
          <w:sz w:val="24"/>
          <w:szCs w:val="24"/>
        </w:rPr>
        <w:t>3</w:t>
      </w:r>
      <w:r w:rsidRPr="00C10492">
        <w:rPr>
          <w:rFonts w:cs="Times New Roman"/>
          <w:sz w:val="24"/>
          <w:szCs w:val="24"/>
        </w:rPr>
        <w:t>]. Одним из требований Федерального государственного образовательного стандарта среднего профессионального образования к условиям реализации программ подготовки специалистов среднего звена является создание в образовательной организации условий, необходимых для всестороннего развития, социализации, в том числе и адаптации личности [</w:t>
      </w:r>
      <w:r>
        <w:rPr>
          <w:rFonts w:cs="Times New Roman"/>
          <w:sz w:val="24"/>
          <w:szCs w:val="24"/>
        </w:rPr>
        <w:t>4</w:t>
      </w:r>
      <w:r w:rsidRPr="00C10492">
        <w:rPr>
          <w:rFonts w:cs="Times New Roman"/>
          <w:sz w:val="24"/>
          <w:szCs w:val="24"/>
        </w:rPr>
        <w:t>].</w:t>
      </w:r>
    </w:p>
    <w:p w:rsidR="00C10492" w:rsidRPr="00C10492" w:rsidRDefault="00C10492" w:rsidP="00C10492">
      <w:pPr>
        <w:pStyle w:val="a4"/>
        <w:tabs>
          <w:tab w:val="left" w:pos="1134"/>
        </w:tabs>
        <w:spacing w:after="0" w:line="360" w:lineRule="auto"/>
        <w:ind w:left="0" w:firstLine="851"/>
        <w:rPr>
          <w:rFonts w:eastAsia="Times New Roman" w:cs="Times New Roman"/>
          <w:bCs/>
          <w:kern w:val="36"/>
          <w:sz w:val="24"/>
          <w:szCs w:val="24"/>
        </w:rPr>
      </w:pPr>
      <w:proofErr w:type="gramStart"/>
      <w:r w:rsidRPr="00C10492">
        <w:rPr>
          <w:rFonts w:cs="Times New Roman"/>
          <w:sz w:val="24"/>
          <w:szCs w:val="24"/>
        </w:rPr>
        <w:t>Не смотря</w:t>
      </w:r>
      <w:proofErr w:type="gramEnd"/>
      <w:r w:rsidRPr="00C10492">
        <w:rPr>
          <w:rFonts w:cs="Times New Roman"/>
          <w:sz w:val="24"/>
          <w:szCs w:val="24"/>
        </w:rPr>
        <w:t xml:space="preserve"> на это, далеко не все традиционные методы по решению проблем адаптации в образовательных организациях позволяют новоиспеченным студентам успешно преодолеть многочисленные трудности, которые их ожидают на протяжении первого года обучения: вхождение в студенческий коллектив, рациональная организация умственной деятельности, осознание призвания к выбранной профессии, оптимизация режима дня, развитие профессионально значимых качеств личности и т.д. [</w:t>
      </w:r>
      <w:r>
        <w:rPr>
          <w:rFonts w:cs="Times New Roman"/>
          <w:sz w:val="24"/>
          <w:szCs w:val="24"/>
        </w:rPr>
        <w:t>5</w:t>
      </w:r>
      <w:r w:rsidRPr="00C10492">
        <w:rPr>
          <w:rFonts w:cs="Times New Roman"/>
          <w:sz w:val="24"/>
          <w:szCs w:val="24"/>
        </w:rPr>
        <w:t xml:space="preserve">]. Так в Вятском колледже культуры за 1 семестр 2017-2018 учебного года, являющимся наиболее сложным периодом в </w:t>
      </w:r>
      <w:r w:rsidRPr="00C10492">
        <w:rPr>
          <w:rFonts w:cs="Times New Roman"/>
          <w:sz w:val="24"/>
          <w:szCs w:val="24"/>
        </w:rPr>
        <w:lastRenderedPageBreak/>
        <w:t xml:space="preserve">адаптации студентов, потеря контингента обучающихся первого курса составила 8 человек (10% от общего числа первокурсников). </w:t>
      </w:r>
      <w:r w:rsidRPr="00C10492">
        <w:rPr>
          <w:rFonts w:eastAsia="Times New Roman" w:cs="Times New Roman"/>
          <w:bCs/>
          <w:kern w:val="36"/>
          <w:sz w:val="24"/>
          <w:szCs w:val="24"/>
        </w:rPr>
        <w:t>Различными исследователями уже неоднократно отмечалось, что при существующей на сегодняшний день системе образования «на отчисление» попадают не только те студенты, которые не в состоянии усвоить учебный материал, но и те, кто, обладая достаточными способностями, просто не смогли на самой начальной стадии адаптироваться к некоторым требованиям образовательного</w:t>
      </w:r>
      <w:r>
        <w:rPr>
          <w:rFonts w:eastAsia="Times New Roman" w:cs="Times New Roman"/>
          <w:bCs/>
          <w:kern w:val="36"/>
          <w:sz w:val="24"/>
          <w:szCs w:val="24"/>
        </w:rPr>
        <w:t xml:space="preserve"> процесса</w:t>
      </w:r>
      <w:r w:rsidRPr="00C10492">
        <w:rPr>
          <w:rFonts w:eastAsia="Times New Roman" w:cs="Times New Roman"/>
          <w:bCs/>
          <w:kern w:val="36"/>
          <w:sz w:val="24"/>
          <w:szCs w:val="24"/>
        </w:rPr>
        <w:t xml:space="preserve">. </w:t>
      </w:r>
    </w:p>
    <w:p w:rsidR="00C10492" w:rsidRPr="00C10492" w:rsidRDefault="00C10492" w:rsidP="00C10492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10492">
        <w:rPr>
          <w:rFonts w:ascii="Times New Roman" w:hAnsi="Times New Roman" w:cs="Times New Roman"/>
          <w:color w:val="auto"/>
          <w:sz w:val="24"/>
          <w:szCs w:val="24"/>
        </w:rPr>
        <w:t xml:space="preserve">Таким образом, способность к эффективной и быстрой адаптации студентов становится неотъемлемым требованием в человеческой деятельности, а формирование адаптационных возможностей является важной задачей развития человеческой личности вообще и личности студента в частности. </w:t>
      </w:r>
      <w:r w:rsidRPr="00C1049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Поэтому</w:t>
      </w:r>
      <w:r w:rsidRPr="00C104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049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выявление условий, способствующих повышению адаптивности и ускоряющих процессы приспособления первокурсников к новому образу жизни и деятельности, являются чрезвычайно важными задачами профессионального образования и требуют разработки современных подходов к адаптации студентов, учитывающих новые вызовы и тренды времени.</w:t>
      </w:r>
      <w:r w:rsidRPr="00C104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10492" w:rsidRPr="00C10492" w:rsidRDefault="00C10492" w:rsidP="00C10492">
      <w:pPr>
        <w:pStyle w:val="a4"/>
        <w:tabs>
          <w:tab w:val="left" w:pos="1134"/>
        </w:tabs>
        <w:spacing w:after="0" w:line="360" w:lineRule="auto"/>
        <w:ind w:left="0" w:firstLine="851"/>
        <w:rPr>
          <w:rFonts w:cs="Times New Roman"/>
          <w:sz w:val="24"/>
          <w:szCs w:val="24"/>
        </w:rPr>
      </w:pPr>
      <w:r w:rsidRPr="00C10492">
        <w:rPr>
          <w:rFonts w:cs="Times New Roman"/>
          <w:sz w:val="24"/>
          <w:szCs w:val="24"/>
        </w:rPr>
        <w:t>Эффективным условием адаптации могли бы выступить пользующиеся популярностью студенческие чемпионатные движения, которые сегодня рассматриваются как инструменты повышения качества профессионального образования [</w:t>
      </w:r>
      <w:r>
        <w:rPr>
          <w:rFonts w:cs="Times New Roman"/>
          <w:sz w:val="24"/>
          <w:szCs w:val="24"/>
        </w:rPr>
        <w:t>6</w:t>
      </w:r>
      <w:r w:rsidRPr="00C10492">
        <w:rPr>
          <w:rFonts w:cs="Times New Roman"/>
          <w:sz w:val="24"/>
          <w:szCs w:val="24"/>
        </w:rPr>
        <w:t xml:space="preserve">] и способствуют созданию </w:t>
      </w:r>
      <w:r w:rsidRPr="00C10492">
        <w:rPr>
          <w:rFonts w:eastAsia="SimSun" w:cs="Times New Roman"/>
          <w:kern w:val="3"/>
          <w:sz w:val="24"/>
          <w:szCs w:val="24"/>
          <w:lang w:eastAsia="zh-CN" w:bidi="hi-IN"/>
        </w:rPr>
        <w:t>благоприятной обстановки для естественной реализации способностей студентов.</w:t>
      </w:r>
      <w:r w:rsidRPr="00C10492">
        <w:rPr>
          <w:rFonts w:cs="Times New Roman"/>
          <w:sz w:val="24"/>
          <w:szCs w:val="24"/>
        </w:rPr>
        <w:t xml:space="preserve"> Однако современные студенческие чемпионаты профессионального мастерства направлены в основном на рабочие профессии и предназначены для обучающихся старших курсов, поэтому студентам первого курса колледжей культуры сложно в полной мере </w:t>
      </w:r>
      <w:proofErr w:type="spellStart"/>
      <w:r w:rsidRPr="00C10492">
        <w:rPr>
          <w:rFonts w:cs="Times New Roman"/>
          <w:sz w:val="24"/>
          <w:szCs w:val="24"/>
        </w:rPr>
        <w:t>самореализоваться</w:t>
      </w:r>
      <w:proofErr w:type="spellEnd"/>
      <w:r w:rsidRPr="00C10492">
        <w:rPr>
          <w:rFonts w:cs="Times New Roman"/>
          <w:sz w:val="24"/>
          <w:szCs w:val="24"/>
        </w:rPr>
        <w:t>. В связи с этим появляется необходимость разработки и реализации специального проекта по созданию чемпионата профессионального мастерства для первокурсников колледжей культуры «Первые на первом», направленного на повышение уровня адаптированности студентов.</w:t>
      </w:r>
    </w:p>
    <w:p w:rsidR="00C10492" w:rsidRPr="00C10492" w:rsidRDefault="00C10492" w:rsidP="00C10492">
      <w:pPr>
        <w:pStyle w:val="a5"/>
        <w:spacing w:after="0" w:line="360" w:lineRule="auto"/>
        <w:rPr>
          <w:lang w:eastAsia="zh-CN"/>
        </w:rPr>
      </w:pPr>
      <w:r w:rsidRPr="00C10492">
        <w:rPr>
          <w:lang w:eastAsia="zh-CN"/>
        </w:rPr>
        <w:t xml:space="preserve">При обосновании необходимости выполнения проекта </w:t>
      </w:r>
      <w:r w:rsidRPr="00C10492">
        <w:rPr>
          <w:shd w:val="clear" w:color="auto" w:fill="FFFFFF"/>
        </w:rPr>
        <w:t>по адаптации студентов первого курса колледжа к образовательному процессу</w:t>
      </w:r>
      <w:r w:rsidRPr="00C10492">
        <w:rPr>
          <w:lang w:eastAsia="zh-CN"/>
        </w:rPr>
        <w:t xml:space="preserve"> была произведена оценка сильных и слабых сторон проекта, а также оценка возможностей и угроз проекта, исходящих из окружающей среды. Оценка была произведена с помощью </w:t>
      </w:r>
      <w:r w:rsidRPr="00C10492">
        <w:rPr>
          <w:lang w:val="en-US" w:eastAsia="zh-CN"/>
        </w:rPr>
        <w:t>SWOT</w:t>
      </w:r>
      <w:r w:rsidRPr="00C10492">
        <w:rPr>
          <w:lang w:eastAsia="zh-CN"/>
        </w:rPr>
        <w:t xml:space="preserve"> - анализа, представленного в таблице 1.</w:t>
      </w:r>
    </w:p>
    <w:p w:rsidR="00C10492" w:rsidRPr="00C10492" w:rsidRDefault="00C10492" w:rsidP="00C10492">
      <w:pPr>
        <w:pStyle w:val="a5"/>
        <w:spacing w:after="0" w:line="360" w:lineRule="auto"/>
        <w:jc w:val="right"/>
        <w:rPr>
          <w:lang w:eastAsia="zh-CN"/>
        </w:rPr>
      </w:pPr>
    </w:p>
    <w:p w:rsidR="00C10492" w:rsidRPr="00C10492" w:rsidRDefault="00C10492" w:rsidP="00C10492">
      <w:pPr>
        <w:pStyle w:val="a5"/>
        <w:spacing w:after="0" w:line="360" w:lineRule="auto"/>
        <w:jc w:val="right"/>
        <w:rPr>
          <w:lang w:eastAsia="zh-CN"/>
        </w:rPr>
      </w:pPr>
      <w:r w:rsidRPr="00C10492">
        <w:rPr>
          <w:lang w:eastAsia="zh-CN"/>
        </w:rPr>
        <w:t xml:space="preserve">Таблица 1. </w:t>
      </w:r>
    </w:p>
    <w:p w:rsidR="00C10492" w:rsidRPr="00C10492" w:rsidRDefault="00C10492" w:rsidP="00C10492">
      <w:pPr>
        <w:pStyle w:val="a5"/>
        <w:spacing w:after="0" w:line="360" w:lineRule="auto"/>
        <w:jc w:val="center"/>
        <w:rPr>
          <w:b/>
          <w:lang w:eastAsia="zh-CN"/>
        </w:rPr>
      </w:pPr>
      <w:r w:rsidRPr="00C10492">
        <w:rPr>
          <w:b/>
          <w:lang w:val="en-US" w:eastAsia="zh-CN"/>
        </w:rPr>
        <w:t>SWOT</w:t>
      </w:r>
      <w:r w:rsidRPr="00C10492">
        <w:rPr>
          <w:b/>
          <w:lang w:eastAsia="zh-CN"/>
        </w:rPr>
        <w:t xml:space="preserve"> - анализ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4"/>
        <w:gridCol w:w="4490"/>
        <w:gridCol w:w="4184"/>
      </w:tblGrid>
      <w:tr w:rsidR="00C10492" w:rsidRPr="00C10492" w:rsidTr="00DF1D6D">
        <w:trPr>
          <w:trHeight w:val="589"/>
        </w:trPr>
        <w:tc>
          <w:tcPr>
            <w:tcW w:w="495" w:type="pct"/>
            <w:vMerge w:val="restart"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C10492">
              <w:rPr>
                <w:lang w:val="en-US" w:eastAsia="zh-CN"/>
              </w:rPr>
              <w:t>SWOT</w:t>
            </w:r>
            <w:r w:rsidRPr="00C10492">
              <w:rPr>
                <w:lang w:eastAsia="zh-CN"/>
              </w:rPr>
              <w:t xml:space="preserve"> - анализ</w:t>
            </w:r>
          </w:p>
        </w:tc>
        <w:tc>
          <w:tcPr>
            <w:tcW w:w="2332" w:type="pct"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C10492">
              <w:rPr>
                <w:lang w:eastAsia="zh-CN"/>
              </w:rPr>
              <w:t>Сильные стороны</w:t>
            </w:r>
          </w:p>
        </w:tc>
        <w:tc>
          <w:tcPr>
            <w:tcW w:w="2173" w:type="pct"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C10492">
              <w:rPr>
                <w:lang w:eastAsia="zh-CN"/>
              </w:rPr>
              <w:t>Слабые стороны</w:t>
            </w:r>
          </w:p>
        </w:tc>
      </w:tr>
      <w:tr w:rsidR="00C10492" w:rsidRPr="00C10492" w:rsidTr="00DF1D6D">
        <w:trPr>
          <w:trHeight w:val="412"/>
        </w:trPr>
        <w:tc>
          <w:tcPr>
            <w:tcW w:w="495" w:type="pct"/>
            <w:vMerge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jc w:val="center"/>
              <w:rPr>
                <w:lang w:eastAsia="zh-CN"/>
              </w:rPr>
            </w:pPr>
          </w:p>
        </w:tc>
        <w:tc>
          <w:tcPr>
            <w:tcW w:w="2332" w:type="pct"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Сильные стороны</w:t>
            </w:r>
          </w:p>
        </w:tc>
        <w:tc>
          <w:tcPr>
            <w:tcW w:w="2173" w:type="pct"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Слабые стороны</w:t>
            </w:r>
          </w:p>
        </w:tc>
      </w:tr>
      <w:tr w:rsidR="00C10492" w:rsidRPr="00C10492" w:rsidTr="00DF1D6D">
        <w:tc>
          <w:tcPr>
            <w:tcW w:w="495" w:type="pct"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lastRenderedPageBreak/>
              <w:t>В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Н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У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Т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Р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Е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C10492">
              <w:rPr>
                <w:b/>
                <w:lang w:eastAsia="zh-CN"/>
              </w:rPr>
              <w:t>Н</w:t>
            </w:r>
            <w:r w:rsidRPr="00C10492">
              <w:rPr>
                <w:b/>
                <w:lang w:eastAsia="zh-CN"/>
              </w:rPr>
              <w:br/>
            </w:r>
            <w:proofErr w:type="spellStart"/>
            <w:r w:rsidRPr="00C10492">
              <w:rPr>
                <w:b/>
                <w:lang w:eastAsia="zh-CN"/>
              </w:rPr>
              <w:t>Н</w:t>
            </w:r>
            <w:proofErr w:type="spellEnd"/>
            <w:r w:rsidRPr="00C10492">
              <w:rPr>
                <w:b/>
                <w:lang w:eastAsia="zh-CN"/>
              </w:rPr>
              <w:br/>
              <w:t>Я</w:t>
            </w:r>
            <w:r w:rsidRPr="00C10492">
              <w:rPr>
                <w:b/>
                <w:lang w:eastAsia="zh-CN"/>
              </w:rPr>
              <w:br/>
            </w:r>
            <w:proofErr w:type="spellStart"/>
            <w:r w:rsidRPr="00C10492">
              <w:rPr>
                <w:b/>
                <w:lang w:eastAsia="zh-CN"/>
              </w:rPr>
              <w:t>Я</w:t>
            </w:r>
            <w:proofErr w:type="spellEnd"/>
            <w:r w:rsidRPr="00C10492">
              <w:rPr>
                <w:b/>
                <w:lang w:eastAsia="zh-CN"/>
              </w:rPr>
              <w:br/>
            </w:r>
            <w:r w:rsidRPr="00C10492">
              <w:rPr>
                <w:b/>
                <w:lang w:eastAsia="zh-CN"/>
              </w:rPr>
              <w:br/>
              <w:t>С</w:t>
            </w:r>
            <w:r w:rsidRPr="00C10492">
              <w:rPr>
                <w:b/>
                <w:lang w:eastAsia="zh-CN"/>
              </w:rPr>
              <w:br/>
              <w:t>Р</w:t>
            </w:r>
            <w:r w:rsidRPr="00C10492">
              <w:rPr>
                <w:b/>
                <w:lang w:eastAsia="zh-CN"/>
              </w:rPr>
              <w:br/>
              <w:t>Е</w:t>
            </w:r>
            <w:r w:rsidRPr="00C10492">
              <w:rPr>
                <w:b/>
                <w:lang w:eastAsia="zh-CN"/>
              </w:rPr>
              <w:br/>
              <w:t>Д</w:t>
            </w:r>
            <w:r w:rsidRPr="00C10492">
              <w:rPr>
                <w:b/>
                <w:lang w:eastAsia="zh-CN"/>
              </w:rPr>
              <w:br/>
              <w:t>А</w:t>
            </w:r>
          </w:p>
        </w:tc>
        <w:tc>
          <w:tcPr>
            <w:tcW w:w="2332" w:type="pct"/>
          </w:tcPr>
          <w:p w:rsidR="00C10492" w:rsidRPr="00C10492" w:rsidRDefault="00C10492" w:rsidP="00DF1D6D">
            <w:pPr>
              <w:pStyle w:val="a5"/>
              <w:numPr>
                <w:ilvl w:val="0"/>
                <w:numId w:val="3"/>
              </w:numPr>
              <w:spacing w:after="0"/>
              <w:rPr>
                <w:strike/>
                <w:lang w:eastAsia="zh-CN"/>
              </w:rPr>
            </w:pPr>
            <w:r w:rsidRPr="00C10492">
              <w:rPr>
                <w:lang w:eastAsia="zh-CN"/>
              </w:rPr>
              <w:t>Отсутствие конкурентов в регионе по реализации программ подготовки специалистов среднего звена сферы культуры и искусства;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Сложившиеся традиции и имидж;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Опытный квалифицированный педагогический коллектив с высоким творческим потенциалом;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Наличие собственного здания с оборудованными учебными аудиториями;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Выстроенная система работы по внеклассной и творческой деятельности;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Опыт реализации соревновательных мероприятий (конкурсов, фестивалей);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Выгодное местонахождение с развитой инфраструктурой и вблизи с детскими музыкальными школами, творческими объединениями при домах культуры;</w:t>
            </w:r>
          </w:p>
          <w:p w:rsidR="00C10492" w:rsidRPr="00C10492" w:rsidRDefault="00C10492" w:rsidP="00C10492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lang w:eastAsia="zh-CN"/>
              </w:rPr>
            </w:pPr>
            <w:r w:rsidRPr="00C10492">
              <w:rPr>
                <w:lang w:eastAsia="zh-CN"/>
              </w:rPr>
              <w:t>Социокультурное взаимодействие с партнерами сферы культуры.</w:t>
            </w:r>
          </w:p>
        </w:tc>
        <w:tc>
          <w:tcPr>
            <w:tcW w:w="2173" w:type="pct"/>
          </w:tcPr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Повышение доли потери контингента первокурсников;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Применение традиционных устаревших подходов к образовательному процессу, не все преподаватели готовы к внедрению инноваций;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Пассивное отношение некоторых педагогов в развитии и поддержке талантливых обучающихся;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Низкий балл аттестата у некоторых обучающихся и отсутствие желания к обучению;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Низкий уровень мотивации на приобретении выбранной специальности у некоторых первокурсников;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Недостаточная эффективность существующей программы по адаптации первокурсников;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Не систематическое сопровождение адаптации первокурсников со стороны психологической службы;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Небольшой опыт реализации социальных проектов</w:t>
            </w:r>
            <w:r w:rsidRPr="00C10492">
              <w:rPr>
                <w:shd w:val="clear" w:color="auto" w:fill="FFFFFF"/>
              </w:rPr>
              <w:t>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shd w:val="clear" w:color="auto" w:fill="FFFFFF"/>
              </w:rPr>
              <w:t>Отсутствие опыта работы по проведению чемпионатов</w:t>
            </w:r>
          </w:p>
          <w:p w:rsidR="00C10492" w:rsidRPr="00C10492" w:rsidRDefault="00C10492" w:rsidP="00DF1D6D">
            <w:pPr>
              <w:pStyle w:val="a5"/>
              <w:spacing w:after="0"/>
              <w:rPr>
                <w:shd w:val="clear" w:color="auto" w:fill="FFFFFF"/>
              </w:rPr>
            </w:pPr>
          </w:p>
          <w:p w:rsidR="00C10492" w:rsidRPr="00C10492" w:rsidRDefault="00C10492" w:rsidP="00DF1D6D">
            <w:pPr>
              <w:pStyle w:val="a5"/>
              <w:spacing w:after="0"/>
              <w:rPr>
                <w:shd w:val="clear" w:color="auto" w:fill="FFFFFF"/>
              </w:rPr>
            </w:pPr>
          </w:p>
          <w:p w:rsidR="00C10492" w:rsidRPr="00C10492" w:rsidRDefault="00C10492" w:rsidP="00DF1D6D">
            <w:pPr>
              <w:pStyle w:val="a5"/>
              <w:spacing w:after="0"/>
              <w:rPr>
                <w:lang w:eastAsia="zh-CN"/>
              </w:rPr>
            </w:pPr>
          </w:p>
        </w:tc>
      </w:tr>
      <w:tr w:rsidR="00C10492" w:rsidRPr="00C10492" w:rsidTr="00DF1D6D">
        <w:trPr>
          <w:trHeight w:val="399"/>
        </w:trPr>
        <w:tc>
          <w:tcPr>
            <w:tcW w:w="495" w:type="pct"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jc w:val="center"/>
              <w:rPr>
                <w:lang w:eastAsia="zh-CN"/>
              </w:rPr>
            </w:pPr>
          </w:p>
        </w:tc>
        <w:tc>
          <w:tcPr>
            <w:tcW w:w="2332" w:type="pct"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Возможности</w:t>
            </w:r>
          </w:p>
        </w:tc>
        <w:tc>
          <w:tcPr>
            <w:tcW w:w="2173" w:type="pct"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Угрозы</w:t>
            </w:r>
          </w:p>
        </w:tc>
      </w:tr>
      <w:tr w:rsidR="00C10492" w:rsidRPr="00C10492" w:rsidTr="00DF1D6D">
        <w:trPr>
          <w:trHeight w:val="4574"/>
        </w:trPr>
        <w:tc>
          <w:tcPr>
            <w:tcW w:w="495" w:type="pct"/>
            <w:vAlign w:val="center"/>
          </w:tcPr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В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Н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Е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Ш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Н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Я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Я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jc w:val="center"/>
              <w:rPr>
                <w:lang w:eastAsia="zh-CN"/>
              </w:rPr>
            </w:pP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С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Р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Е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b/>
                <w:lang w:eastAsia="zh-CN"/>
              </w:rPr>
            </w:pPr>
            <w:r w:rsidRPr="00C10492">
              <w:rPr>
                <w:b/>
                <w:lang w:eastAsia="zh-CN"/>
              </w:rPr>
              <w:t>Д</w:t>
            </w:r>
          </w:p>
          <w:p w:rsidR="00C10492" w:rsidRPr="00C10492" w:rsidRDefault="00C10492" w:rsidP="00DF1D6D">
            <w:pPr>
              <w:pStyle w:val="a5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C10492">
              <w:rPr>
                <w:b/>
                <w:lang w:eastAsia="zh-CN"/>
              </w:rPr>
              <w:t>А</w:t>
            </w:r>
          </w:p>
        </w:tc>
        <w:tc>
          <w:tcPr>
            <w:tcW w:w="2332" w:type="pct"/>
          </w:tcPr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shd w:val="clear" w:color="auto" w:fill="FFFFFF"/>
              </w:rPr>
              <w:t>Популярность чемпионатного движения в России;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Привлечение спонсоров для материальной поддержки талантливых обучающихся;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Адресное повышение квалификации педагогических работников;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Заинтересованность общественных организаций в сотрудничестве с колледжем;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 w:rsidRPr="00C10492">
              <w:rPr>
                <w:shd w:val="clear" w:color="auto" w:fill="FFFFFF"/>
              </w:rPr>
              <w:t>Потребность в самореализации первокурсников.</w:t>
            </w:r>
          </w:p>
        </w:tc>
        <w:tc>
          <w:tcPr>
            <w:tcW w:w="2173" w:type="pct"/>
          </w:tcPr>
          <w:p w:rsidR="00C10492" w:rsidRPr="00C10492" w:rsidRDefault="00C10492" w:rsidP="00DF1D6D">
            <w:pPr>
              <w:pStyle w:val="a5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Недостаточное финансирование системы образования, вызывающее ограничение возможности очно привлечь со стороны профессионалов, консультантов, экспертов из других городов;</w:t>
            </w:r>
          </w:p>
          <w:p w:rsidR="00C10492" w:rsidRPr="00C10492" w:rsidRDefault="00C10492" w:rsidP="00DF1D6D">
            <w:pPr>
              <w:pStyle w:val="a5"/>
              <w:numPr>
                <w:ilvl w:val="0"/>
                <w:numId w:val="3"/>
              </w:numPr>
              <w:spacing w:after="0"/>
              <w:rPr>
                <w:lang w:eastAsia="zh-CN"/>
              </w:rPr>
            </w:pPr>
            <w:r w:rsidRPr="00C10492">
              <w:rPr>
                <w:lang w:eastAsia="zh-CN"/>
              </w:rPr>
              <w:t>Насыщенная творческая деятельность колледжа, вызывающая потенциально возможную перегрузку обучающихся</w:t>
            </w:r>
          </w:p>
        </w:tc>
      </w:tr>
    </w:tbl>
    <w:p w:rsidR="00C10492" w:rsidRPr="00C10492" w:rsidRDefault="00C10492" w:rsidP="00C10492">
      <w:pPr>
        <w:pStyle w:val="a5"/>
        <w:spacing w:after="0" w:line="360" w:lineRule="auto"/>
        <w:rPr>
          <w:shd w:val="clear" w:color="auto" w:fill="FFFFFF"/>
        </w:rPr>
      </w:pPr>
    </w:p>
    <w:p w:rsidR="00C10492" w:rsidRPr="00C10492" w:rsidRDefault="00C10492" w:rsidP="00C10492">
      <w:pPr>
        <w:pStyle w:val="a5"/>
        <w:spacing w:after="0" w:line="360" w:lineRule="auto"/>
        <w:rPr>
          <w:shd w:val="clear" w:color="auto" w:fill="FFFFFF"/>
        </w:rPr>
      </w:pPr>
      <w:r w:rsidRPr="00C10492">
        <w:rPr>
          <w:shd w:val="clear" w:color="auto" w:fill="FFFFFF"/>
        </w:rPr>
        <w:t xml:space="preserve">В целом, после проведения </w:t>
      </w:r>
      <w:r w:rsidRPr="00C10492">
        <w:rPr>
          <w:lang w:val="en-US" w:eastAsia="zh-CN"/>
        </w:rPr>
        <w:t>SWOT</w:t>
      </w:r>
      <w:r w:rsidRPr="00C10492">
        <w:rPr>
          <w:lang w:eastAsia="zh-CN"/>
        </w:rPr>
        <w:t xml:space="preserve">-анализа </w:t>
      </w:r>
      <w:r w:rsidRPr="00C10492">
        <w:rPr>
          <w:shd w:val="clear" w:color="auto" w:fill="FFFFFF"/>
        </w:rPr>
        <w:t>проекта по адаптации студентов первого курса колледжа к образовательному процессу были выявлены сильные стороны:</w:t>
      </w:r>
    </w:p>
    <w:p w:rsidR="00C10492" w:rsidRPr="00C10492" w:rsidRDefault="00C10492" w:rsidP="00C10492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lang w:eastAsia="zh-CN"/>
        </w:rPr>
      </w:pPr>
      <w:r w:rsidRPr="00C10492">
        <w:rPr>
          <w:lang w:eastAsia="zh-CN"/>
        </w:rPr>
        <w:t xml:space="preserve">проект </w:t>
      </w:r>
      <w:r w:rsidRPr="00C10492">
        <w:rPr>
          <w:shd w:val="clear" w:color="auto" w:fill="FFFFFF"/>
        </w:rPr>
        <w:t>по адаптации студентов первого курса колледжа к образовательному процессу</w:t>
      </w:r>
      <w:r w:rsidRPr="00C10492">
        <w:rPr>
          <w:lang w:eastAsia="zh-CN"/>
        </w:rPr>
        <w:t xml:space="preserve"> будет реализован на базе колледжа, имеющего сформированный положительный имидж по подготовке кадров сферы культуры и располагающего штатными квалифицированными специалистами с высоким творческим потенциалом;</w:t>
      </w:r>
    </w:p>
    <w:p w:rsidR="00C10492" w:rsidRPr="00C10492" w:rsidRDefault="00C10492" w:rsidP="00C10492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lang w:eastAsia="zh-CN"/>
        </w:rPr>
      </w:pPr>
      <w:r w:rsidRPr="00C10492">
        <w:rPr>
          <w:lang w:eastAsia="zh-CN"/>
        </w:rPr>
        <w:t>отмечен положительный опыт реализации соревновательных мероприятий колледжем;</w:t>
      </w:r>
    </w:p>
    <w:p w:rsidR="00C10492" w:rsidRPr="00C10492" w:rsidRDefault="00C10492" w:rsidP="00C10492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lang w:eastAsia="zh-CN"/>
        </w:rPr>
      </w:pPr>
      <w:r w:rsidRPr="00C10492">
        <w:rPr>
          <w:shd w:val="clear" w:color="auto" w:fill="FFFFFF"/>
        </w:rPr>
        <w:t>имеется опыт социокультурного взаимодействия с партнёрами сферы культуры.</w:t>
      </w:r>
    </w:p>
    <w:p w:rsidR="00C10492" w:rsidRPr="00C10492" w:rsidRDefault="00C10492" w:rsidP="00C10492">
      <w:pPr>
        <w:pStyle w:val="a5"/>
        <w:spacing w:after="0" w:line="360" w:lineRule="auto"/>
        <w:rPr>
          <w:shd w:val="clear" w:color="auto" w:fill="FFFFFF"/>
        </w:rPr>
      </w:pPr>
      <w:r w:rsidRPr="00C10492">
        <w:rPr>
          <w:shd w:val="clear" w:color="auto" w:fill="FFFFFF"/>
        </w:rPr>
        <w:t>Были выявлены слабые стороны проекта по адаптации студентов первого курса колледжа к образовательному процессу:</w:t>
      </w:r>
    </w:p>
    <w:p w:rsidR="00C10492" w:rsidRPr="00C10492" w:rsidRDefault="00C10492" w:rsidP="00C10492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lang w:eastAsia="zh-CN"/>
        </w:rPr>
      </w:pPr>
      <w:r w:rsidRPr="00C10492">
        <w:rPr>
          <w:shd w:val="clear" w:color="auto" w:fill="FFFFFF"/>
        </w:rPr>
        <w:t>отсутствие у администрации колледжа опыта реализации чемпионатов;</w:t>
      </w:r>
    </w:p>
    <w:p w:rsidR="00C10492" w:rsidRPr="00C10492" w:rsidRDefault="00C10492" w:rsidP="00C10492">
      <w:pPr>
        <w:pStyle w:val="a5"/>
        <w:numPr>
          <w:ilvl w:val="0"/>
          <w:numId w:val="5"/>
        </w:numPr>
        <w:spacing w:after="0" w:line="360" w:lineRule="auto"/>
        <w:ind w:left="0" w:firstLine="709"/>
        <w:rPr>
          <w:shd w:val="clear" w:color="auto" w:fill="FFFFFF"/>
        </w:rPr>
      </w:pPr>
      <w:r w:rsidRPr="00C10492">
        <w:rPr>
          <w:shd w:val="clear" w:color="auto" w:fill="FFFFFF"/>
        </w:rPr>
        <w:t>применение традиционных устаревших подходов к образовательному процессу, не способствующих эффективной адаптации первокурсников к образовательному процессу.</w:t>
      </w:r>
    </w:p>
    <w:p w:rsidR="00C10492" w:rsidRPr="00C10492" w:rsidRDefault="00C10492" w:rsidP="00C10492">
      <w:pPr>
        <w:pStyle w:val="a5"/>
        <w:spacing w:after="0" w:line="360" w:lineRule="auto"/>
        <w:rPr>
          <w:shd w:val="clear" w:color="auto" w:fill="FFFFFF"/>
        </w:rPr>
      </w:pPr>
      <w:r w:rsidRPr="00C10492">
        <w:rPr>
          <w:shd w:val="clear" w:color="auto" w:fill="FFFFFF"/>
        </w:rPr>
        <w:t>Были определены заложенные в ситуации потенциальные проблемы:</w:t>
      </w:r>
    </w:p>
    <w:p w:rsidR="00C10492" w:rsidRPr="00C10492" w:rsidRDefault="00C10492" w:rsidP="00C10492">
      <w:pPr>
        <w:pStyle w:val="a5"/>
        <w:numPr>
          <w:ilvl w:val="0"/>
          <w:numId w:val="5"/>
        </w:numPr>
        <w:spacing w:after="0" w:line="360" w:lineRule="auto"/>
        <w:ind w:left="0" w:firstLine="709"/>
        <w:rPr>
          <w:shd w:val="clear" w:color="auto" w:fill="FFFFFF"/>
        </w:rPr>
      </w:pPr>
      <w:r w:rsidRPr="00C10492">
        <w:rPr>
          <w:shd w:val="clear" w:color="auto" w:fill="FFFFFF"/>
        </w:rPr>
        <w:t>недостаточное финансирование системы образования, вызывающее ограничение возможности очного привлечения со стороны профессионалов, консультантов, экспертов из других городов.</w:t>
      </w:r>
    </w:p>
    <w:p w:rsidR="00C10492" w:rsidRPr="00C10492" w:rsidRDefault="00C10492" w:rsidP="00C10492">
      <w:pPr>
        <w:pStyle w:val="a5"/>
        <w:spacing w:after="0" w:line="360" w:lineRule="auto"/>
        <w:rPr>
          <w:lang w:eastAsia="zh-CN"/>
        </w:rPr>
      </w:pPr>
      <w:r w:rsidRPr="00C10492">
        <w:rPr>
          <w:shd w:val="clear" w:color="auto" w:fill="FFFFFF"/>
        </w:rPr>
        <w:t xml:space="preserve">Во время проведения </w:t>
      </w:r>
      <w:r w:rsidRPr="00C10492">
        <w:rPr>
          <w:shd w:val="clear" w:color="auto" w:fill="FFFFFF"/>
          <w:lang w:val="en-US"/>
        </w:rPr>
        <w:t>SWOT</w:t>
      </w:r>
      <w:r w:rsidRPr="00C10492">
        <w:rPr>
          <w:shd w:val="clear" w:color="auto" w:fill="FFFFFF"/>
        </w:rPr>
        <w:t xml:space="preserve">-анализа были определены возможности проекта по адаптации студентов первого курса колледжа к образовательному процессу: </w:t>
      </w:r>
    </w:p>
    <w:p w:rsidR="00C10492" w:rsidRPr="00C10492" w:rsidRDefault="00C10492" w:rsidP="00C10492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lang w:eastAsia="zh-CN"/>
        </w:rPr>
      </w:pPr>
      <w:r w:rsidRPr="00C10492">
        <w:rPr>
          <w:shd w:val="clear" w:color="auto" w:fill="FFFFFF"/>
        </w:rPr>
        <w:t>присутствует высокий уровень мотивации к самореализации у первокурсников;</w:t>
      </w:r>
    </w:p>
    <w:p w:rsidR="00C10492" w:rsidRPr="00C10492" w:rsidRDefault="00C10492" w:rsidP="00C10492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lang w:eastAsia="zh-CN"/>
        </w:rPr>
      </w:pPr>
      <w:r w:rsidRPr="00C10492">
        <w:rPr>
          <w:shd w:val="clear" w:color="auto" w:fill="FFFFFF"/>
        </w:rPr>
        <w:t>популярность чемпионатного движения в России вызывает интерес у населения и мотивирует к участию в них.</w:t>
      </w:r>
    </w:p>
    <w:p w:rsidR="00C10492" w:rsidRDefault="00C10492" w:rsidP="00C10492">
      <w:pPr>
        <w:pStyle w:val="a5"/>
        <w:spacing w:after="0" w:line="360" w:lineRule="auto"/>
        <w:rPr>
          <w:shd w:val="clear" w:color="auto" w:fill="FFFFFF"/>
        </w:rPr>
      </w:pPr>
      <w:r w:rsidRPr="00C10492">
        <w:rPr>
          <w:shd w:val="clear" w:color="auto" w:fill="FFFFFF"/>
        </w:rPr>
        <w:t>Таким образом, можно сделать вывод, что проект по адаптации студентов первого курса к образовательному процессу располагает большим положительным потенциалом, который может быть реализован при внимательном и компетентном подходе к организации внешних и внутренних коммуникативных потоков.</w:t>
      </w:r>
    </w:p>
    <w:p w:rsidR="00C10492" w:rsidRDefault="00C10492" w:rsidP="00C10492">
      <w:pPr>
        <w:pStyle w:val="a5"/>
        <w:spacing w:after="0" w:line="360" w:lineRule="auto"/>
        <w:rPr>
          <w:shd w:val="clear" w:color="auto" w:fill="FFFFFF"/>
        </w:rPr>
      </w:pPr>
    </w:p>
    <w:p w:rsidR="00C10492" w:rsidRDefault="00C10492" w:rsidP="00C10492">
      <w:pPr>
        <w:pStyle w:val="a5"/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Список литературы</w:t>
      </w:r>
    </w:p>
    <w:p w:rsidR="00C10492" w:rsidRDefault="00C10492" w:rsidP="00C10492">
      <w:pPr>
        <w:pStyle w:val="a5"/>
        <w:numPr>
          <w:ilvl w:val="0"/>
          <w:numId w:val="8"/>
        </w:numPr>
        <w:spacing w:after="0" w:line="360" w:lineRule="auto"/>
        <w:ind w:left="0" w:firstLine="709"/>
      </w:pPr>
      <w:r w:rsidRPr="00C10492">
        <w:t xml:space="preserve">Кутейников А.Н., Огарева Е.И. </w:t>
      </w:r>
      <w:hyperlink r:id="rId5" w:history="1">
        <w:r w:rsidRPr="00C10492">
          <w:t>Ценностные ориентации студентов как фактор адаптации студентов к учебному процессу в вузе</w:t>
        </w:r>
      </w:hyperlink>
      <w:r w:rsidRPr="00C10492">
        <w:t xml:space="preserve"> // </w:t>
      </w:r>
      <w:hyperlink r:id="rId6" w:history="1">
        <w:r w:rsidRPr="00C10492">
          <w:t>Фундаментальные исследования</w:t>
        </w:r>
      </w:hyperlink>
      <w:r w:rsidRPr="00C10492">
        <w:t xml:space="preserve">. - 2014. - </w:t>
      </w:r>
      <w:hyperlink r:id="rId7" w:history="1">
        <w:r w:rsidRPr="00C10492">
          <w:t>№ 8-4</w:t>
        </w:r>
      </w:hyperlink>
      <w:r w:rsidRPr="00C10492">
        <w:t>. - С. 989-993, с.989</w:t>
      </w:r>
      <w:r>
        <w:t>.</w:t>
      </w:r>
    </w:p>
    <w:p w:rsidR="00C10492" w:rsidRPr="00C10492" w:rsidRDefault="00C10492" w:rsidP="00C10492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shd w:val="clear" w:color="auto" w:fill="FFFFFF"/>
        </w:rPr>
      </w:pPr>
      <w:r w:rsidRPr="00C10492">
        <w:lastRenderedPageBreak/>
        <w:t xml:space="preserve">Строева Л. А. Учебная адаптация студентов-первокурсников учреждения СПО технического профиля // Научно-методический электронный журнал «Концепт». – 2016. – Т. 19. – С. 211–215. – URL: </w:t>
      </w:r>
      <w:hyperlink r:id="rId8" w:history="1">
        <w:r w:rsidRPr="001C2273">
          <w:rPr>
            <w:rStyle w:val="a8"/>
          </w:rPr>
          <w:t>http://e-koncept.ru/2016/56286.htm</w:t>
        </w:r>
      </w:hyperlink>
      <w:r>
        <w:t>.</w:t>
      </w:r>
    </w:p>
    <w:p w:rsidR="00C10492" w:rsidRPr="00C10492" w:rsidRDefault="00E90F35" w:rsidP="00C10492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shd w:val="clear" w:color="auto" w:fill="FFFFFF"/>
        </w:rPr>
      </w:pPr>
      <w:hyperlink r:id="rId9" w:history="1">
        <w:r w:rsidR="00C10492" w:rsidRPr="00C10492">
          <w:rPr>
            <w:rStyle w:val="a8"/>
            <w:color w:val="auto"/>
          </w:rPr>
          <w:t>Федеральный закон от 29.12.2012 N 273-ФЗ (ред. от 06.03.2019) "Об образовании в Российской Федерации"</w:t>
        </w:r>
      </w:hyperlink>
      <w:r w:rsidR="00C10492" w:rsidRPr="00C10492">
        <w:t xml:space="preserve"> </w:t>
      </w:r>
      <w:hyperlink r:id="rId10" w:history="1">
        <w:r w:rsidR="00C10492" w:rsidRPr="001C2273">
          <w:rPr>
            <w:rStyle w:val="a8"/>
          </w:rPr>
          <w:t>http://www.consultant.ru/document/cons_doc_LAW_140174/8a2ef3d550b182b12707927d61572a4cb473aa03/</w:t>
        </w:r>
      </w:hyperlink>
      <w:r w:rsidR="00C10492">
        <w:t>.</w:t>
      </w:r>
    </w:p>
    <w:p w:rsidR="00C10492" w:rsidRPr="00C10492" w:rsidRDefault="00C10492" w:rsidP="00C10492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shd w:val="clear" w:color="auto" w:fill="FFFFFF"/>
        </w:rPr>
      </w:pPr>
      <w:r w:rsidRPr="00C10492">
        <w:t xml:space="preserve">Приказ Министерства образования и науки РФ от 27 октября 2014 г. N 1356 "Об утверждении федерального государственного образовательного стандарта среднего профессионального образования по специальности 51.02.02 Социально-культурная деятельность (по видам)" </w:t>
      </w:r>
      <w:hyperlink r:id="rId11" w:history="1">
        <w:r w:rsidRPr="001C2273">
          <w:rPr>
            <w:rStyle w:val="a8"/>
            <w:i/>
            <w:iCs/>
          </w:rPr>
          <w:t>https://base.garant.ru/70810646/</w:t>
        </w:r>
      </w:hyperlink>
      <w:r>
        <w:rPr>
          <w:i/>
          <w:iCs/>
        </w:rPr>
        <w:t>.</w:t>
      </w:r>
    </w:p>
    <w:p w:rsidR="00C10492" w:rsidRPr="00C10492" w:rsidRDefault="00C10492" w:rsidP="00C10492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shd w:val="clear" w:color="auto" w:fill="FFFFFF"/>
        </w:rPr>
      </w:pPr>
      <w:r w:rsidRPr="00C10492">
        <w:t>Методические рекомендации</w:t>
      </w:r>
      <w:r w:rsidRPr="00C10492">
        <w:rPr>
          <w:bCs/>
        </w:rPr>
        <w:t xml:space="preserve"> для педагогов и кураторов по </w:t>
      </w:r>
      <w:r w:rsidRPr="00C10492">
        <w:t xml:space="preserve">социально-психологической адаптации студентов-первокурсников </w:t>
      </w:r>
      <w:r w:rsidRPr="00C10492">
        <w:rPr>
          <w:bCs/>
        </w:rPr>
        <w:t>в учебно-</w:t>
      </w:r>
      <w:proofErr w:type="gramStart"/>
      <w:r w:rsidRPr="00C10492">
        <w:rPr>
          <w:bCs/>
        </w:rPr>
        <w:t>воспитательном  пространстве</w:t>
      </w:r>
      <w:proofErr w:type="gramEnd"/>
      <w:r w:rsidRPr="00C10492">
        <w:t xml:space="preserve">  колледжа. / Сидорова Т.В. </w:t>
      </w:r>
      <w:proofErr w:type="gramStart"/>
      <w:r w:rsidRPr="00C10492">
        <w:t>–  Тюмень</w:t>
      </w:r>
      <w:proofErr w:type="gramEnd"/>
      <w:r w:rsidRPr="00C10492">
        <w:t>: ГАПОУ ТО «ТКВТ», 2014. – 57 с., с.4</w:t>
      </w:r>
      <w:r>
        <w:t>.</w:t>
      </w:r>
    </w:p>
    <w:p w:rsidR="00C10492" w:rsidRPr="00C10492" w:rsidRDefault="00C10492" w:rsidP="00C10492">
      <w:pPr>
        <w:pStyle w:val="a5"/>
        <w:numPr>
          <w:ilvl w:val="0"/>
          <w:numId w:val="8"/>
        </w:numPr>
        <w:spacing w:after="0" w:line="360" w:lineRule="auto"/>
        <w:ind w:left="0" w:firstLine="709"/>
        <w:rPr>
          <w:rStyle w:val="a8"/>
          <w:color w:val="auto"/>
          <w:u w:val="none"/>
          <w:shd w:val="clear" w:color="auto" w:fill="FFFFFF"/>
        </w:rPr>
      </w:pPr>
      <w:r w:rsidRPr="00C10492">
        <w:t xml:space="preserve">Итоговый отчет министерства образования Кировской области о результатах анализа состояния и перспектив развития системы образования за 2017 год </w:t>
      </w:r>
      <w:hyperlink r:id="rId12" w:history="1">
        <w:r w:rsidRPr="00C10492">
          <w:rPr>
            <w:rStyle w:val="a8"/>
            <w:color w:val="auto"/>
          </w:rPr>
          <w:t>https://43edu.ru/upload/iblock/d41/Otche-za-2017-god_Kirovskaya-oblast-ITOG.pdf</w:t>
        </w:r>
      </w:hyperlink>
      <w:r>
        <w:rPr>
          <w:rStyle w:val="a8"/>
          <w:color w:val="auto"/>
        </w:rPr>
        <w:t>.</w:t>
      </w:r>
    </w:p>
    <w:p w:rsidR="00C10492" w:rsidRPr="00C10492" w:rsidRDefault="00C10492" w:rsidP="00C10492">
      <w:pPr>
        <w:pStyle w:val="a5"/>
        <w:spacing w:after="0" w:line="360" w:lineRule="auto"/>
        <w:ind w:left="1069" w:firstLine="0"/>
        <w:rPr>
          <w:shd w:val="clear" w:color="auto" w:fill="FFFFFF"/>
        </w:rPr>
      </w:pPr>
    </w:p>
    <w:sectPr w:rsidR="00C10492" w:rsidRPr="00C10492" w:rsidSect="00C10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D21"/>
    <w:multiLevelType w:val="hybridMultilevel"/>
    <w:tmpl w:val="1DDA9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71702"/>
    <w:multiLevelType w:val="hybridMultilevel"/>
    <w:tmpl w:val="DF568D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25150AD"/>
    <w:multiLevelType w:val="hybridMultilevel"/>
    <w:tmpl w:val="6A14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6268"/>
    <w:multiLevelType w:val="hybridMultilevel"/>
    <w:tmpl w:val="D4543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85DBE"/>
    <w:multiLevelType w:val="hybridMultilevel"/>
    <w:tmpl w:val="FEACA154"/>
    <w:lvl w:ilvl="0" w:tplc="1C3A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8877ED"/>
    <w:multiLevelType w:val="hybridMultilevel"/>
    <w:tmpl w:val="45680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36B82"/>
    <w:multiLevelType w:val="hybridMultilevel"/>
    <w:tmpl w:val="64EC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D2DDA"/>
    <w:multiLevelType w:val="hybridMultilevel"/>
    <w:tmpl w:val="BC361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2"/>
    <w:rsid w:val="00982095"/>
    <w:rsid w:val="00C10492"/>
    <w:rsid w:val="00E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4CE9-AC40-4EB4-B0B7-E1AD160D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92"/>
    <w:pPr>
      <w:spacing w:after="200" w:line="276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0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4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rsid w:val="00C10492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492"/>
    <w:pPr>
      <w:ind w:left="720"/>
      <w:contextualSpacing/>
    </w:pPr>
  </w:style>
  <w:style w:type="paragraph" w:styleId="a5">
    <w:name w:val="Body Text"/>
    <w:basedOn w:val="a"/>
    <w:link w:val="a6"/>
    <w:rsid w:val="00C10492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10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0492"/>
    <w:rPr>
      <w:rFonts w:ascii="Times New Roman" w:hAnsi="Times New Roman"/>
      <w:b/>
      <w:bCs/>
      <w:color w:val="auto"/>
      <w:sz w:val="28"/>
    </w:rPr>
  </w:style>
  <w:style w:type="character" w:customStyle="1" w:styleId="keyword">
    <w:name w:val="keyword"/>
    <w:basedOn w:val="a0"/>
    <w:rsid w:val="00C10492"/>
  </w:style>
  <w:style w:type="character" w:customStyle="1" w:styleId="extended-textfull">
    <w:name w:val="extended-text__full"/>
    <w:basedOn w:val="a0"/>
    <w:rsid w:val="00C10492"/>
  </w:style>
  <w:style w:type="character" w:customStyle="1" w:styleId="10">
    <w:name w:val="Заголовок 1 Знак"/>
    <w:basedOn w:val="a0"/>
    <w:link w:val="1"/>
    <w:uiPriority w:val="9"/>
    <w:rsid w:val="00C104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C1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6/5628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3975910&amp;selid=21819771" TargetMode="External"/><Relationship Id="rId12" Type="http://schemas.openxmlformats.org/officeDocument/2006/relationships/hyperlink" Target="https://43edu.ru/upload/iblock/d41/Otche-za-2017-god_Kirovskaya-oblast-IT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3975910" TargetMode="External"/><Relationship Id="rId11" Type="http://schemas.openxmlformats.org/officeDocument/2006/relationships/hyperlink" Target="https://base.garant.ru/70810646/" TargetMode="External"/><Relationship Id="rId5" Type="http://schemas.openxmlformats.org/officeDocument/2006/relationships/hyperlink" Target="https://elibrary.ru/item.asp?id=21819771" TargetMode="External"/><Relationship Id="rId10" Type="http://schemas.openxmlformats.org/officeDocument/2006/relationships/hyperlink" Target="http://www.consultant.ru/document/cons_doc_LAW_140174/8a2ef3d550b182b12707927d61572a4cb473aa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2</cp:revision>
  <dcterms:created xsi:type="dcterms:W3CDTF">2019-12-20T19:05:00Z</dcterms:created>
  <dcterms:modified xsi:type="dcterms:W3CDTF">2019-12-20T19:19:00Z</dcterms:modified>
</cp:coreProperties>
</file>