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253" w:rsidRPr="00DA525B" w:rsidRDefault="00476253" w:rsidP="00533D64">
      <w:pPr>
        <w:spacing w:line="240" w:lineRule="auto"/>
        <w:ind w:firstLine="709"/>
        <w:jc w:val="center"/>
        <w:rPr>
          <w:rFonts w:ascii="Times New Roman" w:hAnsi="Times New Roman" w:cs="Times New Roman"/>
          <w:b/>
          <w:sz w:val="24"/>
          <w:szCs w:val="24"/>
        </w:rPr>
      </w:pPr>
      <w:r w:rsidRPr="00533D64">
        <w:rPr>
          <w:rFonts w:ascii="Times New Roman" w:hAnsi="Times New Roman" w:cs="Times New Roman"/>
          <w:b/>
          <w:sz w:val="24"/>
          <w:szCs w:val="24"/>
        </w:rPr>
        <w:t>Электоральная культура молодежи как составляющая правового воспитания студентов колледжа</w:t>
      </w:r>
    </w:p>
    <w:p w:rsidR="00901F81" w:rsidRDefault="00901F81" w:rsidP="00901F81">
      <w:pPr>
        <w:spacing w:after="0" w:line="240" w:lineRule="auto"/>
        <w:jc w:val="right"/>
        <w:rPr>
          <w:rFonts w:ascii="Times New Roman" w:hAnsi="Times New Roman" w:cs="Times New Roman"/>
          <w:i/>
          <w:sz w:val="24"/>
          <w:szCs w:val="24"/>
        </w:rPr>
      </w:pPr>
      <w:proofErr w:type="spellStart"/>
      <w:r>
        <w:rPr>
          <w:rFonts w:ascii="Times New Roman" w:hAnsi="Times New Roman" w:cs="Times New Roman"/>
          <w:i/>
          <w:sz w:val="24"/>
          <w:szCs w:val="24"/>
        </w:rPr>
        <w:t>Монтян</w:t>
      </w:r>
      <w:proofErr w:type="spellEnd"/>
      <w:r>
        <w:rPr>
          <w:rFonts w:ascii="Times New Roman" w:hAnsi="Times New Roman" w:cs="Times New Roman"/>
          <w:i/>
          <w:sz w:val="24"/>
          <w:szCs w:val="24"/>
        </w:rPr>
        <w:t xml:space="preserve"> Анастасия Владимировна</w:t>
      </w:r>
    </w:p>
    <w:p w:rsidR="00901F81" w:rsidRDefault="00901F81" w:rsidP="00901F81">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Преподаватель</w:t>
      </w:r>
    </w:p>
    <w:p w:rsidR="00901F81" w:rsidRDefault="00901F81" w:rsidP="00901F81">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 xml:space="preserve">Частное профессиональное образовательное учреждение </w:t>
      </w:r>
    </w:p>
    <w:p w:rsidR="00901F81" w:rsidRDefault="00901F81" w:rsidP="00901F81">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Тюменского областного союза потребительских обществ</w:t>
      </w:r>
    </w:p>
    <w:p w:rsidR="00901F81" w:rsidRDefault="00901F81" w:rsidP="00901F81">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 xml:space="preserve">«Тюменский колледж экономики, управления и права»  </w:t>
      </w:r>
    </w:p>
    <w:p w:rsidR="00901F81" w:rsidRPr="00901F81" w:rsidRDefault="00901F81" w:rsidP="00533D64">
      <w:pPr>
        <w:spacing w:line="240" w:lineRule="auto"/>
        <w:ind w:firstLine="709"/>
        <w:jc w:val="center"/>
        <w:rPr>
          <w:rFonts w:ascii="Times New Roman" w:hAnsi="Times New Roman" w:cs="Times New Roman"/>
          <w:b/>
          <w:sz w:val="24"/>
          <w:szCs w:val="24"/>
        </w:rPr>
      </w:pPr>
    </w:p>
    <w:p w:rsidR="00533D64" w:rsidRDefault="00476253" w:rsidP="00533D64">
      <w:pPr>
        <w:spacing w:line="240" w:lineRule="auto"/>
        <w:ind w:firstLine="709"/>
        <w:contextualSpacing/>
        <w:jc w:val="both"/>
        <w:rPr>
          <w:rFonts w:ascii="Times New Roman" w:hAnsi="Times New Roman" w:cs="Times New Roman"/>
          <w:sz w:val="24"/>
          <w:szCs w:val="24"/>
        </w:rPr>
      </w:pPr>
      <w:r w:rsidRPr="00533D64">
        <w:rPr>
          <w:rFonts w:ascii="Times New Roman" w:hAnsi="Times New Roman" w:cs="Times New Roman"/>
          <w:sz w:val="24"/>
          <w:szCs w:val="24"/>
        </w:rPr>
        <w:t xml:space="preserve">Культура представляет собой совокупность устойчивых форм человеческой деятельности, без которых она не может воспроизводиться, а значит — существовать. Правовая культура </w:t>
      </w:r>
      <w:r w:rsidR="00901F81" w:rsidRPr="00DA525B">
        <w:rPr>
          <w:rFonts w:ascii="Times New Roman" w:hAnsi="Times New Roman" w:cs="Times New Roman"/>
          <w:sz w:val="24"/>
          <w:szCs w:val="24"/>
        </w:rPr>
        <w:t>-</w:t>
      </w:r>
      <w:r w:rsidRPr="00533D64">
        <w:rPr>
          <w:rFonts w:ascii="Times New Roman" w:hAnsi="Times New Roman" w:cs="Times New Roman"/>
          <w:sz w:val="24"/>
          <w:szCs w:val="24"/>
        </w:rPr>
        <w:t xml:space="preserve"> часть общей культуры общества или отдельной личности. Культура как собирательное понятие имеет множество различных форм проявлений, сторон, видов, «срезов», «измерений». В данной статье рассматривается правовая культура современной молодежи.</w:t>
      </w:r>
      <w:r w:rsidR="00EB6322" w:rsidRPr="00533D64">
        <w:rPr>
          <w:rFonts w:ascii="Times New Roman" w:hAnsi="Times New Roman" w:cs="Times New Roman"/>
          <w:sz w:val="24"/>
          <w:szCs w:val="24"/>
        </w:rPr>
        <w:t xml:space="preserve"> </w:t>
      </w:r>
    </w:p>
    <w:p w:rsidR="00EB6322" w:rsidRPr="00533D64" w:rsidRDefault="00476253" w:rsidP="00533D64">
      <w:pPr>
        <w:spacing w:line="240" w:lineRule="auto"/>
        <w:ind w:firstLine="709"/>
        <w:contextualSpacing/>
        <w:jc w:val="both"/>
        <w:rPr>
          <w:rFonts w:ascii="Times New Roman" w:hAnsi="Times New Roman" w:cs="Times New Roman"/>
          <w:sz w:val="24"/>
          <w:szCs w:val="24"/>
        </w:rPr>
      </w:pPr>
      <w:proofErr w:type="gramStart"/>
      <w:r w:rsidRPr="00533D64">
        <w:rPr>
          <w:rFonts w:ascii="Times New Roman" w:hAnsi="Times New Roman" w:cs="Times New Roman"/>
          <w:sz w:val="24"/>
          <w:szCs w:val="24"/>
        </w:rPr>
        <w:t xml:space="preserve">Правовая культура </w:t>
      </w:r>
      <w:r w:rsidR="00901F81" w:rsidRPr="00901F81">
        <w:rPr>
          <w:rFonts w:ascii="Times New Roman" w:hAnsi="Times New Roman" w:cs="Times New Roman"/>
          <w:sz w:val="24"/>
          <w:szCs w:val="24"/>
        </w:rPr>
        <w:t>-</w:t>
      </w:r>
      <w:r w:rsidRPr="00533D64">
        <w:rPr>
          <w:rFonts w:ascii="Times New Roman" w:hAnsi="Times New Roman" w:cs="Times New Roman"/>
          <w:sz w:val="24"/>
          <w:szCs w:val="24"/>
        </w:rPr>
        <w:t xml:space="preserve"> система ценностей, правовых идей, убеждений, навыков и стереотипов поведения, правовых традиций, принятых членами определенной общности (государственной, религиозной, этнической) и используемых для регулирования их деятельности.</w:t>
      </w:r>
      <w:proofErr w:type="gramEnd"/>
      <w:r w:rsidRPr="00533D64">
        <w:rPr>
          <w:rFonts w:ascii="Times New Roman" w:hAnsi="Times New Roman" w:cs="Times New Roman"/>
          <w:sz w:val="24"/>
          <w:szCs w:val="24"/>
        </w:rPr>
        <w:t xml:space="preserve"> Правовая культура в правовом государстве, каковым является Россия (ст. 1 Конституции РФ) - это уровень знаний, прав и законов, умение их использовать и применять в разных сферах жизнедеятельности. Наиболее характерными чертами правовой культуры личности являются: достаточно высокий уровень правосознания, знание действующих законов страны; соблюдение, исполнение или использование этих законов. Это в полной мере относится к современной Российской молодежи, которой помимо других знаний необходимо обладать правовыми знаниями. Следует признать, что правовые знания современной молодежи находятся не на должном уровне, а это значит, что молодой человек, какое бы он не имел образование, не может считаться культурным в правовом смысле.</w:t>
      </w:r>
      <w:r w:rsidR="00EB6322" w:rsidRPr="00533D64">
        <w:rPr>
          <w:rFonts w:ascii="Times New Roman" w:hAnsi="Times New Roman" w:cs="Times New Roman"/>
          <w:sz w:val="24"/>
          <w:szCs w:val="24"/>
        </w:rPr>
        <w:t xml:space="preserve"> </w:t>
      </w:r>
    </w:p>
    <w:p w:rsidR="00476253" w:rsidRPr="00533D64" w:rsidRDefault="00476253" w:rsidP="00533D64">
      <w:pPr>
        <w:spacing w:line="240" w:lineRule="auto"/>
        <w:ind w:firstLine="709"/>
        <w:contextualSpacing/>
        <w:jc w:val="both"/>
        <w:rPr>
          <w:rFonts w:ascii="Times New Roman" w:hAnsi="Times New Roman" w:cs="Times New Roman"/>
          <w:color w:val="333333"/>
          <w:sz w:val="24"/>
          <w:szCs w:val="24"/>
        </w:rPr>
      </w:pPr>
      <w:r w:rsidRPr="00533D64">
        <w:rPr>
          <w:rFonts w:ascii="Times New Roman" w:hAnsi="Times New Roman" w:cs="Times New Roman"/>
          <w:color w:val="333333"/>
          <w:sz w:val="24"/>
          <w:szCs w:val="24"/>
        </w:rPr>
        <w:t xml:space="preserve">В данной статье предлагается сузить понятие правовой культуры до понятия электоральной культуры. </w:t>
      </w:r>
    </w:p>
    <w:p w:rsidR="00E33E61" w:rsidRPr="00533D64" w:rsidRDefault="00E33E61" w:rsidP="00533D64">
      <w:pPr>
        <w:spacing w:line="240" w:lineRule="auto"/>
        <w:ind w:firstLine="709"/>
        <w:contextualSpacing/>
        <w:jc w:val="both"/>
        <w:rPr>
          <w:rFonts w:ascii="Times New Roman" w:hAnsi="Times New Roman" w:cs="Times New Roman"/>
          <w:color w:val="000000"/>
          <w:sz w:val="24"/>
          <w:szCs w:val="24"/>
          <w:shd w:val="clear" w:color="auto" w:fill="FFFFFF"/>
        </w:rPr>
      </w:pPr>
      <w:r w:rsidRPr="00533D64">
        <w:rPr>
          <w:rFonts w:ascii="Times New Roman" w:hAnsi="Times New Roman" w:cs="Times New Roman"/>
          <w:sz w:val="24"/>
          <w:szCs w:val="24"/>
        </w:rPr>
        <w:t xml:space="preserve">Электоральная культура - это относительно устойчивая система знаний, оценок и норм электорального поведения, электоральных отношений и избирательного процесса, </w:t>
      </w:r>
      <w:proofErr w:type="gramStart"/>
      <w:r w:rsidRPr="00533D64">
        <w:rPr>
          <w:rFonts w:ascii="Times New Roman" w:hAnsi="Times New Roman" w:cs="Times New Roman"/>
          <w:sz w:val="24"/>
          <w:szCs w:val="24"/>
        </w:rPr>
        <w:t>формирование</w:t>
      </w:r>
      <w:proofErr w:type="gramEnd"/>
      <w:r w:rsidRPr="00533D64">
        <w:rPr>
          <w:rFonts w:ascii="Times New Roman" w:hAnsi="Times New Roman" w:cs="Times New Roman"/>
          <w:sz w:val="24"/>
          <w:szCs w:val="24"/>
        </w:rPr>
        <w:t xml:space="preserve"> которой начинается в школе, продолжается в студенческой среде, затем в зрелом возрасте при смене различных социальных, политических, правовых статусов человека, например, как избирателя, кандидата, депутата и др.</w:t>
      </w:r>
    </w:p>
    <w:p w:rsidR="00476253" w:rsidRPr="00533D64" w:rsidRDefault="00476253" w:rsidP="00533D64">
      <w:pPr>
        <w:spacing w:line="240" w:lineRule="auto"/>
        <w:ind w:firstLine="709"/>
        <w:contextualSpacing/>
        <w:jc w:val="both"/>
        <w:rPr>
          <w:rFonts w:ascii="Times New Roman" w:hAnsi="Times New Roman" w:cs="Times New Roman"/>
          <w:sz w:val="24"/>
          <w:szCs w:val="24"/>
        </w:rPr>
      </w:pPr>
      <w:r w:rsidRPr="00533D64">
        <w:rPr>
          <w:rFonts w:ascii="Times New Roman" w:hAnsi="Times New Roman" w:cs="Times New Roman"/>
          <w:sz w:val="24"/>
          <w:szCs w:val="24"/>
        </w:rPr>
        <w:t>Выборы в современном обществе являются не только одним из ведущих институтов демократии, где реализуются политические права граждан, но и главной формой проявления суверенитета народа. Именно в процессе выборов происходит политическая социализация населения, развитие политического сознания, в ходе которого граждане усваивают политические ценности и нормы, приобретая навыки и опыт. Однако</w:t>
      </w:r>
      <w:proofErr w:type="gramStart"/>
      <w:r w:rsidRPr="00533D64">
        <w:rPr>
          <w:rFonts w:ascii="Times New Roman" w:hAnsi="Times New Roman" w:cs="Times New Roman"/>
          <w:sz w:val="24"/>
          <w:szCs w:val="24"/>
        </w:rPr>
        <w:t>,</w:t>
      </w:r>
      <w:proofErr w:type="gramEnd"/>
      <w:r w:rsidRPr="00533D64">
        <w:rPr>
          <w:rFonts w:ascii="Times New Roman" w:hAnsi="Times New Roman" w:cs="Times New Roman"/>
          <w:sz w:val="24"/>
          <w:szCs w:val="24"/>
        </w:rPr>
        <w:t xml:space="preserve"> одной из актуальнейших проблем современного общества на сегодняшний день является нежелание жителей, а молодого поколения в первую очередь, участвовать в политической и социальной жизни, что соответственно приводит к снижению избирательной активности молодежи. Причем, эта ситуация с электоральной пассивностью, по словам политологов и социологов, приняла «характер эпидемии, стала неуправляемой». </w:t>
      </w:r>
    </w:p>
    <w:p w:rsidR="00476253" w:rsidRPr="00533D64" w:rsidRDefault="00476253" w:rsidP="00533D64">
      <w:pPr>
        <w:spacing w:line="240" w:lineRule="auto"/>
        <w:ind w:firstLine="709"/>
        <w:contextualSpacing/>
        <w:jc w:val="both"/>
        <w:rPr>
          <w:rFonts w:ascii="Times New Roman" w:hAnsi="Times New Roman" w:cs="Times New Roman"/>
          <w:sz w:val="24"/>
          <w:szCs w:val="24"/>
        </w:rPr>
      </w:pPr>
      <w:r w:rsidRPr="00533D64">
        <w:rPr>
          <w:rFonts w:ascii="Times New Roman" w:hAnsi="Times New Roman" w:cs="Times New Roman"/>
          <w:sz w:val="24"/>
          <w:szCs w:val="24"/>
        </w:rPr>
        <w:t xml:space="preserve">Кроме того, анализ мероприятий по вовлечению молодежи в избирательный процесс позволяет сделать вывод, что без нестандартных, привлекательных и доступных форм работы добиться повышения правовой культуры молодежи невозможно. В этой связи необходимо проведение большого количества массовых мероприятий, в особенности в системе образования. </w:t>
      </w:r>
    </w:p>
    <w:p w:rsidR="00EB6322" w:rsidRPr="00533D64" w:rsidRDefault="00476253" w:rsidP="00533D64">
      <w:pPr>
        <w:spacing w:line="240" w:lineRule="auto"/>
        <w:ind w:firstLine="709"/>
        <w:contextualSpacing/>
        <w:jc w:val="both"/>
        <w:rPr>
          <w:rStyle w:val="a5"/>
          <w:rFonts w:ascii="Times New Roman" w:hAnsi="Times New Roman" w:cs="Times New Roman"/>
          <w:b w:val="0"/>
          <w:color w:val="000000"/>
          <w:sz w:val="24"/>
          <w:szCs w:val="24"/>
        </w:rPr>
      </w:pPr>
      <w:r w:rsidRPr="00533D64">
        <w:rPr>
          <w:rFonts w:ascii="Times New Roman" w:hAnsi="Times New Roman" w:cs="Times New Roman"/>
          <w:sz w:val="24"/>
          <w:szCs w:val="24"/>
        </w:rPr>
        <w:t xml:space="preserve">Одним из таких мероприятий в данной статье, предлагается рассмотреть проект по созданию </w:t>
      </w:r>
      <w:r w:rsidRPr="00533D64">
        <w:rPr>
          <w:rStyle w:val="a5"/>
          <w:rFonts w:ascii="Times New Roman" w:hAnsi="Times New Roman" w:cs="Times New Roman"/>
          <w:color w:val="000000"/>
          <w:sz w:val="24"/>
          <w:szCs w:val="24"/>
        </w:rPr>
        <w:t xml:space="preserve"> </w:t>
      </w:r>
      <w:r w:rsidRPr="00533D64">
        <w:rPr>
          <w:rStyle w:val="a5"/>
          <w:rFonts w:ascii="Times New Roman" w:hAnsi="Times New Roman" w:cs="Times New Roman"/>
          <w:b w:val="0"/>
          <w:color w:val="000000"/>
          <w:sz w:val="24"/>
          <w:szCs w:val="24"/>
        </w:rPr>
        <w:t>брошюры</w:t>
      </w:r>
      <w:r w:rsidRPr="00533D64">
        <w:rPr>
          <w:rStyle w:val="a5"/>
          <w:rFonts w:ascii="Times New Roman" w:hAnsi="Times New Roman" w:cs="Times New Roman"/>
          <w:color w:val="000000"/>
          <w:sz w:val="24"/>
          <w:szCs w:val="24"/>
        </w:rPr>
        <w:t xml:space="preserve"> "ПРОГРАММА ПРЕДВЫБОРНОЙ АГИТАЦИИ КАНДИДАТА В ПРЕЗИДЕНТЫ 2024 ГОДА" </w:t>
      </w:r>
      <w:r w:rsidRPr="00533D64">
        <w:rPr>
          <w:rStyle w:val="a5"/>
          <w:rFonts w:ascii="Times New Roman" w:hAnsi="Times New Roman" w:cs="Times New Roman"/>
          <w:b w:val="0"/>
          <w:color w:val="000000"/>
          <w:sz w:val="24"/>
          <w:szCs w:val="24"/>
        </w:rPr>
        <w:t>среди студентов колледжа.</w:t>
      </w:r>
      <w:r w:rsidR="00EB6322" w:rsidRPr="00533D64">
        <w:rPr>
          <w:rStyle w:val="a5"/>
          <w:rFonts w:ascii="Times New Roman" w:hAnsi="Times New Roman" w:cs="Times New Roman"/>
          <w:b w:val="0"/>
          <w:color w:val="000000"/>
          <w:sz w:val="24"/>
          <w:szCs w:val="24"/>
        </w:rPr>
        <w:t xml:space="preserve"> </w:t>
      </w:r>
    </w:p>
    <w:p w:rsidR="00533D64" w:rsidRDefault="00476253" w:rsidP="00533D64">
      <w:pPr>
        <w:spacing w:line="240" w:lineRule="auto"/>
        <w:ind w:firstLine="709"/>
        <w:contextualSpacing/>
        <w:jc w:val="both"/>
        <w:rPr>
          <w:rFonts w:ascii="Times New Roman" w:hAnsi="Times New Roman" w:cs="Times New Roman"/>
          <w:sz w:val="24"/>
          <w:szCs w:val="24"/>
        </w:rPr>
      </w:pPr>
      <w:r w:rsidRPr="00533D64">
        <w:rPr>
          <w:rFonts w:ascii="Times New Roman" w:hAnsi="Times New Roman" w:cs="Times New Roman"/>
          <w:b/>
          <w:color w:val="000000"/>
          <w:sz w:val="24"/>
          <w:szCs w:val="24"/>
        </w:rPr>
        <w:lastRenderedPageBreak/>
        <w:t>1 этап проекта</w:t>
      </w:r>
      <w:r w:rsidRPr="00533D64">
        <w:rPr>
          <w:rFonts w:ascii="Times New Roman" w:hAnsi="Times New Roman" w:cs="Times New Roman"/>
          <w:color w:val="000000"/>
          <w:sz w:val="24"/>
          <w:szCs w:val="24"/>
        </w:rPr>
        <w:t xml:space="preserve"> заключается в том, что студентам предлагается объединиться в творческую группу до 6 человек, выбрать своего лидера в роли кандидата в президенты РФ, продумать избирательную кампанию кандидата в президенты, представить продукт избирательной кампании в виде брошюры. Так же студенты должны используя справочно-правовую систему "</w:t>
      </w:r>
      <w:proofErr w:type="spellStart"/>
      <w:r w:rsidRPr="00533D64">
        <w:rPr>
          <w:rFonts w:ascii="Times New Roman" w:hAnsi="Times New Roman" w:cs="Times New Roman"/>
          <w:color w:val="000000"/>
          <w:sz w:val="24"/>
          <w:szCs w:val="24"/>
        </w:rPr>
        <w:t>КонсультантПлюс</w:t>
      </w:r>
      <w:proofErr w:type="spellEnd"/>
      <w:r w:rsidRPr="00533D64">
        <w:rPr>
          <w:rFonts w:ascii="Times New Roman" w:hAnsi="Times New Roman" w:cs="Times New Roman"/>
          <w:color w:val="000000"/>
          <w:sz w:val="24"/>
          <w:szCs w:val="24"/>
        </w:rPr>
        <w:t>", "Гарант" и т.д. ознакомиться с основными законами по данной тематике, чтобы брошюра была оформлена в соответствии с действующим законодательством Российской Федерации (преподаватель представляет студентам в помощь раздаточный материал по данной тематике см. Приложение): 1. Конституция Российской Федерации;</w:t>
      </w:r>
      <w:r w:rsidR="00533D64">
        <w:rPr>
          <w:rFonts w:ascii="Times New Roman" w:hAnsi="Times New Roman" w:cs="Times New Roman"/>
          <w:color w:val="000000"/>
          <w:sz w:val="24"/>
          <w:szCs w:val="24"/>
        </w:rPr>
        <w:t xml:space="preserve"> </w:t>
      </w:r>
      <w:r w:rsidRPr="00533D64">
        <w:rPr>
          <w:rFonts w:ascii="Times New Roman" w:hAnsi="Times New Roman" w:cs="Times New Roman"/>
          <w:color w:val="000000"/>
          <w:sz w:val="24"/>
          <w:szCs w:val="24"/>
        </w:rPr>
        <w:t xml:space="preserve">2. </w:t>
      </w:r>
      <w:hyperlink r:id="rId6" w:history="1">
        <w:r w:rsidRPr="00533D64">
          <w:rPr>
            <w:rStyle w:val="a6"/>
            <w:rFonts w:ascii="Times New Roman" w:hAnsi="Times New Roman" w:cs="Times New Roman"/>
            <w:bCs/>
            <w:color w:val="auto"/>
            <w:sz w:val="24"/>
            <w:szCs w:val="24"/>
            <w:u w:val="none"/>
            <w:shd w:val="clear" w:color="auto" w:fill="FFFFFF"/>
          </w:rPr>
          <w:t xml:space="preserve">Федеральный закон от 12.06.2002 N 67-ФЗ </w:t>
        </w:r>
        <w:r w:rsidRPr="00533D64">
          <w:rPr>
            <w:rStyle w:val="a6"/>
            <w:rFonts w:ascii="Times New Roman" w:hAnsi="Times New Roman" w:cs="Times New Roman"/>
            <w:bCs/>
            <w:sz w:val="24"/>
            <w:szCs w:val="24"/>
            <w:shd w:val="clear" w:color="auto" w:fill="FFFFFF"/>
          </w:rPr>
          <w:t>"</w:t>
        </w:r>
        <w:r w:rsidRPr="00533D64">
          <w:rPr>
            <w:rStyle w:val="a6"/>
            <w:rFonts w:ascii="Times New Roman" w:hAnsi="Times New Roman" w:cs="Times New Roman"/>
            <w:bCs/>
            <w:color w:val="auto"/>
            <w:sz w:val="24"/>
            <w:szCs w:val="24"/>
            <w:u w:val="none"/>
            <w:shd w:val="clear" w:color="auto" w:fill="FFFFFF"/>
          </w:rPr>
          <w:t>Об основных гарантиях избирательных прав и права на участие в референдуме граждан Российской Федерации"</w:t>
        </w:r>
      </w:hyperlink>
      <w:r w:rsidRPr="00533D64">
        <w:rPr>
          <w:rFonts w:ascii="Times New Roman" w:hAnsi="Times New Roman" w:cs="Times New Roman"/>
          <w:sz w:val="24"/>
          <w:szCs w:val="24"/>
        </w:rPr>
        <w:t>;</w:t>
      </w:r>
      <w:r w:rsidR="00533D64">
        <w:rPr>
          <w:rFonts w:ascii="Times New Roman" w:hAnsi="Times New Roman" w:cs="Times New Roman"/>
          <w:sz w:val="24"/>
          <w:szCs w:val="24"/>
        </w:rPr>
        <w:t xml:space="preserve"> </w:t>
      </w:r>
      <w:r w:rsidRPr="00533D64">
        <w:rPr>
          <w:rFonts w:ascii="Times New Roman" w:hAnsi="Times New Roman" w:cs="Times New Roman"/>
          <w:sz w:val="24"/>
          <w:szCs w:val="24"/>
        </w:rPr>
        <w:t>3. Федеральным законом РФ от 18 мая 2005 г. N 51-ФЗ "О выборах депутатов Государственной Думы Федерального Собрания Российской Федерации"</w:t>
      </w:r>
      <w:r w:rsidR="00EB6322" w:rsidRPr="00533D64">
        <w:rPr>
          <w:rFonts w:ascii="Times New Roman" w:hAnsi="Times New Roman" w:cs="Times New Roman"/>
          <w:sz w:val="24"/>
          <w:szCs w:val="24"/>
        </w:rPr>
        <w:t xml:space="preserve"> </w:t>
      </w:r>
      <w:r w:rsidRPr="00533D64">
        <w:rPr>
          <w:rFonts w:ascii="Times New Roman" w:hAnsi="Times New Roman" w:cs="Times New Roman"/>
          <w:sz w:val="24"/>
          <w:szCs w:val="24"/>
        </w:rPr>
        <w:t>(ст. 61); 4.  Федеральным законом РФ от 10 января 2003 г. N 19-ФЗ "О выборах Президента Российской Федерации" (ст.55);</w:t>
      </w:r>
      <w:r w:rsidR="00533D64">
        <w:rPr>
          <w:rFonts w:ascii="Times New Roman" w:hAnsi="Times New Roman" w:cs="Times New Roman"/>
          <w:sz w:val="24"/>
          <w:szCs w:val="24"/>
        </w:rPr>
        <w:t xml:space="preserve"> </w:t>
      </w:r>
    </w:p>
    <w:p w:rsidR="00533D64" w:rsidRDefault="00476253" w:rsidP="00533D64">
      <w:pPr>
        <w:spacing w:line="240" w:lineRule="auto"/>
        <w:ind w:firstLine="709"/>
        <w:contextualSpacing/>
        <w:jc w:val="both"/>
        <w:rPr>
          <w:rFonts w:ascii="Times New Roman" w:hAnsi="Times New Roman" w:cs="Times New Roman"/>
          <w:color w:val="000000"/>
          <w:sz w:val="24"/>
          <w:szCs w:val="24"/>
        </w:rPr>
      </w:pPr>
      <w:r w:rsidRPr="00533D64">
        <w:rPr>
          <w:rStyle w:val="a5"/>
          <w:rFonts w:ascii="Times New Roman" w:hAnsi="Times New Roman" w:cs="Times New Roman"/>
          <w:color w:val="000000"/>
          <w:sz w:val="24"/>
          <w:szCs w:val="24"/>
        </w:rPr>
        <w:t>ПРЕДВЫБОРНАЯ АГИТАЦИЯ</w:t>
      </w:r>
      <w:r w:rsidRPr="00533D64">
        <w:rPr>
          <w:rFonts w:ascii="Times New Roman" w:hAnsi="Times New Roman" w:cs="Times New Roman"/>
          <w:color w:val="000000"/>
          <w:sz w:val="24"/>
          <w:szCs w:val="24"/>
        </w:rPr>
        <w:t> – это деятельность, осуществляемая в период избирательной кампании и имеющая целью побудить или побуждающая избирателей к голосованию за кандидата или кандидатов. Одной из форм предвыборной агитации является наглядная агитация (листовки, плакаты, брошюры).</w:t>
      </w:r>
      <w:r w:rsidR="00533D64">
        <w:rPr>
          <w:rFonts w:ascii="Times New Roman" w:hAnsi="Times New Roman" w:cs="Times New Roman"/>
          <w:color w:val="000000"/>
          <w:sz w:val="24"/>
          <w:szCs w:val="24"/>
        </w:rPr>
        <w:t xml:space="preserve"> </w:t>
      </w:r>
      <w:r w:rsidRPr="00533D64">
        <w:rPr>
          <w:rFonts w:ascii="Times New Roman" w:hAnsi="Times New Roman" w:cs="Times New Roman"/>
          <w:color w:val="000000"/>
          <w:sz w:val="24"/>
          <w:szCs w:val="24"/>
        </w:rPr>
        <w:t>Студентам предлагается задуматься о современном экономическом состоянии государства, предложить свои пути решения проблем и реформирования сфер и секторов государства.</w:t>
      </w:r>
      <w:r w:rsidR="00533D64">
        <w:rPr>
          <w:rFonts w:ascii="Times New Roman" w:hAnsi="Times New Roman" w:cs="Times New Roman"/>
          <w:color w:val="000000"/>
          <w:sz w:val="24"/>
          <w:szCs w:val="24"/>
        </w:rPr>
        <w:t xml:space="preserve"> </w:t>
      </w:r>
    </w:p>
    <w:p w:rsidR="00476253" w:rsidRPr="00533D64" w:rsidRDefault="00476253" w:rsidP="00533D64">
      <w:pPr>
        <w:spacing w:line="240" w:lineRule="auto"/>
        <w:ind w:firstLine="709"/>
        <w:contextualSpacing/>
        <w:jc w:val="both"/>
        <w:rPr>
          <w:rFonts w:ascii="Times New Roman" w:hAnsi="Times New Roman" w:cs="Times New Roman"/>
          <w:color w:val="000000"/>
          <w:sz w:val="24"/>
          <w:szCs w:val="24"/>
        </w:rPr>
      </w:pPr>
      <w:r w:rsidRPr="00533D64">
        <w:rPr>
          <w:rFonts w:ascii="Times New Roman" w:hAnsi="Times New Roman" w:cs="Times New Roman"/>
          <w:b/>
          <w:color w:val="000000"/>
          <w:sz w:val="24"/>
          <w:szCs w:val="24"/>
        </w:rPr>
        <w:t>2 этап проекта</w:t>
      </w:r>
      <w:r w:rsidRPr="00533D64">
        <w:rPr>
          <w:rFonts w:ascii="Times New Roman" w:hAnsi="Times New Roman" w:cs="Times New Roman"/>
          <w:color w:val="000000"/>
          <w:sz w:val="24"/>
          <w:szCs w:val="24"/>
        </w:rPr>
        <w:t xml:space="preserve"> заключается в защите своего коллективного творческого продукта </w:t>
      </w:r>
      <w:r w:rsidRPr="00533D64">
        <w:rPr>
          <w:rStyle w:val="a5"/>
          <w:rFonts w:ascii="Times New Roman" w:hAnsi="Times New Roman" w:cs="Times New Roman"/>
          <w:b w:val="0"/>
          <w:color w:val="000000"/>
          <w:sz w:val="24"/>
          <w:szCs w:val="24"/>
        </w:rPr>
        <w:t>брошюры</w:t>
      </w:r>
      <w:r w:rsidRPr="00533D64">
        <w:rPr>
          <w:rStyle w:val="a5"/>
          <w:rFonts w:ascii="Times New Roman" w:hAnsi="Times New Roman" w:cs="Times New Roman"/>
          <w:color w:val="000000"/>
          <w:sz w:val="24"/>
          <w:szCs w:val="24"/>
        </w:rPr>
        <w:t xml:space="preserve"> "Программа предвыборной агитации кандидата в президенты 2024 года"</w:t>
      </w:r>
      <w:r w:rsidRPr="00533D64">
        <w:rPr>
          <w:rFonts w:ascii="Times New Roman" w:hAnsi="Times New Roman" w:cs="Times New Roman"/>
          <w:color w:val="000000"/>
          <w:sz w:val="24"/>
          <w:szCs w:val="24"/>
        </w:rPr>
        <w:t xml:space="preserve">, а именно команда должна объяснить, доказать, </w:t>
      </w:r>
      <w:r w:rsidR="00EB6322" w:rsidRPr="00533D64">
        <w:rPr>
          <w:rFonts w:ascii="Times New Roman" w:hAnsi="Times New Roman" w:cs="Times New Roman"/>
          <w:color w:val="000000"/>
          <w:sz w:val="24"/>
          <w:szCs w:val="24"/>
        </w:rPr>
        <w:t>защитить,</w:t>
      </w:r>
      <w:r w:rsidRPr="00533D64">
        <w:rPr>
          <w:rFonts w:ascii="Times New Roman" w:hAnsi="Times New Roman" w:cs="Times New Roman"/>
          <w:color w:val="000000"/>
          <w:sz w:val="24"/>
          <w:szCs w:val="24"/>
        </w:rPr>
        <w:t xml:space="preserve"> почему именно эти положения и аспекты были вынесены в брошюру кандидата, и на них были сделаны акценты. </w:t>
      </w:r>
    </w:p>
    <w:p w:rsidR="00476253" w:rsidRPr="00533D64" w:rsidRDefault="00476253" w:rsidP="00533D64">
      <w:pPr>
        <w:spacing w:line="240" w:lineRule="auto"/>
        <w:ind w:firstLine="709"/>
        <w:jc w:val="both"/>
        <w:rPr>
          <w:rFonts w:ascii="Times New Roman" w:hAnsi="Times New Roman" w:cs="Times New Roman"/>
          <w:color w:val="000000"/>
          <w:sz w:val="24"/>
          <w:szCs w:val="24"/>
        </w:rPr>
      </w:pPr>
      <w:r w:rsidRPr="00533D64">
        <w:rPr>
          <w:rFonts w:ascii="Times New Roman" w:hAnsi="Times New Roman" w:cs="Times New Roman"/>
          <w:color w:val="000000"/>
          <w:sz w:val="24"/>
          <w:szCs w:val="24"/>
        </w:rPr>
        <w:t>Подводить итоги было сложно и одновременно интересно. Предложения от команд поступали разные: от ужесточения наказания и отмены моратория на смертную казнь, запрета и ликвидация больших общих камер в тюрьмах, создание национального интернета, снижения тарифов на ЖКХ, упрощения сдачи ОГЭ и ЕГЭ, вхождения в ТОП-5 крупнейших экономик мира до борьбы с коррупцией и снижения пенсионного возраста.</w:t>
      </w:r>
    </w:p>
    <w:p w:rsidR="00476253" w:rsidRPr="00533D64" w:rsidRDefault="00476253" w:rsidP="00533D64">
      <w:pPr>
        <w:spacing w:line="240" w:lineRule="auto"/>
        <w:ind w:firstLine="709"/>
        <w:jc w:val="right"/>
        <w:rPr>
          <w:rFonts w:ascii="Times New Roman" w:hAnsi="Times New Roman" w:cs="Times New Roman"/>
          <w:b/>
          <w:sz w:val="24"/>
          <w:szCs w:val="24"/>
        </w:rPr>
      </w:pPr>
      <w:r w:rsidRPr="00533D64">
        <w:rPr>
          <w:rFonts w:ascii="Times New Roman" w:hAnsi="Times New Roman" w:cs="Times New Roman"/>
          <w:b/>
          <w:sz w:val="24"/>
          <w:szCs w:val="24"/>
        </w:rPr>
        <w:t xml:space="preserve">Приложение </w:t>
      </w:r>
    </w:p>
    <w:p w:rsidR="00533D64" w:rsidRDefault="00533D64" w:rsidP="00533D64">
      <w:pPr>
        <w:spacing w:line="240" w:lineRule="auto"/>
        <w:ind w:firstLine="709"/>
        <w:contextualSpacing/>
        <w:jc w:val="both"/>
        <w:rPr>
          <w:rFonts w:ascii="Times New Roman" w:hAnsi="Times New Roman" w:cs="Times New Roman"/>
          <w:sz w:val="24"/>
          <w:szCs w:val="24"/>
        </w:rPr>
      </w:pPr>
      <w:r>
        <w:rPr>
          <w:rFonts w:ascii="Times New Roman" w:hAnsi="Times New Roman" w:cs="Times New Roman"/>
          <w:b/>
          <w:sz w:val="24"/>
          <w:szCs w:val="24"/>
        </w:rPr>
        <w:t>П</w:t>
      </w:r>
      <w:r w:rsidRPr="00533D64">
        <w:rPr>
          <w:rFonts w:ascii="Times New Roman" w:hAnsi="Times New Roman" w:cs="Times New Roman"/>
          <w:b/>
          <w:sz w:val="24"/>
          <w:szCs w:val="24"/>
        </w:rPr>
        <w:t>редвыборной агитацией признаются</w:t>
      </w:r>
      <w:r w:rsidR="00476253" w:rsidRPr="00533D64">
        <w:rPr>
          <w:rFonts w:ascii="Times New Roman" w:hAnsi="Times New Roman" w:cs="Times New Roman"/>
          <w:sz w:val="24"/>
          <w:szCs w:val="24"/>
        </w:rPr>
        <w:t xml:space="preserve">: 1) призывы голосовать за федеральный список кандидатов или против него, либо за кандидата (кандидатов) или против него (них); </w:t>
      </w:r>
      <w:proofErr w:type="gramStart"/>
      <w:r w:rsidR="00476253" w:rsidRPr="00533D64">
        <w:rPr>
          <w:rFonts w:ascii="Times New Roman" w:hAnsi="Times New Roman" w:cs="Times New Roman"/>
          <w:sz w:val="24"/>
          <w:szCs w:val="24"/>
        </w:rPr>
        <w:t>2) выражение предпочтения какой-либо политической партии, выдвинувшей федеральный список кандидатов, какому-либо кандидату (каким-либо кандидатам), в частности указание на то, за какую политическую партию, какой федеральный список кандидатов, какого кандидата (каких кандидатов) будет голосовать избиратель (за исключением случая опубликования (обнародования) результатов опроса общественного мнения; 3) описание возможных последствий допуска того или иного федерального списка кандидатов к распределению депутатских мандатов;</w:t>
      </w:r>
      <w:proofErr w:type="gramEnd"/>
      <w:r w:rsidR="00476253" w:rsidRPr="00533D64">
        <w:rPr>
          <w:rFonts w:ascii="Times New Roman" w:hAnsi="Times New Roman" w:cs="Times New Roman"/>
          <w:sz w:val="24"/>
          <w:szCs w:val="24"/>
        </w:rPr>
        <w:t xml:space="preserve"> 4) распространение информации, в которой явно преобладают сведения о какой либо политической партии, выдвинувшей федеральный список кандидатов, каком-либо кандидате (каких-либо кандидатах) в сочетании с позитивными либо негативными комментариями; 5) распространение информации о деятельности кандидатов, не связанной с их профессиональной деятельностью или исполнением ими своих служебных (должностных) обязанностей; 6) деятельность, способствующая формированию положительного или отрицательного отношения избирателей к политической партии, выдвинувшей федеральный список кандидатов, кандидату (кандидатам)</w:t>
      </w:r>
      <w:proofErr w:type="gramStart"/>
      <w:r w:rsidR="00476253" w:rsidRPr="00533D64">
        <w:rPr>
          <w:rFonts w:ascii="Times New Roman" w:hAnsi="Times New Roman" w:cs="Times New Roman"/>
          <w:sz w:val="24"/>
          <w:szCs w:val="24"/>
        </w:rPr>
        <w:t>.</w:t>
      </w:r>
      <w:proofErr w:type="gramEnd"/>
      <w:r w:rsidR="00476253" w:rsidRPr="00533D64">
        <w:rPr>
          <w:rFonts w:ascii="Times New Roman" w:hAnsi="Times New Roman" w:cs="Times New Roman"/>
          <w:sz w:val="24"/>
          <w:szCs w:val="24"/>
        </w:rPr>
        <w:t xml:space="preserve"> (</w:t>
      </w:r>
      <w:proofErr w:type="gramStart"/>
      <w:r w:rsidR="00476253" w:rsidRPr="00533D64">
        <w:rPr>
          <w:rFonts w:ascii="Times New Roman" w:hAnsi="Times New Roman" w:cs="Times New Roman"/>
          <w:sz w:val="24"/>
          <w:szCs w:val="24"/>
        </w:rPr>
        <w:t>п</w:t>
      </w:r>
      <w:proofErr w:type="gramEnd"/>
      <w:r w:rsidR="00476253" w:rsidRPr="00533D64">
        <w:rPr>
          <w:rFonts w:ascii="Times New Roman" w:hAnsi="Times New Roman" w:cs="Times New Roman"/>
          <w:sz w:val="24"/>
          <w:szCs w:val="24"/>
        </w:rPr>
        <w:t>ункт 1 статьи 55 закона «О выборах депутатов Государственной Думы Федерального Собрания Российской Федерации»).</w:t>
      </w:r>
      <w:r>
        <w:rPr>
          <w:rFonts w:ascii="Times New Roman" w:hAnsi="Times New Roman" w:cs="Times New Roman"/>
          <w:sz w:val="24"/>
          <w:szCs w:val="24"/>
        </w:rPr>
        <w:t xml:space="preserve"> </w:t>
      </w:r>
    </w:p>
    <w:p w:rsidR="00476253" w:rsidRPr="00533D64" w:rsidRDefault="00533D64" w:rsidP="00533D64">
      <w:pPr>
        <w:spacing w:line="240" w:lineRule="auto"/>
        <w:ind w:firstLine="709"/>
        <w:contextualSpacing/>
        <w:jc w:val="both"/>
        <w:rPr>
          <w:rFonts w:ascii="Times New Roman" w:hAnsi="Times New Roman" w:cs="Times New Roman"/>
          <w:sz w:val="24"/>
          <w:szCs w:val="24"/>
        </w:rPr>
      </w:pPr>
      <w:r w:rsidRPr="00533D64">
        <w:rPr>
          <w:rFonts w:ascii="Times New Roman" w:hAnsi="Times New Roman" w:cs="Times New Roman"/>
          <w:b/>
          <w:sz w:val="24"/>
          <w:szCs w:val="24"/>
        </w:rPr>
        <w:t>Запрещается проводить предвыборную агитацию, выпуск и распространение любых агитационных материалов</w:t>
      </w:r>
      <w:r w:rsidRPr="00533D64">
        <w:rPr>
          <w:rFonts w:ascii="Times New Roman" w:hAnsi="Times New Roman" w:cs="Times New Roman"/>
          <w:sz w:val="24"/>
          <w:szCs w:val="24"/>
        </w:rPr>
        <w:t xml:space="preserve">: </w:t>
      </w:r>
      <w:r w:rsidR="00476253" w:rsidRPr="00533D64">
        <w:rPr>
          <w:rFonts w:ascii="Times New Roman" w:hAnsi="Times New Roman" w:cs="Times New Roman"/>
          <w:sz w:val="24"/>
          <w:szCs w:val="24"/>
        </w:rPr>
        <w:t xml:space="preserve">1) органам государственной власти, иным государственным органам, органам местного самоуправления (за исключением случаев, когда указанные лица включены в зарегистрированный федеральный список кандидатов); </w:t>
      </w:r>
      <w:proofErr w:type="gramStart"/>
      <w:r w:rsidR="00476253" w:rsidRPr="00533D64">
        <w:rPr>
          <w:rFonts w:ascii="Times New Roman" w:hAnsi="Times New Roman" w:cs="Times New Roman"/>
          <w:sz w:val="24"/>
          <w:szCs w:val="24"/>
        </w:rPr>
        <w:t xml:space="preserve">2) </w:t>
      </w:r>
      <w:r w:rsidR="00476253" w:rsidRPr="00533D64">
        <w:rPr>
          <w:rFonts w:ascii="Times New Roman" w:hAnsi="Times New Roman" w:cs="Times New Roman"/>
          <w:sz w:val="24"/>
          <w:szCs w:val="24"/>
        </w:rPr>
        <w:lastRenderedPageBreak/>
        <w:t>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w:t>
      </w:r>
      <w:proofErr w:type="gramEnd"/>
      <w:r w:rsidR="00476253" w:rsidRPr="00533D64">
        <w:rPr>
          <w:rFonts w:ascii="Times New Roman" w:hAnsi="Times New Roman" w:cs="Times New Roman"/>
          <w:sz w:val="24"/>
          <w:szCs w:val="24"/>
        </w:rPr>
        <w:t xml:space="preserve"> </w:t>
      </w:r>
      <w:proofErr w:type="gramStart"/>
      <w:r w:rsidR="00476253" w:rsidRPr="00533D64">
        <w:rPr>
          <w:rFonts w:ascii="Times New Roman" w:hAnsi="Times New Roman" w:cs="Times New Roman"/>
          <w:sz w:val="24"/>
          <w:szCs w:val="24"/>
        </w:rPr>
        <w:t>3) воинским частям, военным учреждениям и организациям; 4) благотворительным и религиозным организациям, учрежденным ими организациям, а также членам и участникам религиозных объединений при совершении ими обрядов и церемоний; 5) избирательным комиссиям и членам избирательных комиссий с правом решающего голоса; 6) иностранным гражданам, лицам без гражданства, иностранным организациям; 7) международным организациям и международным общественным движениям;</w:t>
      </w:r>
      <w:proofErr w:type="gramEnd"/>
      <w:r w:rsidR="00476253" w:rsidRPr="00533D64">
        <w:rPr>
          <w:rFonts w:ascii="Times New Roman" w:hAnsi="Times New Roman" w:cs="Times New Roman"/>
          <w:sz w:val="24"/>
          <w:szCs w:val="24"/>
        </w:rPr>
        <w:t xml:space="preserve"> 8) представителям организаций, осуществляющих выпуск средств массовой информации, при осуществлении ими профессиональной деятельности; 9) лицам, в отношении которых решением суда в период проводимой избирательной кампании по выборам депутатов Государственной Думы установлен факт нарушения ограничений, предусмотренных пунктом 1 статьи 56 Федерального закона "Об основных гарантиях избирательных прав и права на участие в референдуме граждан Российской Федерации"</w:t>
      </w:r>
      <w:proofErr w:type="gramStart"/>
      <w:r w:rsidR="00476253" w:rsidRPr="00533D64">
        <w:rPr>
          <w:rFonts w:ascii="Times New Roman" w:hAnsi="Times New Roman" w:cs="Times New Roman"/>
          <w:sz w:val="24"/>
          <w:szCs w:val="24"/>
        </w:rPr>
        <w:t>.</w:t>
      </w:r>
      <w:proofErr w:type="gramEnd"/>
      <w:r w:rsidR="00476253" w:rsidRPr="00533D64">
        <w:rPr>
          <w:rFonts w:ascii="Times New Roman" w:hAnsi="Times New Roman" w:cs="Times New Roman"/>
          <w:sz w:val="24"/>
          <w:szCs w:val="24"/>
        </w:rPr>
        <w:t xml:space="preserve"> (</w:t>
      </w:r>
      <w:proofErr w:type="gramStart"/>
      <w:r w:rsidR="00476253" w:rsidRPr="00533D64">
        <w:rPr>
          <w:rFonts w:ascii="Times New Roman" w:hAnsi="Times New Roman" w:cs="Times New Roman"/>
          <w:sz w:val="24"/>
          <w:szCs w:val="24"/>
        </w:rPr>
        <w:t>п</w:t>
      </w:r>
      <w:proofErr w:type="gramEnd"/>
      <w:r w:rsidR="00476253" w:rsidRPr="00533D64">
        <w:rPr>
          <w:rFonts w:ascii="Times New Roman" w:hAnsi="Times New Roman" w:cs="Times New Roman"/>
          <w:sz w:val="24"/>
          <w:szCs w:val="24"/>
        </w:rPr>
        <w:t xml:space="preserve">ункт 7 статьи 55 закона «О выборах депутатов Государственной Думы Федерального Собрания Российской Федерации»). </w:t>
      </w:r>
    </w:p>
    <w:p w:rsidR="00476253" w:rsidRPr="00533D64" w:rsidRDefault="00476253" w:rsidP="00533D64">
      <w:pPr>
        <w:spacing w:line="240" w:lineRule="auto"/>
        <w:ind w:firstLine="709"/>
        <w:contextualSpacing/>
        <w:jc w:val="both"/>
        <w:rPr>
          <w:rFonts w:ascii="Times New Roman" w:hAnsi="Times New Roman" w:cs="Times New Roman"/>
          <w:sz w:val="24"/>
          <w:szCs w:val="24"/>
        </w:rPr>
      </w:pPr>
      <w:r w:rsidRPr="00533D64">
        <w:rPr>
          <w:rFonts w:ascii="Times New Roman" w:hAnsi="Times New Roman" w:cs="Times New Roman"/>
          <w:sz w:val="24"/>
          <w:szCs w:val="24"/>
        </w:rPr>
        <w:t>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 за исключением случая, предусмотренного пунктом 5 части 10 настоящей статьи</w:t>
      </w:r>
      <w:proofErr w:type="gramStart"/>
      <w:r w:rsidRPr="00533D64">
        <w:rPr>
          <w:rFonts w:ascii="Times New Roman" w:hAnsi="Times New Roman" w:cs="Times New Roman"/>
          <w:sz w:val="24"/>
          <w:szCs w:val="24"/>
        </w:rPr>
        <w:t>.</w:t>
      </w:r>
      <w:proofErr w:type="gramEnd"/>
      <w:r w:rsidRPr="00533D64">
        <w:rPr>
          <w:rFonts w:ascii="Times New Roman" w:hAnsi="Times New Roman" w:cs="Times New Roman"/>
          <w:sz w:val="24"/>
          <w:szCs w:val="24"/>
        </w:rPr>
        <w:t xml:space="preserve"> (</w:t>
      </w:r>
      <w:proofErr w:type="gramStart"/>
      <w:r w:rsidRPr="00533D64">
        <w:rPr>
          <w:rFonts w:ascii="Times New Roman" w:hAnsi="Times New Roman" w:cs="Times New Roman"/>
          <w:sz w:val="24"/>
          <w:szCs w:val="24"/>
        </w:rPr>
        <w:t>п</w:t>
      </w:r>
      <w:proofErr w:type="gramEnd"/>
      <w:r w:rsidRPr="00533D64">
        <w:rPr>
          <w:rFonts w:ascii="Times New Roman" w:hAnsi="Times New Roman" w:cs="Times New Roman"/>
          <w:sz w:val="24"/>
          <w:szCs w:val="24"/>
        </w:rPr>
        <w:t>ункт 9 статьи 55 закона «О выборах депутатов Государственной Думы Федерального Собрания Российской Федерации»). Использование в агитационных материалах изображения физического лица, высказываний физического лица о политической партии, выдвинувшей федеральный список кандидатов, кандидате (кандидатах) допускается только с письменного согласия данного физического лица. Документ, подтверждающий такое согласие, представляется в избирательную комиссию вместе с экземплярами предвыборных агитационных материалов, представляемых в соответствии с частью 5 статьи 61 Федерального закона «О выборах депутатов Государственной Думы Федерального Собрания Российской Федерации».</w:t>
      </w:r>
    </w:p>
    <w:p w:rsidR="00476253" w:rsidRPr="00533D64" w:rsidRDefault="00476253" w:rsidP="00533D64">
      <w:pPr>
        <w:spacing w:line="240" w:lineRule="auto"/>
        <w:ind w:firstLine="709"/>
        <w:contextualSpacing/>
        <w:jc w:val="both"/>
        <w:rPr>
          <w:rFonts w:ascii="Times New Roman" w:hAnsi="Times New Roman" w:cs="Times New Roman"/>
          <w:sz w:val="24"/>
          <w:szCs w:val="24"/>
        </w:rPr>
      </w:pPr>
      <w:r w:rsidRPr="00533D64">
        <w:rPr>
          <w:rFonts w:ascii="Times New Roman" w:hAnsi="Times New Roman" w:cs="Times New Roman"/>
          <w:b/>
          <w:sz w:val="24"/>
          <w:szCs w:val="24"/>
        </w:rPr>
        <w:t>Данное ограничение не распространяется</w:t>
      </w:r>
      <w:r w:rsidRPr="00533D64">
        <w:rPr>
          <w:rFonts w:ascii="Times New Roman" w:hAnsi="Times New Roman" w:cs="Times New Roman"/>
          <w:sz w:val="24"/>
          <w:szCs w:val="24"/>
        </w:rPr>
        <w:t>:</w:t>
      </w:r>
    </w:p>
    <w:p w:rsidR="00476253" w:rsidRPr="00533D64" w:rsidRDefault="00476253" w:rsidP="00533D64">
      <w:pPr>
        <w:spacing w:line="240" w:lineRule="auto"/>
        <w:ind w:firstLine="709"/>
        <w:contextualSpacing/>
        <w:jc w:val="both"/>
        <w:rPr>
          <w:rFonts w:ascii="Times New Roman" w:hAnsi="Times New Roman" w:cs="Times New Roman"/>
          <w:sz w:val="24"/>
          <w:szCs w:val="24"/>
        </w:rPr>
      </w:pPr>
      <w:r w:rsidRPr="00533D64">
        <w:rPr>
          <w:rFonts w:ascii="Times New Roman" w:hAnsi="Times New Roman" w:cs="Times New Roman"/>
          <w:sz w:val="24"/>
          <w:szCs w:val="24"/>
        </w:rPr>
        <w:t xml:space="preserve"> • на использование политической партией высказываний кандидатов, включенных в выдвинутый ею федеральный список кандидатов, о данной политической партии, данном кандидате (данных кандидатах), включенном (включенных) в этот список; </w:t>
      </w:r>
    </w:p>
    <w:p w:rsidR="00533D64" w:rsidRDefault="00476253" w:rsidP="00533D64">
      <w:pPr>
        <w:spacing w:line="240" w:lineRule="auto"/>
        <w:ind w:firstLine="709"/>
        <w:contextualSpacing/>
        <w:jc w:val="both"/>
        <w:rPr>
          <w:rFonts w:ascii="Times New Roman" w:hAnsi="Times New Roman" w:cs="Times New Roman"/>
          <w:sz w:val="24"/>
          <w:szCs w:val="24"/>
        </w:rPr>
      </w:pPr>
      <w:r w:rsidRPr="00533D64">
        <w:rPr>
          <w:rFonts w:ascii="Times New Roman" w:hAnsi="Times New Roman" w:cs="Times New Roman"/>
          <w:sz w:val="24"/>
          <w:szCs w:val="24"/>
        </w:rPr>
        <w:t xml:space="preserve">• на использование обнародованных высказываний о политической партии, выдвинувшей федеральный список кандидатов, кандидате (кандидатах) с указанием даты (периода времени) обнародования таких высказываний и наименования средства массовой информации, в котором они были обнародованы. Ссылка в предвыборных агитационных материалах на такое высказывание физического лица, не имеющего права проводить предвыборную агитацию, допускается только в случае, если такое высказывание было обнародовано до дня официального опубликования (публикации) решения о назначении выборов депутатов Государственной Думы. При этом в ссылке должны указываться дата (период времени) обнародования такого высказывания и наименование средства массовой информации, в котором оно было обнародовано; </w:t>
      </w:r>
    </w:p>
    <w:p w:rsidR="00476253" w:rsidRPr="00533D64" w:rsidRDefault="00476253" w:rsidP="00533D64">
      <w:pPr>
        <w:spacing w:line="240" w:lineRule="auto"/>
        <w:ind w:firstLine="709"/>
        <w:contextualSpacing/>
        <w:jc w:val="both"/>
        <w:rPr>
          <w:rFonts w:ascii="Times New Roman" w:hAnsi="Times New Roman" w:cs="Times New Roman"/>
          <w:sz w:val="24"/>
          <w:szCs w:val="24"/>
        </w:rPr>
      </w:pPr>
      <w:r w:rsidRPr="00533D64">
        <w:rPr>
          <w:rFonts w:ascii="Times New Roman" w:hAnsi="Times New Roman" w:cs="Times New Roman"/>
          <w:sz w:val="24"/>
          <w:szCs w:val="24"/>
        </w:rPr>
        <w:t xml:space="preserve">• на цитирование высказываний о политической партии, выдвинувшей федеральный список кандидатов, кандидате (кандидатах), обнародованных иными политическими партиями в своих предвыборных агитационных материалах, изготовленных и распространенных в соответствии с Федеральным законом «О выборах депутатов Государственной Думы Федерального Собрания Российской Федерации». </w:t>
      </w:r>
    </w:p>
    <w:p w:rsidR="00476253" w:rsidRPr="00533D64" w:rsidRDefault="00476253" w:rsidP="00533D64">
      <w:pPr>
        <w:spacing w:line="240" w:lineRule="auto"/>
        <w:ind w:firstLine="709"/>
        <w:contextualSpacing/>
        <w:jc w:val="both"/>
        <w:rPr>
          <w:rFonts w:ascii="Times New Roman" w:hAnsi="Times New Roman" w:cs="Times New Roman"/>
          <w:sz w:val="24"/>
          <w:szCs w:val="24"/>
        </w:rPr>
      </w:pPr>
      <w:r w:rsidRPr="00533D64">
        <w:rPr>
          <w:rFonts w:ascii="Times New Roman" w:hAnsi="Times New Roman" w:cs="Times New Roman"/>
          <w:sz w:val="24"/>
          <w:szCs w:val="24"/>
        </w:rPr>
        <w:lastRenderedPageBreak/>
        <w:t>• на использование политической партией, выдвинувшей федеральный список кандидатов, изображений кандидата (кандидатов), включенного (включенных) в этот список, в том числе со своими супругом, детьми (включая детей, не достигших возраста 18 лет), родителями и другими близкими родственниками, а также среди неопределенного круга лиц</w:t>
      </w:r>
      <w:proofErr w:type="gramStart"/>
      <w:r w:rsidRPr="00533D64">
        <w:rPr>
          <w:rFonts w:ascii="Times New Roman" w:hAnsi="Times New Roman" w:cs="Times New Roman"/>
          <w:sz w:val="24"/>
          <w:szCs w:val="24"/>
        </w:rPr>
        <w:t>.</w:t>
      </w:r>
      <w:proofErr w:type="gramEnd"/>
      <w:r w:rsidRPr="00533D64">
        <w:rPr>
          <w:rFonts w:ascii="Times New Roman" w:hAnsi="Times New Roman" w:cs="Times New Roman"/>
          <w:sz w:val="24"/>
          <w:szCs w:val="24"/>
        </w:rPr>
        <w:t xml:space="preserve"> • (</w:t>
      </w:r>
      <w:proofErr w:type="gramStart"/>
      <w:r w:rsidRPr="00533D64">
        <w:rPr>
          <w:rFonts w:ascii="Times New Roman" w:hAnsi="Times New Roman" w:cs="Times New Roman"/>
          <w:sz w:val="24"/>
          <w:szCs w:val="24"/>
        </w:rPr>
        <w:t>п</w:t>
      </w:r>
      <w:proofErr w:type="gramEnd"/>
      <w:r w:rsidRPr="00533D64">
        <w:rPr>
          <w:rFonts w:ascii="Times New Roman" w:hAnsi="Times New Roman" w:cs="Times New Roman"/>
          <w:sz w:val="24"/>
          <w:szCs w:val="24"/>
        </w:rPr>
        <w:t>ункт 10 статьи 55 закона «О выборах депутатов Государственной Думы Федерального Собрания Российской Федерации»).</w:t>
      </w:r>
    </w:p>
    <w:p w:rsidR="00476253" w:rsidRPr="00533D64" w:rsidRDefault="00533D64" w:rsidP="00533D64">
      <w:pPr>
        <w:spacing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П</w:t>
      </w:r>
      <w:r w:rsidRPr="00533D64">
        <w:rPr>
          <w:rFonts w:ascii="Times New Roman" w:hAnsi="Times New Roman" w:cs="Times New Roman"/>
          <w:b/>
          <w:sz w:val="24"/>
          <w:szCs w:val="24"/>
        </w:rPr>
        <w:t>редставление агитационных материалов в избирательные комиссии</w:t>
      </w:r>
      <w:proofErr w:type="gramStart"/>
      <w:r w:rsidRPr="00533D64">
        <w:rPr>
          <w:rFonts w:ascii="Times New Roman" w:hAnsi="Times New Roman" w:cs="Times New Roman"/>
          <w:b/>
          <w:sz w:val="24"/>
          <w:szCs w:val="24"/>
        </w:rPr>
        <w:t>.</w:t>
      </w:r>
      <w:proofErr w:type="gramEnd"/>
      <w:r w:rsidRPr="00533D64">
        <w:rPr>
          <w:rFonts w:ascii="Times New Roman" w:hAnsi="Times New Roman" w:cs="Times New Roman"/>
          <w:sz w:val="24"/>
          <w:szCs w:val="24"/>
        </w:rPr>
        <w:t xml:space="preserve"> </w:t>
      </w:r>
      <w:r w:rsidR="00476253" w:rsidRPr="00533D64">
        <w:rPr>
          <w:rFonts w:ascii="Times New Roman" w:hAnsi="Times New Roman" w:cs="Times New Roman"/>
          <w:sz w:val="24"/>
          <w:szCs w:val="24"/>
        </w:rPr>
        <w:t xml:space="preserve">• </w:t>
      </w:r>
      <w:proofErr w:type="gramStart"/>
      <w:r w:rsidR="00476253" w:rsidRPr="00533D64">
        <w:rPr>
          <w:rFonts w:ascii="Times New Roman" w:hAnsi="Times New Roman" w:cs="Times New Roman"/>
          <w:sz w:val="24"/>
          <w:szCs w:val="24"/>
        </w:rPr>
        <w:t>п</w:t>
      </w:r>
      <w:proofErr w:type="gramEnd"/>
      <w:r w:rsidR="00476253" w:rsidRPr="00533D64">
        <w:rPr>
          <w:rFonts w:ascii="Times New Roman" w:hAnsi="Times New Roman" w:cs="Times New Roman"/>
          <w:sz w:val="24"/>
          <w:szCs w:val="24"/>
        </w:rPr>
        <w:t>олитические партии, выдвинувшие федеральный список кандидатов, • кандидаты в Президенты РФ или в депутаты должны представить в соответствующую окружную избирательную комиссию, на территории которой будут распространяться агитационные материалы, до начала их распространения экземпляры печатных предвыборных агитационных материалов или их копии, экземпляры аудиовизуальных предвыборных агитационных материалов, фотографии иных предвыборных агитационных материалов. Вместе с указанными материалами должны быть также представлены сведения о месте нахождения организации (адресе места жительства лица), изготовившей и заказавшей (изготовившего и заказавшего) эти материалы. (Пункт 3 статьи 55 Закона РФ «О выборах Президента Российской Федерации» №19-ФЗ; п. 5, 6 статьи 68 закона «О выборах депутатов Государственной Думы Федерального Собрания Российской Федерации»).</w:t>
      </w:r>
    </w:p>
    <w:p w:rsidR="00776C29" w:rsidRPr="00533D64" w:rsidRDefault="00776C29" w:rsidP="00533D64">
      <w:pPr>
        <w:spacing w:line="240" w:lineRule="auto"/>
        <w:ind w:firstLine="709"/>
        <w:jc w:val="both"/>
        <w:rPr>
          <w:rFonts w:ascii="Times New Roman" w:hAnsi="Times New Roman" w:cs="Times New Roman"/>
          <w:b/>
          <w:sz w:val="24"/>
          <w:szCs w:val="24"/>
        </w:rPr>
      </w:pPr>
      <w:r w:rsidRPr="00533D64">
        <w:rPr>
          <w:rFonts w:ascii="Times New Roman" w:hAnsi="Times New Roman" w:cs="Times New Roman"/>
          <w:b/>
          <w:sz w:val="24"/>
          <w:szCs w:val="24"/>
        </w:rPr>
        <w:t>Список используемой литературы</w:t>
      </w:r>
    </w:p>
    <w:p w:rsidR="00EB6322" w:rsidRPr="00533D64" w:rsidRDefault="00776C29" w:rsidP="00533D64">
      <w:pPr>
        <w:spacing w:line="240" w:lineRule="auto"/>
        <w:ind w:firstLine="709"/>
        <w:contextualSpacing/>
        <w:jc w:val="both"/>
        <w:rPr>
          <w:rFonts w:ascii="Times New Roman" w:hAnsi="Times New Roman" w:cs="Times New Roman"/>
          <w:sz w:val="24"/>
          <w:szCs w:val="24"/>
        </w:rPr>
      </w:pPr>
      <w:r w:rsidRPr="00533D64">
        <w:rPr>
          <w:rFonts w:ascii="Times New Roman" w:hAnsi="Times New Roman" w:cs="Times New Roman"/>
          <w:sz w:val="24"/>
          <w:szCs w:val="24"/>
        </w:rPr>
        <w:t xml:space="preserve">1. </w:t>
      </w:r>
      <w:proofErr w:type="spellStart"/>
      <w:r w:rsidRPr="00533D64">
        <w:rPr>
          <w:rFonts w:ascii="Times New Roman" w:hAnsi="Times New Roman" w:cs="Times New Roman"/>
          <w:sz w:val="24"/>
          <w:szCs w:val="24"/>
        </w:rPr>
        <w:t>Линейцева</w:t>
      </w:r>
      <w:proofErr w:type="spellEnd"/>
      <w:r w:rsidRPr="00533D64">
        <w:rPr>
          <w:rFonts w:ascii="Times New Roman" w:hAnsi="Times New Roman" w:cs="Times New Roman"/>
          <w:sz w:val="24"/>
          <w:szCs w:val="24"/>
        </w:rPr>
        <w:t xml:space="preserve"> К.С. Правовая культура как основа электоральной активности. Известия Иркутского государственного университета. Серия «Политология. Религиоведение». [Электронный ресурс], 2011 (7). № 2, 2015. Режим доступа: https://cyberleninka.ru/article/n/pravovaya-kultura-kak-osnova-elektoralnoy-aktivnosti. </w:t>
      </w:r>
    </w:p>
    <w:p w:rsidR="00EB6322" w:rsidRPr="00533D64" w:rsidRDefault="00776C29" w:rsidP="00533D64">
      <w:pPr>
        <w:spacing w:line="240" w:lineRule="auto"/>
        <w:ind w:firstLine="709"/>
        <w:contextualSpacing/>
        <w:jc w:val="both"/>
        <w:rPr>
          <w:rFonts w:ascii="Times New Roman" w:hAnsi="Times New Roman" w:cs="Times New Roman"/>
          <w:sz w:val="24"/>
          <w:szCs w:val="24"/>
        </w:rPr>
      </w:pPr>
      <w:r w:rsidRPr="00533D64">
        <w:rPr>
          <w:rFonts w:ascii="Times New Roman" w:hAnsi="Times New Roman" w:cs="Times New Roman"/>
          <w:sz w:val="24"/>
          <w:szCs w:val="24"/>
        </w:rPr>
        <w:t>2. Карпова С. Е., Васильева Е. Н., Кондратьев А. Я., Иванова И. О. Правовая культура современной молодежи: актуальное состояние и пути её повышения // Молодой ученый. — 2018. — №1. — С. 173-175. — URL https://moluch.ru/archive/187/47573/ (дата обращения: 04.11.2019).</w:t>
      </w:r>
      <w:r w:rsidR="00EB6322" w:rsidRPr="00533D64">
        <w:rPr>
          <w:rFonts w:ascii="Times New Roman" w:hAnsi="Times New Roman" w:cs="Times New Roman"/>
          <w:sz w:val="24"/>
          <w:szCs w:val="24"/>
        </w:rPr>
        <w:t xml:space="preserve"> </w:t>
      </w:r>
    </w:p>
    <w:p w:rsidR="00EB6322" w:rsidRPr="00533D64" w:rsidRDefault="00776C29" w:rsidP="00533D64">
      <w:pPr>
        <w:spacing w:line="240" w:lineRule="auto"/>
        <w:ind w:firstLine="709"/>
        <w:contextualSpacing/>
        <w:jc w:val="both"/>
        <w:rPr>
          <w:rFonts w:ascii="Times New Roman" w:hAnsi="Times New Roman" w:cs="Times New Roman"/>
          <w:sz w:val="24"/>
          <w:szCs w:val="24"/>
        </w:rPr>
      </w:pPr>
      <w:r w:rsidRPr="00533D64">
        <w:rPr>
          <w:rFonts w:ascii="Times New Roman" w:hAnsi="Times New Roman" w:cs="Times New Roman"/>
          <w:sz w:val="24"/>
          <w:szCs w:val="24"/>
        </w:rPr>
        <w:t xml:space="preserve">3. [Электронный ресурс]: учебник для </w:t>
      </w:r>
      <w:proofErr w:type="gramStart"/>
      <w:r w:rsidRPr="00533D64">
        <w:rPr>
          <w:rFonts w:ascii="Times New Roman" w:hAnsi="Times New Roman" w:cs="Times New Roman"/>
          <w:sz w:val="24"/>
          <w:szCs w:val="24"/>
        </w:rPr>
        <w:t>СПО / Р.</w:t>
      </w:r>
      <w:proofErr w:type="gramEnd"/>
      <w:r w:rsidRPr="00533D64">
        <w:rPr>
          <w:rFonts w:ascii="Times New Roman" w:hAnsi="Times New Roman" w:cs="Times New Roman"/>
          <w:sz w:val="24"/>
          <w:szCs w:val="24"/>
        </w:rPr>
        <w:t xml:space="preserve"> Т. </w:t>
      </w:r>
      <w:proofErr w:type="spellStart"/>
      <w:r w:rsidRPr="00533D64">
        <w:rPr>
          <w:rFonts w:ascii="Times New Roman" w:hAnsi="Times New Roman" w:cs="Times New Roman"/>
          <w:sz w:val="24"/>
          <w:szCs w:val="24"/>
        </w:rPr>
        <w:t>Мухаев</w:t>
      </w:r>
      <w:proofErr w:type="spellEnd"/>
      <w:r w:rsidRPr="00533D64">
        <w:rPr>
          <w:rFonts w:ascii="Times New Roman" w:hAnsi="Times New Roman" w:cs="Times New Roman"/>
          <w:sz w:val="24"/>
          <w:szCs w:val="24"/>
        </w:rPr>
        <w:t xml:space="preserve">. — 3-е изд., </w:t>
      </w:r>
      <w:proofErr w:type="spellStart"/>
      <w:r w:rsidRPr="00533D64">
        <w:rPr>
          <w:rFonts w:ascii="Times New Roman" w:hAnsi="Times New Roman" w:cs="Times New Roman"/>
          <w:sz w:val="24"/>
          <w:szCs w:val="24"/>
        </w:rPr>
        <w:t>перераб</w:t>
      </w:r>
      <w:proofErr w:type="spellEnd"/>
      <w:r w:rsidRPr="00533D64">
        <w:rPr>
          <w:rFonts w:ascii="Times New Roman" w:hAnsi="Times New Roman" w:cs="Times New Roman"/>
          <w:sz w:val="24"/>
          <w:szCs w:val="24"/>
        </w:rPr>
        <w:t xml:space="preserve">. и доп. — М.: Издательство </w:t>
      </w:r>
      <w:proofErr w:type="spellStart"/>
      <w:r w:rsidRPr="00533D64">
        <w:rPr>
          <w:rFonts w:ascii="Times New Roman" w:hAnsi="Times New Roman" w:cs="Times New Roman"/>
          <w:sz w:val="24"/>
          <w:szCs w:val="24"/>
        </w:rPr>
        <w:t>Юрайт</w:t>
      </w:r>
      <w:proofErr w:type="spellEnd"/>
      <w:r w:rsidRPr="00533D64">
        <w:rPr>
          <w:rFonts w:ascii="Times New Roman" w:hAnsi="Times New Roman" w:cs="Times New Roman"/>
          <w:sz w:val="24"/>
          <w:szCs w:val="24"/>
        </w:rPr>
        <w:t xml:space="preserve">, 2017. — 585 с. — Режим доступа: https://www.biblio-online.ru. </w:t>
      </w:r>
    </w:p>
    <w:p w:rsidR="00474FA5" w:rsidRPr="00533D64" w:rsidRDefault="00776C29" w:rsidP="00533D64">
      <w:pPr>
        <w:spacing w:line="240" w:lineRule="auto"/>
        <w:ind w:firstLine="709"/>
        <w:contextualSpacing/>
        <w:jc w:val="both"/>
        <w:rPr>
          <w:rFonts w:ascii="Times New Roman" w:hAnsi="Times New Roman" w:cs="Times New Roman"/>
          <w:sz w:val="24"/>
          <w:szCs w:val="24"/>
        </w:rPr>
      </w:pPr>
      <w:r w:rsidRPr="00533D64">
        <w:rPr>
          <w:rFonts w:ascii="Times New Roman" w:hAnsi="Times New Roman" w:cs="Times New Roman"/>
          <w:sz w:val="24"/>
          <w:szCs w:val="24"/>
        </w:rPr>
        <w:t xml:space="preserve">4. Перевалов, В. Д. Теория государства и права [Электронный ресурс]: учебник и практикум для СПО / В. Д. Перевалов. — 5-е изд., </w:t>
      </w:r>
      <w:proofErr w:type="spellStart"/>
      <w:r w:rsidRPr="00533D64">
        <w:rPr>
          <w:rFonts w:ascii="Times New Roman" w:hAnsi="Times New Roman" w:cs="Times New Roman"/>
          <w:sz w:val="24"/>
          <w:szCs w:val="24"/>
        </w:rPr>
        <w:t>перераб</w:t>
      </w:r>
      <w:proofErr w:type="spellEnd"/>
      <w:r w:rsidRPr="00533D64">
        <w:rPr>
          <w:rFonts w:ascii="Times New Roman" w:hAnsi="Times New Roman" w:cs="Times New Roman"/>
          <w:sz w:val="24"/>
          <w:szCs w:val="24"/>
        </w:rPr>
        <w:t xml:space="preserve">. и доп. — М.: Издательство </w:t>
      </w:r>
      <w:proofErr w:type="spellStart"/>
      <w:r w:rsidRPr="00533D64">
        <w:rPr>
          <w:rFonts w:ascii="Times New Roman" w:hAnsi="Times New Roman" w:cs="Times New Roman"/>
          <w:sz w:val="24"/>
          <w:szCs w:val="24"/>
        </w:rPr>
        <w:t>Юрайт</w:t>
      </w:r>
      <w:proofErr w:type="spellEnd"/>
      <w:r w:rsidRPr="00533D64">
        <w:rPr>
          <w:rFonts w:ascii="Times New Roman" w:hAnsi="Times New Roman" w:cs="Times New Roman"/>
          <w:sz w:val="24"/>
          <w:szCs w:val="24"/>
        </w:rPr>
        <w:t>, 2017. — 341 с. — Режим доступа: https://www.biblio-online.ru</w:t>
      </w:r>
      <w:r w:rsidRPr="00533D64">
        <w:rPr>
          <w:rFonts w:ascii="Times New Roman" w:hAnsi="Times New Roman" w:cs="Times New Roman"/>
          <w:sz w:val="24"/>
          <w:szCs w:val="24"/>
        </w:rPr>
        <w:br/>
      </w:r>
      <w:r w:rsidRPr="00533D64">
        <w:rPr>
          <w:rFonts w:ascii="Times New Roman" w:hAnsi="Times New Roman" w:cs="Times New Roman"/>
          <w:color w:val="333333"/>
          <w:sz w:val="24"/>
          <w:szCs w:val="24"/>
        </w:rPr>
        <w:br/>
      </w:r>
    </w:p>
    <w:p w:rsidR="00776C29" w:rsidRPr="00533D64" w:rsidRDefault="00776C29" w:rsidP="00533D64">
      <w:pPr>
        <w:spacing w:line="240" w:lineRule="auto"/>
        <w:ind w:firstLine="709"/>
        <w:jc w:val="both"/>
        <w:rPr>
          <w:rFonts w:ascii="Times New Roman" w:hAnsi="Times New Roman" w:cs="Times New Roman"/>
          <w:sz w:val="24"/>
          <w:szCs w:val="24"/>
        </w:rPr>
      </w:pPr>
    </w:p>
    <w:p w:rsidR="00776C29" w:rsidRPr="00533D64" w:rsidRDefault="00776C29" w:rsidP="00776C29">
      <w:pPr>
        <w:spacing w:line="360" w:lineRule="auto"/>
        <w:ind w:firstLine="709"/>
        <w:jc w:val="both"/>
        <w:rPr>
          <w:rFonts w:ascii="Times New Roman" w:hAnsi="Times New Roman" w:cs="Times New Roman"/>
          <w:sz w:val="24"/>
          <w:szCs w:val="24"/>
        </w:rPr>
      </w:pPr>
    </w:p>
    <w:p w:rsidR="00C96F4F" w:rsidRDefault="00C96F4F" w:rsidP="00776C29">
      <w:pPr>
        <w:spacing w:line="360" w:lineRule="auto"/>
        <w:ind w:firstLine="709"/>
        <w:jc w:val="both"/>
        <w:rPr>
          <w:sz w:val="28"/>
          <w:szCs w:val="28"/>
        </w:rPr>
      </w:pPr>
    </w:p>
    <w:p w:rsidR="00C96F4F" w:rsidRDefault="00C96F4F" w:rsidP="00776C29">
      <w:pPr>
        <w:spacing w:line="360" w:lineRule="auto"/>
        <w:ind w:firstLine="709"/>
        <w:jc w:val="both"/>
        <w:rPr>
          <w:sz w:val="28"/>
          <w:szCs w:val="28"/>
        </w:rPr>
      </w:pPr>
    </w:p>
    <w:p w:rsidR="00C96F4F" w:rsidRDefault="00C96F4F" w:rsidP="00776C29">
      <w:pPr>
        <w:spacing w:line="360" w:lineRule="auto"/>
        <w:ind w:firstLine="709"/>
        <w:jc w:val="both"/>
        <w:rPr>
          <w:sz w:val="28"/>
          <w:szCs w:val="28"/>
        </w:rPr>
      </w:pPr>
    </w:p>
    <w:p w:rsidR="00C96F4F" w:rsidRDefault="00C96F4F" w:rsidP="00776C29">
      <w:pPr>
        <w:spacing w:line="360" w:lineRule="auto"/>
        <w:ind w:firstLine="709"/>
        <w:jc w:val="both"/>
        <w:rPr>
          <w:sz w:val="28"/>
          <w:szCs w:val="28"/>
        </w:rPr>
      </w:pPr>
    </w:p>
    <w:p w:rsidR="00C96F4F" w:rsidRDefault="00C96F4F" w:rsidP="00776C29">
      <w:pPr>
        <w:spacing w:line="360" w:lineRule="auto"/>
        <w:ind w:firstLine="709"/>
        <w:jc w:val="both"/>
        <w:rPr>
          <w:sz w:val="28"/>
          <w:szCs w:val="28"/>
        </w:rPr>
      </w:pPr>
    </w:p>
    <w:p w:rsidR="00C96F4F" w:rsidRDefault="00C96F4F" w:rsidP="00776C29">
      <w:pPr>
        <w:spacing w:line="360" w:lineRule="auto"/>
        <w:ind w:firstLine="709"/>
        <w:jc w:val="both"/>
        <w:rPr>
          <w:sz w:val="28"/>
          <w:szCs w:val="28"/>
        </w:rPr>
        <w:sectPr w:rsidR="00C96F4F" w:rsidSect="00533D64">
          <w:pgSz w:w="11906" w:h="16838"/>
          <w:pgMar w:top="1134" w:right="1134" w:bottom="1134" w:left="1134" w:header="709" w:footer="709" w:gutter="0"/>
          <w:cols w:space="708"/>
          <w:docGrid w:linePitch="360"/>
        </w:sectPr>
      </w:pPr>
      <w:bookmarkStart w:id="0" w:name="_GoBack"/>
      <w:bookmarkEnd w:id="0"/>
    </w:p>
    <w:tbl>
      <w:tblPr>
        <w:tblStyle w:val="a7"/>
        <w:tblW w:w="0" w:type="auto"/>
        <w:jc w:val="left"/>
        <w:tblLayout w:type="fixed"/>
        <w:tblLook w:val="04A0" w:firstRow="1" w:lastRow="0" w:firstColumn="1" w:lastColumn="0" w:noHBand="0" w:noVBand="1"/>
      </w:tblPr>
      <w:tblGrid>
        <w:gridCol w:w="4579"/>
        <w:gridCol w:w="5227"/>
        <w:gridCol w:w="4579"/>
      </w:tblGrid>
      <w:tr w:rsidR="00776C29" w:rsidTr="000F38D2">
        <w:trPr>
          <w:cantSplit/>
          <w:trHeight w:hRule="exact" w:val="10076"/>
          <w:tblHeader/>
          <w:jc w:val="left"/>
        </w:trPr>
        <w:tc>
          <w:tcPr>
            <w:tcW w:w="4579" w:type="dxa"/>
            <w:shd w:val="clear" w:color="auto" w:fill="984806" w:themeFill="accent6" w:themeFillShade="80"/>
            <w:tcMar>
              <w:top w:w="288" w:type="dxa"/>
              <w:right w:w="720" w:type="dxa"/>
            </w:tcMar>
          </w:tcPr>
          <w:p w:rsidR="00776C29" w:rsidRPr="00533D64" w:rsidRDefault="00776C29" w:rsidP="000F38D2">
            <w:pPr>
              <w:pStyle w:val="a8"/>
              <w:rPr>
                <w:rFonts w:ascii="Times New Roman" w:hAnsi="Times New Roman" w:cs="Times New Roman"/>
                <w:sz w:val="24"/>
                <w:szCs w:val="24"/>
              </w:rPr>
            </w:pPr>
            <w:r w:rsidRPr="00533D64">
              <w:rPr>
                <w:rFonts w:ascii="Times New Roman" w:hAnsi="Times New Roman" w:cs="Times New Roman"/>
                <w:sz w:val="24"/>
                <w:szCs w:val="24"/>
              </w:rPr>
              <w:lastRenderedPageBreak/>
              <w:t>ИЗБИРАТЕЛЬ, ПОМНИ!</w:t>
            </w:r>
          </w:p>
          <w:p w:rsidR="00776C29" w:rsidRPr="00533D64" w:rsidRDefault="00776C29" w:rsidP="000F38D2">
            <w:pPr>
              <w:pStyle w:val="a9"/>
              <w:rPr>
                <w:rFonts w:ascii="Times New Roman" w:hAnsi="Times New Roman" w:cs="Times New Roman"/>
                <w:sz w:val="24"/>
                <w:szCs w:val="24"/>
              </w:rPr>
            </w:pPr>
            <w:r w:rsidRPr="00533D64">
              <w:rPr>
                <w:rFonts w:ascii="Times New Roman" w:hAnsi="Times New Roman" w:cs="Times New Roman"/>
                <w:sz w:val="24"/>
                <w:szCs w:val="24"/>
              </w:rPr>
              <w:t>Голосование на выборах является свободным и добровольным!</w:t>
            </w:r>
            <w:r w:rsidRPr="00533D64">
              <w:rPr>
                <w:rFonts w:ascii="Times New Roman" w:hAnsi="Times New Roman" w:cs="Times New Roman"/>
                <w:sz w:val="24"/>
                <w:szCs w:val="24"/>
              </w:rPr>
              <w:br/>
            </w:r>
            <w:r w:rsidRPr="00533D64">
              <w:rPr>
                <w:rFonts w:ascii="Times New Roman" w:hAnsi="Times New Roman" w:cs="Times New Roman"/>
                <w:sz w:val="24"/>
                <w:szCs w:val="24"/>
              </w:rPr>
              <w:br/>
              <w:t>Гражданин никому не отдает отчета о своем выборе!</w:t>
            </w:r>
            <w:r w:rsidRPr="00533D64">
              <w:rPr>
                <w:rFonts w:ascii="Times New Roman" w:hAnsi="Times New Roman" w:cs="Times New Roman"/>
                <w:sz w:val="24"/>
                <w:szCs w:val="24"/>
              </w:rPr>
              <w:br/>
            </w:r>
            <w:r w:rsidRPr="00533D64">
              <w:rPr>
                <w:rFonts w:ascii="Times New Roman" w:hAnsi="Times New Roman" w:cs="Times New Roman"/>
                <w:sz w:val="24"/>
                <w:szCs w:val="24"/>
              </w:rPr>
              <w:br/>
              <w:t>Нельзя и невозможно проголосовать вместо других лиц!</w:t>
            </w:r>
          </w:p>
          <w:p w:rsidR="00776C29" w:rsidRPr="00533D64" w:rsidRDefault="00776C29" w:rsidP="000F38D2">
            <w:pPr>
              <w:pStyle w:val="a9"/>
              <w:rPr>
                <w:rFonts w:ascii="Times New Roman" w:hAnsi="Times New Roman" w:cs="Times New Roman"/>
                <w:sz w:val="24"/>
                <w:szCs w:val="24"/>
              </w:rPr>
            </w:pPr>
            <w:r w:rsidRPr="00533D64">
              <w:rPr>
                <w:rFonts w:ascii="Times New Roman" w:hAnsi="Times New Roman" w:cs="Times New Roman"/>
                <w:sz w:val="24"/>
                <w:szCs w:val="24"/>
              </w:rPr>
              <w:br/>
              <w:t>Право быть избранным – это пассивное избирательное право</w:t>
            </w:r>
          </w:p>
          <w:p w:rsidR="00776C29" w:rsidRPr="00315789" w:rsidRDefault="00776C29" w:rsidP="000F38D2">
            <w:pPr>
              <w:pStyle w:val="a9"/>
              <w:ind w:left="0"/>
              <w:rPr>
                <w:sz w:val="28"/>
              </w:rPr>
            </w:pPr>
          </w:p>
        </w:tc>
        <w:tc>
          <w:tcPr>
            <w:tcW w:w="5227" w:type="dxa"/>
            <w:tcMar>
              <w:top w:w="288" w:type="dxa"/>
              <w:left w:w="432" w:type="dxa"/>
              <w:right w:w="0" w:type="dxa"/>
            </w:tcMar>
          </w:tcPr>
          <w:p w:rsidR="00776C29" w:rsidRPr="00533D64" w:rsidRDefault="00776C29" w:rsidP="000F38D2">
            <w:pPr>
              <w:spacing w:before="100" w:beforeAutospacing="1" w:after="100" w:afterAutospacing="1" w:line="240" w:lineRule="auto"/>
              <w:jc w:val="both"/>
              <w:rPr>
                <w:rFonts w:ascii="Times New Roman" w:eastAsia="Times New Roman" w:hAnsi="Times New Roman" w:cs="Times New Roman"/>
                <w:color w:val="000000"/>
                <w:kern w:val="0"/>
                <w:sz w:val="24"/>
                <w:szCs w:val="27"/>
                <w:lang w:eastAsia="ru-RU"/>
              </w:rPr>
            </w:pPr>
            <w:r w:rsidRPr="00533D64">
              <w:rPr>
                <w:rFonts w:ascii="Times New Roman" w:eastAsia="Times New Roman" w:hAnsi="Times New Roman" w:cs="Times New Roman"/>
                <w:color w:val="000000"/>
                <w:kern w:val="0"/>
                <w:sz w:val="24"/>
                <w:szCs w:val="27"/>
                <w:lang w:eastAsia="ru-RU"/>
              </w:rPr>
              <w:t>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rsidR="00776C29" w:rsidRPr="00533D64" w:rsidRDefault="00776C29" w:rsidP="000F38D2">
            <w:pPr>
              <w:spacing w:before="100" w:beforeAutospacing="1" w:after="100" w:afterAutospacing="1" w:line="240" w:lineRule="auto"/>
              <w:jc w:val="both"/>
              <w:rPr>
                <w:rFonts w:ascii="Times New Roman" w:eastAsia="Times New Roman" w:hAnsi="Times New Roman" w:cs="Times New Roman"/>
                <w:color w:val="000000"/>
                <w:kern w:val="0"/>
                <w:sz w:val="24"/>
                <w:szCs w:val="27"/>
                <w:lang w:eastAsia="ru-RU"/>
              </w:rPr>
            </w:pPr>
            <w:bookmarkStart w:id="1" w:name="812"/>
            <w:bookmarkEnd w:id="1"/>
            <w:r w:rsidRPr="00533D64">
              <w:rPr>
                <w:rFonts w:ascii="Times New Roman" w:eastAsia="Times New Roman" w:hAnsi="Times New Roman" w:cs="Times New Roman"/>
                <w:color w:val="000000"/>
                <w:kern w:val="0"/>
                <w:sz w:val="24"/>
                <w:szCs w:val="27"/>
                <w:lang w:eastAsia="ru-RU"/>
              </w:rPr>
              <w:t>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776C29" w:rsidRPr="00533D64" w:rsidRDefault="00776C29" w:rsidP="000F38D2">
            <w:pPr>
              <w:spacing w:before="100" w:beforeAutospacing="1" w:after="100" w:afterAutospacing="1" w:line="240" w:lineRule="auto"/>
              <w:jc w:val="both"/>
              <w:rPr>
                <w:rFonts w:ascii="Times New Roman" w:eastAsia="Times New Roman" w:hAnsi="Times New Roman" w:cs="Times New Roman"/>
                <w:color w:val="000000"/>
                <w:kern w:val="0"/>
                <w:sz w:val="24"/>
                <w:szCs w:val="27"/>
                <w:lang w:eastAsia="ru-RU"/>
              </w:rPr>
            </w:pPr>
            <w:bookmarkStart w:id="2" w:name="8103"/>
            <w:bookmarkEnd w:id="2"/>
            <w:r w:rsidRPr="00533D64">
              <w:rPr>
                <w:rFonts w:ascii="Times New Roman" w:eastAsia="Times New Roman" w:hAnsi="Times New Roman" w:cs="Times New Roman"/>
                <w:color w:val="000000"/>
                <w:kern w:val="0"/>
                <w:sz w:val="24"/>
                <w:szCs w:val="27"/>
                <w:lang w:eastAsia="ru-RU"/>
              </w:rPr>
              <w:t>Одно и то же лицо не может занимать должность Президента Российской Федерации более двух сроков подряд</w:t>
            </w:r>
          </w:p>
          <w:p w:rsidR="00776C29" w:rsidRPr="00533D64" w:rsidRDefault="00776C29" w:rsidP="000F38D2">
            <w:pPr>
              <w:spacing w:before="100" w:beforeAutospacing="1" w:after="100" w:afterAutospacing="1" w:line="240" w:lineRule="auto"/>
              <w:jc w:val="both"/>
              <w:rPr>
                <w:rFonts w:ascii="Times New Roman" w:eastAsia="Times New Roman" w:hAnsi="Times New Roman" w:cs="Times New Roman"/>
                <w:color w:val="000000"/>
                <w:kern w:val="0"/>
                <w:sz w:val="24"/>
                <w:szCs w:val="27"/>
                <w:lang w:eastAsia="ru-RU"/>
              </w:rPr>
            </w:pPr>
            <w:bookmarkStart w:id="3" w:name="8104"/>
            <w:bookmarkEnd w:id="3"/>
            <w:r w:rsidRPr="00533D64">
              <w:rPr>
                <w:rFonts w:ascii="Times New Roman" w:eastAsia="Times New Roman" w:hAnsi="Times New Roman" w:cs="Times New Roman"/>
                <w:color w:val="000000"/>
                <w:kern w:val="0"/>
                <w:sz w:val="24"/>
                <w:szCs w:val="27"/>
                <w:lang w:eastAsia="ru-RU"/>
              </w:rPr>
              <w:t>Порядок выборов Президента Российской Федерации определяется федеральным законом</w:t>
            </w:r>
          </w:p>
          <w:p w:rsidR="00776C29" w:rsidRPr="00AA4B66" w:rsidRDefault="00776C29" w:rsidP="000F38D2">
            <w:pPr>
              <w:spacing w:before="100" w:beforeAutospacing="1" w:after="100" w:afterAutospacing="1" w:line="240" w:lineRule="auto"/>
              <w:jc w:val="both"/>
              <w:rPr>
                <w:rFonts w:ascii="Times New Roman" w:eastAsia="Times New Roman" w:hAnsi="Times New Roman" w:cs="Times New Roman"/>
                <w:color w:val="000000"/>
                <w:kern w:val="0"/>
                <w:sz w:val="27"/>
                <w:szCs w:val="27"/>
                <w:lang w:eastAsia="ru-RU"/>
              </w:rPr>
            </w:pPr>
            <w:r>
              <w:rPr>
                <w:noProof/>
              </w:rPr>
              <w:drawing>
                <wp:inline distT="0" distB="0" distL="0" distR="0" wp14:anchorId="6B606385" wp14:editId="6BD6C5F9">
                  <wp:extent cx="6381750" cy="4254500"/>
                  <wp:effectExtent l="0" t="0" r="0" b="0"/>
                  <wp:docPr id="4" name="Рисунок 7"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¾ÑÐ¾Ð¶ÐµÐµ Ð¸Ð·Ð¾Ð±ÑÐ°Ð¶ÐµÐ½Ð¸Ðµ"/>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750" cy="4254500"/>
                          </a:xfrm>
                          <a:prstGeom prst="rect">
                            <a:avLst/>
                          </a:prstGeom>
                          <a:noFill/>
                          <a:ln>
                            <a:noFill/>
                          </a:ln>
                        </pic:spPr>
                      </pic:pic>
                    </a:graphicData>
                  </a:graphic>
                </wp:inline>
              </w:drawing>
            </w:r>
          </w:p>
          <w:p w:rsidR="00776C29" w:rsidRDefault="00776C29" w:rsidP="000F38D2">
            <w:pPr>
              <w:pStyle w:val="aa"/>
            </w:pPr>
          </w:p>
        </w:tc>
        <w:tc>
          <w:tcPr>
            <w:tcW w:w="4579" w:type="dxa"/>
            <w:tcMar>
              <w:top w:w="288" w:type="dxa"/>
              <w:left w:w="720" w:type="dxa"/>
            </w:tcMar>
          </w:tcPr>
          <w:p w:rsidR="00776C29" w:rsidRPr="00533D64" w:rsidRDefault="00776C29" w:rsidP="000F38D2">
            <w:pPr>
              <w:pStyle w:val="ab"/>
              <w:rPr>
                <w:rFonts w:ascii="Times New Roman" w:hAnsi="Times New Roman" w:cs="Times New Roman"/>
                <w:color w:val="984806" w:themeColor="accent6" w:themeShade="80"/>
                <w:sz w:val="24"/>
                <w:szCs w:val="24"/>
              </w:rPr>
            </w:pPr>
            <w:r w:rsidRPr="00533D64">
              <w:rPr>
                <w:rFonts w:ascii="Times New Roman" w:hAnsi="Times New Roman" w:cs="Times New Roman"/>
                <w:color w:val="984806" w:themeColor="accent6" w:themeShade="80"/>
                <w:sz w:val="24"/>
                <w:szCs w:val="24"/>
              </w:rPr>
              <w:t>Мария Граф</w:t>
            </w:r>
          </w:p>
          <w:p w:rsidR="00776C29" w:rsidRPr="00533D64" w:rsidRDefault="00776C29" w:rsidP="000F38D2">
            <w:pPr>
              <w:pStyle w:val="ad"/>
              <w:spacing w:after="940"/>
              <w:rPr>
                <w:rFonts w:ascii="Times New Roman" w:hAnsi="Times New Roman" w:cs="Times New Roman"/>
                <w:sz w:val="24"/>
                <w:szCs w:val="24"/>
              </w:rPr>
            </w:pPr>
            <w:r w:rsidRPr="00533D64">
              <w:rPr>
                <w:rFonts w:ascii="Times New Roman" w:hAnsi="Times New Roman" w:cs="Times New Roman"/>
                <w:sz w:val="24"/>
                <w:szCs w:val="24"/>
              </w:rPr>
              <w:t>Вернем нашей Родине былую славу!</w:t>
            </w:r>
          </w:p>
          <w:p w:rsidR="00776C29" w:rsidRDefault="00776C29" w:rsidP="000F38D2">
            <w:pPr>
              <w:spacing w:before="120" w:after="360"/>
            </w:pPr>
            <w:r>
              <w:rPr>
                <w:noProof/>
              </w:rPr>
              <w:drawing>
                <wp:inline distT="0" distB="0" distL="0" distR="0" wp14:anchorId="2975C770" wp14:editId="2670CF68">
                  <wp:extent cx="3092450" cy="4914900"/>
                  <wp:effectExtent l="0" t="0" r="0" b="0"/>
                  <wp:docPr id="8" name="Рисунок 2"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Ð¾ÑÐ¾Ð¶ÐµÐµ Ð¸Ð·Ð¾Ð±ÑÐ°Ð¶ÐµÐ½Ð¸Ðµ"/>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2450" cy="4914900"/>
                          </a:xfrm>
                          <a:prstGeom prst="rect">
                            <a:avLst/>
                          </a:prstGeom>
                          <a:noFill/>
                          <a:ln>
                            <a:noFill/>
                          </a:ln>
                        </pic:spPr>
                      </pic:pic>
                    </a:graphicData>
                  </a:graphic>
                </wp:inline>
              </w:drawing>
            </w:r>
          </w:p>
        </w:tc>
      </w:tr>
      <w:tr w:rsidR="00776C29" w:rsidTr="00776C29">
        <w:tblPrEx>
          <w:jc w:val="center"/>
        </w:tblPrEx>
        <w:trPr>
          <w:trHeight w:hRule="exact" w:val="10065"/>
        </w:trPr>
        <w:tc>
          <w:tcPr>
            <w:tcW w:w="4579" w:type="dxa"/>
          </w:tcPr>
          <w:p w:rsidR="00776C29" w:rsidRDefault="00776C29" w:rsidP="000F38D2">
            <w:r w:rsidRPr="00315789">
              <w:rPr>
                <w:noProof/>
              </w:rPr>
              <w:lastRenderedPageBreak/>
              <w:drawing>
                <wp:inline distT="0" distB="0" distL="0" distR="0" wp14:anchorId="50D199B4" wp14:editId="14026ED4">
                  <wp:extent cx="2859555" cy="1606550"/>
                  <wp:effectExtent l="0" t="0" r="0" b="0"/>
                  <wp:docPr id="13" name="Рисунок 6"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¾ÑÐ¾Ð¶ÐµÐµ Ð¸Ð·Ð¾Ð±ÑÐ°Ð¶ÐµÐ½Ð¸Ðµ"/>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02223" cy="1630522"/>
                          </a:xfrm>
                          <a:prstGeom prst="rect">
                            <a:avLst/>
                          </a:prstGeom>
                          <a:noFill/>
                          <a:ln>
                            <a:noFill/>
                          </a:ln>
                        </pic:spPr>
                      </pic:pic>
                    </a:graphicData>
                  </a:graphic>
                </wp:inline>
              </w:drawing>
            </w:r>
          </w:p>
          <w:p w:rsidR="00776C29" w:rsidRDefault="00776C29" w:rsidP="000F38D2">
            <w:pPr>
              <w:rPr>
                <w:color w:val="000000"/>
                <w:sz w:val="27"/>
                <w:szCs w:val="27"/>
                <w:shd w:val="clear" w:color="auto" w:fill="FFFFFF"/>
              </w:rPr>
            </w:pPr>
          </w:p>
          <w:p w:rsidR="00776C29" w:rsidRPr="00533D64" w:rsidRDefault="00776C29" w:rsidP="000F38D2">
            <w:pPr>
              <w:rPr>
                <w:rFonts w:ascii="Times New Roman" w:hAnsi="Times New Roman" w:cs="Times New Roman"/>
              </w:rPr>
            </w:pPr>
            <w:r w:rsidRPr="00533D64">
              <w:rPr>
                <w:rFonts w:ascii="Times New Roman" w:hAnsi="Times New Roman" w:cs="Times New Roman"/>
                <w:color w:val="000000"/>
                <w:sz w:val="27"/>
                <w:szCs w:val="27"/>
                <w:shd w:val="clear" w:color="auto" w:fill="FFFFFF"/>
              </w:rPr>
              <w:t>"</w:t>
            </w:r>
            <w:r w:rsidRPr="00533D64">
              <w:rPr>
                <w:rFonts w:ascii="Times New Roman" w:hAnsi="Times New Roman" w:cs="Times New Roman"/>
                <w:color w:val="000000"/>
                <w:sz w:val="24"/>
                <w:szCs w:val="24"/>
                <w:shd w:val="clear" w:color="auto" w:fill="FFFFFF"/>
              </w:rPr>
              <w:t xml:space="preserve">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w:t>
            </w:r>
            <w:proofErr w:type="gramStart"/>
            <w:r w:rsidRPr="00533D64">
              <w:rPr>
                <w:rFonts w:ascii="Times New Roman" w:hAnsi="Times New Roman" w:cs="Times New Roman"/>
                <w:color w:val="000000"/>
                <w:sz w:val="24"/>
                <w:szCs w:val="24"/>
                <w:shd w:val="clear" w:color="auto" w:fill="FFFFFF"/>
              </w:rPr>
              <w:t>верно</w:t>
            </w:r>
            <w:proofErr w:type="gramEnd"/>
            <w:r w:rsidRPr="00533D64">
              <w:rPr>
                <w:rFonts w:ascii="Times New Roman" w:hAnsi="Times New Roman" w:cs="Times New Roman"/>
                <w:color w:val="000000"/>
                <w:sz w:val="24"/>
                <w:szCs w:val="24"/>
                <w:shd w:val="clear" w:color="auto" w:fill="FFFFFF"/>
              </w:rPr>
              <w:t xml:space="preserve"> служить народу"</w:t>
            </w:r>
          </w:p>
        </w:tc>
        <w:tc>
          <w:tcPr>
            <w:tcW w:w="5227" w:type="dxa"/>
          </w:tcPr>
          <w:p w:rsidR="00776C29" w:rsidRPr="00536D7B" w:rsidRDefault="00776C29" w:rsidP="000F38D2">
            <w:pPr>
              <w:pStyle w:val="2"/>
              <w:shd w:val="clear" w:color="auto" w:fill="984806" w:themeFill="accent6" w:themeFillShade="80"/>
              <w:rPr>
                <w:sz w:val="32"/>
              </w:rPr>
            </w:pPr>
            <w:r w:rsidRPr="00536D7B">
              <w:rPr>
                <w:sz w:val="32"/>
              </w:rPr>
              <w:t xml:space="preserve">Программа </w:t>
            </w:r>
            <w:r>
              <w:rPr>
                <w:sz w:val="32"/>
              </w:rPr>
              <w:t>Марии Граф</w:t>
            </w:r>
            <w:r w:rsidRPr="00536D7B">
              <w:rPr>
                <w:sz w:val="32"/>
              </w:rPr>
              <w:t>:</w:t>
            </w:r>
          </w:p>
          <w:p w:rsidR="00776C29" w:rsidRPr="00533D64" w:rsidRDefault="00776C29" w:rsidP="00533D64">
            <w:pPr>
              <w:jc w:val="both"/>
              <w:rPr>
                <w:rFonts w:ascii="Times New Roman" w:hAnsi="Times New Roman" w:cs="Times New Roman"/>
                <w:color w:val="auto"/>
                <w:sz w:val="24"/>
                <w:szCs w:val="24"/>
              </w:rPr>
            </w:pPr>
            <w:r w:rsidRPr="00533D64">
              <w:rPr>
                <w:rFonts w:ascii="Times New Roman" w:hAnsi="Times New Roman" w:cs="Times New Roman"/>
                <w:color w:val="auto"/>
                <w:sz w:val="24"/>
                <w:szCs w:val="24"/>
              </w:rPr>
              <w:t>1. Природные богатства России на службе народа!</w:t>
            </w:r>
          </w:p>
          <w:p w:rsidR="00776C29" w:rsidRPr="00533D64" w:rsidRDefault="00776C29" w:rsidP="00533D64">
            <w:pPr>
              <w:jc w:val="center"/>
              <w:rPr>
                <w:rFonts w:ascii="Times New Roman" w:hAnsi="Times New Roman" w:cs="Times New Roman"/>
                <w:color w:val="auto"/>
                <w:sz w:val="24"/>
                <w:szCs w:val="24"/>
              </w:rPr>
            </w:pPr>
            <w:r w:rsidRPr="00533D64">
              <w:rPr>
                <w:rFonts w:ascii="Times New Roman" w:hAnsi="Times New Roman" w:cs="Times New Roman"/>
                <w:color w:val="auto"/>
                <w:sz w:val="24"/>
                <w:szCs w:val="24"/>
              </w:rPr>
              <w:t>Земля – наша! А не только малой группы лиц. Мы создадим программу, которая поможет распределить прибыль от наших земных богатств между всеми гражданами страны.</w:t>
            </w:r>
          </w:p>
          <w:p w:rsidR="00776C29" w:rsidRPr="00533D64" w:rsidRDefault="00776C29" w:rsidP="00533D64">
            <w:pPr>
              <w:jc w:val="center"/>
              <w:rPr>
                <w:rFonts w:ascii="Times New Roman" w:hAnsi="Times New Roman" w:cs="Times New Roman"/>
                <w:color w:val="auto"/>
                <w:sz w:val="24"/>
                <w:szCs w:val="24"/>
              </w:rPr>
            </w:pPr>
            <w:r w:rsidRPr="00533D64">
              <w:rPr>
                <w:rFonts w:ascii="Times New Roman" w:hAnsi="Times New Roman" w:cs="Times New Roman"/>
                <w:color w:val="auto"/>
                <w:sz w:val="24"/>
                <w:szCs w:val="24"/>
              </w:rPr>
              <w:t>2.  Удобный транспорт для всех!</w:t>
            </w:r>
          </w:p>
          <w:p w:rsidR="00776C29" w:rsidRDefault="00776C29" w:rsidP="00533D64">
            <w:pPr>
              <w:jc w:val="center"/>
            </w:pPr>
            <w:r w:rsidRPr="00533D64">
              <w:rPr>
                <w:rFonts w:ascii="Times New Roman" w:hAnsi="Times New Roman" w:cs="Times New Roman"/>
                <w:color w:val="auto"/>
                <w:sz w:val="24"/>
                <w:szCs w:val="24"/>
              </w:rPr>
              <w:t>Мы увеличим количество общественного современного транспорта, уменьшим стоимость проездного билета для каждой категории лиц. Мы верим, что эта тактика приобщит людей к сохранению экологии нашей страны.</w:t>
            </w:r>
          </w:p>
        </w:tc>
        <w:tc>
          <w:tcPr>
            <w:tcW w:w="4579" w:type="dxa"/>
          </w:tcPr>
          <w:p w:rsidR="00776C29" w:rsidRPr="00533D64" w:rsidRDefault="00776C29" w:rsidP="00533D64">
            <w:pPr>
              <w:jc w:val="both"/>
              <w:rPr>
                <w:rFonts w:ascii="Times New Roman" w:hAnsi="Times New Roman" w:cs="Times New Roman"/>
                <w:color w:val="auto"/>
                <w:sz w:val="24"/>
                <w:szCs w:val="24"/>
              </w:rPr>
            </w:pPr>
            <w:r w:rsidRPr="00203F04">
              <w:rPr>
                <w:color w:val="auto"/>
                <w:sz w:val="28"/>
              </w:rPr>
              <w:t>3</w:t>
            </w:r>
            <w:r w:rsidRPr="00533D64">
              <w:rPr>
                <w:rFonts w:ascii="Times New Roman" w:hAnsi="Times New Roman" w:cs="Times New Roman"/>
                <w:color w:val="auto"/>
                <w:sz w:val="24"/>
                <w:szCs w:val="24"/>
              </w:rPr>
              <w:t>. Качественная медицина и образование для каждого!</w:t>
            </w:r>
          </w:p>
          <w:p w:rsidR="00776C29" w:rsidRPr="00A53E90" w:rsidRDefault="00776C29" w:rsidP="00533D64">
            <w:pPr>
              <w:jc w:val="center"/>
              <w:rPr>
                <w:color w:val="auto"/>
                <w:sz w:val="24"/>
              </w:rPr>
            </w:pPr>
            <w:r w:rsidRPr="00533D64">
              <w:rPr>
                <w:rFonts w:ascii="Times New Roman" w:hAnsi="Times New Roman" w:cs="Times New Roman"/>
                <w:color w:val="auto"/>
                <w:sz w:val="24"/>
                <w:szCs w:val="24"/>
                <w:shd w:val="clear" w:color="auto" w:fill="FFFFFF"/>
              </w:rPr>
              <w:t>Мы гарантируем бесплатность и качество среднего и высшего образования и медицинского обслуживания. Вернем ежегодную бесплатную диспансеризацию. Установим нормативы финансирования науки, образования и здравоохранения – не менее 7% от ВВП для каждой отрасли. Государство возьмет на себя все расходы по лечению тяжелобольных людей, особенно детей. Физическая культура и спорт станут достоянием народа, важнейшим средством укрепления здоровья нации</w:t>
            </w:r>
            <w:r w:rsidRPr="00A53E90">
              <w:rPr>
                <w:color w:val="auto"/>
                <w:sz w:val="24"/>
                <w:szCs w:val="23"/>
                <w:shd w:val="clear" w:color="auto" w:fill="FFFFFF"/>
              </w:rPr>
              <w:t>.</w:t>
            </w:r>
          </w:p>
          <w:p w:rsidR="00776C29" w:rsidRDefault="00776C29" w:rsidP="000F38D2">
            <w:pPr>
              <w:pStyle w:val="a"/>
              <w:numPr>
                <w:ilvl w:val="0"/>
                <w:numId w:val="0"/>
              </w:numPr>
              <w:ind w:left="360" w:hanging="360"/>
            </w:pPr>
          </w:p>
          <w:p w:rsidR="00776C29" w:rsidRDefault="00776C29" w:rsidP="000F38D2">
            <w:pPr>
              <w:pStyle w:val="-"/>
            </w:pPr>
          </w:p>
        </w:tc>
      </w:tr>
    </w:tbl>
    <w:p w:rsidR="00776C29" w:rsidRPr="00DA525B" w:rsidRDefault="00776C29" w:rsidP="00776C29">
      <w:pPr>
        <w:spacing w:line="360" w:lineRule="auto"/>
        <w:ind w:firstLine="709"/>
        <w:jc w:val="both"/>
        <w:rPr>
          <w:sz w:val="28"/>
          <w:szCs w:val="28"/>
        </w:rPr>
      </w:pPr>
    </w:p>
    <w:sectPr w:rsidR="00776C29" w:rsidRPr="00DA525B" w:rsidSect="00776C29">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A0F9B"/>
    <w:multiLevelType w:val="hybridMultilevel"/>
    <w:tmpl w:val="CA2E004C"/>
    <w:lvl w:ilvl="0" w:tplc="B6BE0FE0">
      <w:start w:val="1"/>
      <w:numFmt w:val="bullet"/>
      <w:pStyle w:val="a"/>
      <w:lvlText w:val=""/>
      <w:lvlJc w:val="left"/>
      <w:pPr>
        <w:tabs>
          <w:tab w:val="num" w:pos="360"/>
        </w:tabs>
        <w:ind w:left="360" w:hanging="360"/>
      </w:pPr>
      <w:rPr>
        <w:rFonts w:ascii="Symbol" w:hAnsi="Symbol" w:hint="default"/>
        <w:color w:val="244061"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476253"/>
    <w:rsid w:val="00047124"/>
    <w:rsid w:val="00474FA5"/>
    <w:rsid w:val="00476253"/>
    <w:rsid w:val="00533D64"/>
    <w:rsid w:val="005E1803"/>
    <w:rsid w:val="00776C29"/>
    <w:rsid w:val="008C377D"/>
    <w:rsid w:val="00901F81"/>
    <w:rsid w:val="009B0221"/>
    <w:rsid w:val="00C96F4F"/>
    <w:rsid w:val="00DA525B"/>
    <w:rsid w:val="00E33E61"/>
    <w:rsid w:val="00EB63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8"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0" w:qFormat="1"/>
    <w:lsdException w:name="Title" w:semiHidden="0" w:uiPriority="5" w:unhideWhenUsed="0" w:qFormat="1"/>
    <w:lsdException w:name="Default Paragraph Font" w:uiPriority="1"/>
    <w:lsdException w:name="Subtitle" w:semiHidden="0" w:uiPriority="6" w:unhideWhenUsed="0" w:qFormat="1"/>
    <w:lsdException w:name="Block Text" w:uiPriority="2"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12"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8"/>
    <w:qFormat/>
    <w:rsid w:val="00776C29"/>
    <w:pPr>
      <w:keepNext/>
      <w:keepLines/>
      <w:spacing w:before="400" w:after="120" w:line="240" w:lineRule="auto"/>
      <w:outlineLvl w:val="0"/>
    </w:pPr>
    <w:rPr>
      <w:rFonts w:asciiTheme="majorHAnsi" w:eastAsiaTheme="majorEastAsia" w:hAnsiTheme="majorHAnsi" w:cstheme="majorBidi"/>
      <w:color w:val="244061" w:themeColor="accent1" w:themeShade="80"/>
      <w:kern w:val="2"/>
      <w:sz w:val="30"/>
      <w:lang w:eastAsia="ja-JP"/>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
    <w:name w:val="w"/>
    <w:basedOn w:val="a1"/>
    <w:rsid w:val="00476253"/>
  </w:style>
  <w:style w:type="paragraph" w:styleId="a4">
    <w:name w:val="Normal (Web)"/>
    <w:basedOn w:val="a0"/>
    <w:uiPriority w:val="99"/>
    <w:semiHidden/>
    <w:unhideWhenUsed/>
    <w:rsid w:val="0047625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1"/>
    <w:uiPriority w:val="22"/>
    <w:qFormat/>
    <w:rsid w:val="00476253"/>
    <w:rPr>
      <w:b/>
      <w:bCs/>
    </w:rPr>
  </w:style>
  <w:style w:type="character" w:styleId="a6">
    <w:name w:val="Hyperlink"/>
    <w:basedOn w:val="a1"/>
    <w:uiPriority w:val="99"/>
    <w:semiHidden/>
    <w:unhideWhenUsed/>
    <w:rsid w:val="00476253"/>
    <w:rPr>
      <w:color w:val="0000FF"/>
      <w:u w:val="single"/>
    </w:rPr>
  </w:style>
  <w:style w:type="table" w:customStyle="1" w:styleId="a7">
    <w:name w:val="Основная таблица"/>
    <w:basedOn w:val="a2"/>
    <w:uiPriority w:val="99"/>
    <w:rsid w:val="00776C29"/>
    <w:pPr>
      <w:spacing w:after="160"/>
    </w:pPr>
    <w:rPr>
      <w:rFonts w:eastAsiaTheme="minorHAnsi"/>
      <w:color w:val="262626" w:themeColor="text1" w:themeTint="D9"/>
      <w:kern w:val="2"/>
      <w:lang w:eastAsia="ja-JP"/>
    </w:rPr>
    <w:tblPr>
      <w:jc w:val="center"/>
      <w:tblCellMar>
        <w:left w:w="0" w:type="dxa"/>
        <w:right w:w="0" w:type="dxa"/>
      </w:tblCellMar>
    </w:tblPr>
    <w:trPr>
      <w:jc w:val="center"/>
    </w:trPr>
  </w:style>
  <w:style w:type="paragraph" w:customStyle="1" w:styleId="a8">
    <w:name w:val="Заголовок блока"/>
    <w:basedOn w:val="a0"/>
    <w:uiPriority w:val="1"/>
    <w:qFormat/>
    <w:rsid w:val="00776C29"/>
    <w:pPr>
      <w:spacing w:before="720" w:after="180" w:line="240" w:lineRule="auto"/>
      <w:ind w:left="504" w:right="504"/>
      <w:contextualSpacing/>
    </w:pPr>
    <w:rPr>
      <w:rFonts w:asciiTheme="majorHAnsi" w:eastAsiaTheme="majorEastAsia" w:hAnsiTheme="majorHAnsi" w:cstheme="majorBidi"/>
      <w:color w:val="FFFFFF" w:themeColor="background1"/>
      <w:kern w:val="2"/>
      <w:sz w:val="36"/>
      <w:szCs w:val="20"/>
      <w:lang w:eastAsia="ja-JP"/>
    </w:rPr>
  </w:style>
  <w:style w:type="paragraph" w:styleId="a9">
    <w:name w:val="Block Text"/>
    <w:basedOn w:val="a0"/>
    <w:uiPriority w:val="2"/>
    <w:unhideWhenUsed/>
    <w:qFormat/>
    <w:rsid w:val="00776C29"/>
    <w:pPr>
      <w:spacing w:after="160" w:line="252" w:lineRule="auto"/>
      <w:ind w:left="504" w:right="504"/>
    </w:pPr>
    <w:rPr>
      <w:rFonts w:eastAsiaTheme="minorHAnsi"/>
      <w:color w:val="FFFFFF" w:themeColor="background1"/>
      <w:kern w:val="2"/>
      <w:lang w:eastAsia="ja-JP"/>
    </w:rPr>
  </w:style>
  <w:style w:type="paragraph" w:customStyle="1" w:styleId="aa">
    <w:name w:val="Получатель"/>
    <w:basedOn w:val="a0"/>
    <w:uiPriority w:val="4"/>
    <w:qFormat/>
    <w:rsid w:val="00776C29"/>
    <w:pPr>
      <w:spacing w:after="0" w:line="288" w:lineRule="auto"/>
      <w:ind w:left="4320"/>
      <w:contextualSpacing/>
    </w:pPr>
    <w:rPr>
      <w:rFonts w:eastAsiaTheme="minorHAnsi"/>
      <w:color w:val="595959" w:themeColor="text1" w:themeTint="A6"/>
      <w:kern w:val="2"/>
      <w:lang w:eastAsia="ja-JP"/>
    </w:rPr>
  </w:style>
  <w:style w:type="paragraph" w:styleId="ab">
    <w:name w:val="Title"/>
    <w:basedOn w:val="a0"/>
    <w:link w:val="ac"/>
    <w:uiPriority w:val="5"/>
    <w:qFormat/>
    <w:rsid w:val="00776C29"/>
    <w:pPr>
      <w:spacing w:after="60" w:line="228" w:lineRule="auto"/>
    </w:pPr>
    <w:rPr>
      <w:rFonts w:asciiTheme="majorHAnsi" w:eastAsiaTheme="majorEastAsia" w:hAnsiTheme="majorHAnsi" w:cstheme="majorBidi"/>
      <w:b/>
      <w:bCs/>
      <w:color w:val="595959" w:themeColor="text1" w:themeTint="A6"/>
      <w:kern w:val="28"/>
      <w:sz w:val="60"/>
      <w:lang w:eastAsia="ja-JP"/>
    </w:rPr>
  </w:style>
  <w:style w:type="character" w:customStyle="1" w:styleId="ac">
    <w:name w:val="Название Знак"/>
    <w:basedOn w:val="a1"/>
    <w:link w:val="ab"/>
    <w:uiPriority w:val="5"/>
    <w:rsid w:val="00776C29"/>
    <w:rPr>
      <w:rFonts w:asciiTheme="majorHAnsi" w:eastAsiaTheme="majorEastAsia" w:hAnsiTheme="majorHAnsi" w:cstheme="majorBidi"/>
      <w:b/>
      <w:bCs/>
      <w:color w:val="595959" w:themeColor="text1" w:themeTint="A6"/>
      <w:kern w:val="28"/>
      <w:sz w:val="60"/>
      <w:lang w:eastAsia="ja-JP"/>
    </w:rPr>
  </w:style>
  <w:style w:type="paragraph" w:styleId="ad">
    <w:name w:val="Subtitle"/>
    <w:basedOn w:val="a0"/>
    <w:link w:val="ae"/>
    <w:uiPriority w:val="6"/>
    <w:qFormat/>
    <w:rsid w:val="00776C29"/>
    <w:pPr>
      <w:numPr>
        <w:ilvl w:val="1"/>
      </w:numPr>
      <w:spacing w:after="240"/>
      <w:contextualSpacing/>
    </w:pPr>
    <w:rPr>
      <w:rFonts w:eastAsiaTheme="minorHAnsi"/>
      <w:color w:val="244061" w:themeColor="accent1" w:themeShade="80"/>
      <w:kern w:val="2"/>
      <w:lang w:eastAsia="ja-JP"/>
    </w:rPr>
  </w:style>
  <w:style w:type="character" w:customStyle="1" w:styleId="ae">
    <w:name w:val="Подзаголовок Знак"/>
    <w:basedOn w:val="a1"/>
    <w:link w:val="ad"/>
    <w:uiPriority w:val="6"/>
    <w:rsid w:val="00776C29"/>
    <w:rPr>
      <w:rFonts w:eastAsiaTheme="minorHAnsi"/>
      <w:color w:val="244061" w:themeColor="accent1" w:themeShade="80"/>
      <w:kern w:val="2"/>
      <w:lang w:eastAsia="ja-JP"/>
    </w:rPr>
  </w:style>
  <w:style w:type="paragraph" w:styleId="af">
    <w:name w:val="Balloon Text"/>
    <w:basedOn w:val="a0"/>
    <w:link w:val="af0"/>
    <w:uiPriority w:val="99"/>
    <w:semiHidden/>
    <w:unhideWhenUsed/>
    <w:rsid w:val="00776C29"/>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776C29"/>
    <w:rPr>
      <w:rFonts w:ascii="Tahoma" w:hAnsi="Tahoma" w:cs="Tahoma"/>
      <w:sz w:val="16"/>
      <w:szCs w:val="16"/>
    </w:rPr>
  </w:style>
  <w:style w:type="character" w:customStyle="1" w:styleId="10">
    <w:name w:val="Заголовок 1 Знак"/>
    <w:basedOn w:val="a1"/>
    <w:link w:val="1"/>
    <w:uiPriority w:val="8"/>
    <w:rsid w:val="00776C29"/>
    <w:rPr>
      <w:rFonts w:asciiTheme="majorHAnsi" w:eastAsiaTheme="majorEastAsia" w:hAnsiTheme="majorHAnsi" w:cstheme="majorBidi"/>
      <w:color w:val="244061" w:themeColor="accent1" w:themeShade="80"/>
      <w:kern w:val="2"/>
      <w:sz w:val="30"/>
      <w:lang w:eastAsia="ja-JP"/>
    </w:rPr>
  </w:style>
  <w:style w:type="paragraph" w:styleId="2">
    <w:name w:val="Quote"/>
    <w:basedOn w:val="a0"/>
    <w:link w:val="20"/>
    <w:uiPriority w:val="12"/>
    <w:unhideWhenUsed/>
    <w:qFormat/>
    <w:rsid w:val="00776C29"/>
    <w:pPr>
      <w:pBdr>
        <w:top w:val="single" w:sz="2" w:space="24" w:color="244061" w:themeColor="accent1" w:themeShade="80"/>
        <w:left w:val="single" w:sz="2" w:space="20" w:color="244061" w:themeColor="accent1" w:themeShade="80"/>
        <w:bottom w:val="single" w:sz="2" w:space="24" w:color="244061" w:themeColor="accent1" w:themeShade="80"/>
        <w:right w:val="single" w:sz="2" w:space="20" w:color="244061" w:themeColor="accent1" w:themeShade="80"/>
      </w:pBdr>
      <w:shd w:val="clear" w:color="auto" w:fill="244061" w:themeFill="accent1" w:themeFillShade="80"/>
      <w:spacing w:after="480"/>
      <w:ind w:left="432" w:right="432"/>
      <w:contextualSpacing/>
    </w:pPr>
    <w:rPr>
      <w:rFonts w:asciiTheme="majorHAnsi" w:eastAsiaTheme="majorEastAsia" w:hAnsiTheme="majorHAnsi" w:cstheme="majorBidi"/>
      <w:color w:val="FFFFFF" w:themeColor="background1"/>
      <w:kern w:val="2"/>
      <w:lang w:eastAsia="ja-JP"/>
    </w:rPr>
  </w:style>
  <w:style w:type="character" w:customStyle="1" w:styleId="20">
    <w:name w:val="Цитата 2 Знак"/>
    <w:basedOn w:val="a1"/>
    <w:link w:val="2"/>
    <w:uiPriority w:val="12"/>
    <w:rsid w:val="00776C29"/>
    <w:rPr>
      <w:rFonts w:asciiTheme="majorHAnsi" w:eastAsiaTheme="majorEastAsia" w:hAnsiTheme="majorHAnsi" w:cstheme="majorBidi"/>
      <w:color w:val="FFFFFF" w:themeColor="background1"/>
      <w:kern w:val="2"/>
      <w:shd w:val="clear" w:color="auto" w:fill="244061" w:themeFill="accent1" w:themeFillShade="80"/>
      <w:lang w:eastAsia="ja-JP"/>
    </w:rPr>
  </w:style>
  <w:style w:type="paragraph" w:styleId="a">
    <w:name w:val="List Bullet"/>
    <w:basedOn w:val="a0"/>
    <w:uiPriority w:val="10"/>
    <w:unhideWhenUsed/>
    <w:qFormat/>
    <w:rsid w:val="00776C29"/>
    <w:pPr>
      <w:numPr>
        <w:numId w:val="1"/>
      </w:numPr>
      <w:tabs>
        <w:tab w:val="left" w:pos="360"/>
      </w:tabs>
      <w:spacing w:after="120"/>
    </w:pPr>
    <w:rPr>
      <w:rFonts w:eastAsiaTheme="minorHAnsi"/>
      <w:color w:val="1F497D" w:themeColor="text2"/>
      <w:kern w:val="2"/>
      <w:lang w:eastAsia="ja-JP"/>
    </w:rPr>
  </w:style>
  <w:style w:type="paragraph" w:customStyle="1" w:styleId="-">
    <w:name w:val="Веб-сайт"/>
    <w:basedOn w:val="a0"/>
    <w:next w:val="a0"/>
    <w:uiPriority w:val="14"/>
    <w:qFormat/>
    <w:rsid w:val="00776C29"/>
    <w:pPr>
      <w:spacing w:before="120" w:after="160"/>
    </w:pPr>
    <w:rPr>
      <w:rFonts w:eastAsiaTheme="minorHAnsi"/>
      <w:color w:val="244061" w:themeColor="accent1" w:themeShade="80"/>
      <w:kern w:val="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64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711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7</Pages>
  <Words>2376</Words>
  <Characters>13544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Пользователь Windows</cp:lastModifiedBy>
  <cp:revision>14</cp:revision>
  <dcterms:created xsi:type="dcterms:W3CDTF">2019-11-04T14:33:00Z</dcterms:created>
  <dcterms:modified xsi:type="dcterms:W3CDTF">2019-11-07T06:29:00Z</dcterms:modified>
</cp:coreProperties>
</file>