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3" w:rsidRPr="00EF249D" w:rsidRDefault="005736D3" w:rsidP="00EF249D">
      <w:pPr>
        <w:ind w:firstLine="700"/>
        <w:jc w:val="both"/>
        <w:rPr>
          <w:sz w:val="24"/>
          <w:szCs w:val="24"/>
        </w:rPr>
      </w:pPr>
      <w:r w:rsidRPr="00EF249D">
        <w:rPr>
          <w:sz w:val="24"/>
          <w:szCs w:val="24"/>
        </w:rPr>
        <w:t xml:space="preserve">Особенности педагогического общения  преподавателей и студентов. </w:t>
      </w:r>
    </w:p>
    <w:p w:rsidR="005736D3" w:rsidRPr="00EF249D" w:rsidRDefault="005736D3" w:rsidP="00EF249D">
      <w:pPr>
        <w:ind w:firstLine="700"/>
        <w:jc w:val="right"/>
        <w:rPr>
          <w:sz w:val="24"/>
          <w:szCs w:val="24"/>
        </w:rPr>
      </w:pPr>
      <w:r w:rsidRPr="00EF249D">
        <w:rPr>
          <w:sz w:val="24"/>
          <w:szCs w:val="24"/>
        </w:rPr>
        <w:t xml:space="preserve">Преподаватель Айдарова Ю.В. </w:t>
      </w:r>
    </w:p>
    <w:p w:rsidR="005736D3" w:rsidRPr="00EF249D" w:rsidRDefault="005736D3" w:rsidP="00EF249D">
      <w:pPr>
        <w:ind w:firstLine="700"/>
        <w:jc w:val="right"/>
        <w:rPr>
          <w:sz w:val="24"/>
          <w:szCs w:val="24"/>
        </w:rPr>
      </w:pPr>
      <w:r w:rsidRPr="00EF249D">
        <w:rPr>
          <w:sz w:val="24"/>
          <w:szCs w:val="24"/>
        </w:rPr>
        <w:t>ГБПОУ «СМК им. Н. Ляпиной», г. Самара</w:t>
      </w:r>
    </w:p>
    <w:p w:rsidR="005736D3" w:rsidRPr="00EF249D" w:rsidRDefault="005736D3" w:rsidP="00EF249D">
      <w:pPr>
        <w:ind w:firstLine="700"/>
        <w:jc w:val="both"/>
        <w:rPr>
          <w:sz w:val="24"/>
          <w:szCs w:val="24"/>
        </w:rPr>
      </w:pPr>
    </w:p>
    <w:p w:rsidR="005736D3" w:rsidRPr="00EF249D" w:rsidRDefault="005736D3" w:rsidP="00EF249D">
      <w:pPr>
        <w:ind w:firstLine="700"/>
        <w:jc w:val="both"/>
        <w:rPr>
          <w:sz w:val="24"/>
          <w:szCs w:val="24"/>
        </w:rPr>
      </w:pPr>
      <w:r w:rsidRPr="00EF249D">
        <w:rPr>
          <w:sz w:val="24"/>
          <w:szCs w:val="24"/>
        </w:rPr>
        <w:t>Неотъемлемым компонентом учебно-воспитательного процесса в образовательных учреждениях являются возникающие в ходе педагогического общения отношения преподавателей и студентов. Выявленная структура отношений позволила определить их особенности, характерные для каждого качественно нового этапа обучения студентов. Для рассмотрения этих особенностей представлены выявленные типы вузовского педагога как субъекта учебно-воспитательного процесса.                            Первый тип (условно названный “профессионалом”) отличается педагогической направленностью, высоким интеллектом, глубоким знанием своей специальности в теории и на практике. В преподавании хорошо владеет методикой, отработал систему подачи знаний. Имеет достижения в научно-исследовательской работе благодаря развитой творческой направленности. Проявляемый экстравертированный характер помогает ему устанавливать позитивные отношения со студентами и коллегами. У студентов, как правило, пользуется высоким нравственным и интеллектуальным авторитетом. Ему подражают, им восторгаются в открытую и хвалят в его отсутствие.</w:t>
      </w:r>
    </w:p>
    <w:p w:rsidR="005736D3" w:rsidRPr="00EF249D" w:rsidRDefault="005736D3" w:rsidP="00EF249D">
      <w:pPr>
        <w:ind w:firstLine="700"/>
        <w:jc w:val="both"/>
        <w:rPr>
          <w:sz w:val="24"/>
          <w:szCs w:val="24"/>
        </w:rPr>
      </w:pPr>
      <w:r w:rsidRPr="00EF249D">
        <w:rPr>
          <w:sz w:val="24"/>
          <w:szCs w:val="24"/>
        </w:rPr>
        <w:t>Второй тип (условное название - “организатор”) отличается активной направленностью на общественную работу. Часто отвлекается для выполнения разных поручений. В достаточной степени владеет специализацией и методикой, умеет наладить контакт со студентами. Вместе с тем у ряда носителей этого типа отсутствует выраженное стремление к научно-исследовательской работе, и это мешает укреплению их авторитета не только среди студентов, но и среди коллег. В качестве куратора опекает своих последователей по мелочам, и это также не способствует положительному отношению к нему.</w:t>
      </w:r>
    </w:p>
    <w:p w:rsidR="005736D3" w:rsidRPr="00EF249D" w:rsidRDefault="005736D3" w:rsidP="00EF249D">
      <w:pPr>
        <w:ind w:firstLine="700"/>
        <w:jc w:val="both"/>
        <w:rPr>
          <w:sz w:val="24"/>
          <w:szCs w:val="24"/>
        </w:rPr>
      </w:pPr>
      <w:r w:rsidRPr="00EF249D">
        <w:rPr>
          <w:sz w:val="24"/>
          <w:szCs w:val="24"/>
        </w:rPr>
        <w:t>Третий тип (условное название - “методист”) имеет выраженную склонность к постоянному стремлению совершенствовать мастерство преподавания, развитые методические и речевые способности. Зачастую его методическая направленность в работе преобладает над глубиной научного содержания материала, но сам преподаватель, как правило, не считает это отрицательной стороной своей целенаправленной деятельности. Пользуется авторитетом у среднеуспевающих студентов, но не всегда удовлетворяет запросы творческих (“интеллектуалов” или “идеальных”) студентов. Невысокий научный его потенциал снижает авторитет преподавателя. В отношениях со студентами ровен, требователен, но не всегда выходит за пределы учебной деятельности.</w:t>
      </w:r>
    </w:p>
    <w:p w:rsidR="005736D3" w:rsidRPr="00EF249D" w:rsidRDefault="005736D3" w:rsidP="00EF249D">
      <w:pPr>
        <w:ind w:firstLine="700"/>
        <w:jc w:val="both"/>
        <w:rPr>
          <w:sz w:val="24"/>
          <w:szCs w:val="24"/>
        </w:rPr>
      </w:pPr>
      <w:r w:rsidRPr="00EF249D">
        <w:rPr>
          <w:sz w:val="24"/>
          <w:szCs w:val="24"/>
        </w:rPr>
        <w:t>Четвёртый тип (условное название - “учёный”) отличается творческим, аналитическим характером ума, склонностью к теоретической деятельности, творческой переработке информации и т.д. В ряде случаев его научно-исследовательская деятельность превышает способности и склонности к преподаванию, устная речь беднее письменной. Его увлечённость наукой, занимающая много сил и энергии, не способствует деловому и межличностному общению со студентами. Отдельные преподаватели этого типа вступают в конфликты со студентами, высказывают и на деле проявляют презрение к их “тупости”, бесперспективности в науке. В силу сосредоточенности на научной деятельности “учёный” недооценивает и порученную ему воспитательную работу. Ограниченность его воспитательного потенциала препятствует воздействию на студентов.</w:t>
      </w:r>
    </w:p>
    <w:p w:rsidR="005736D3" w:rsidRPr="00EF249D" w:rsidRDefault="005736D3" w:rsidP="00EF249D">
      <w:pPr>
        <w:ind w:firstLine="700"/>
        <w:jc w:val="both"/>
        <w:rPr>
          <w:sz w:val="24"/>
          <w:szCs w:val="24"/>
        </w:rPr>
      </w:pPr>
      <w:r w:rsidRPr="00EF249D">
        <w:rPr>
          <w:sz w:val="24"/>
          <w:szCs w:val="24"/>
        </w:rPr>
        <w:t>Пятый тип (условное название - “пассивный”) отличается индифферентным отношением ко всем участкам работы в вузе: преподаванию, воспитанию, научно-исследовательской и общественной деятельности. У авторитетных в коллективе преподавателей и студентов не пользуется уважением. Контакт с воспитанниками не несёт воспитательного потенциала.</w:t>
      </w:r>
    </w:p>
    <w:p w:rsidR="005736D3" w:rsidRPr="00EF249D" w:rsidRDefault="005736D3" w:rsidP="00EF249D">
      <w:pPr>
        <w:ind w:firstLine="700"/>
        <w:jc w:val="both"/>
        <w:rPr>
          <w:sz w:val="24"/>
          <w:szCs w:val="24"/>
        </w:rPr>
      </w:pPr>
      <w:r w:rsidRPr="00EF249D">
        <w:rPr>
          <w:sz w:val="24"/>
          <w:szCs w:val="24"/>
        </w:rPr>
        <w:t>В свою очередь, студенты выделяют группы современных преподавателей:</w:t>
      </w:r>
    </w:p>
    <w:p w:rsidR="005736D3" w:rsidRPr="00EF249D" w:rsidRDefault="005736D3" w:rsidP="00EF249D">
      <w:pPr>
        <w:ind w:firstLine="700"/>
        <w:jc w:val="both"/>
        <w:rPr>
          <w:sz w:val="24"/>
          <w:szCs w:val="24"/>
        </w:rPr>
      </w:pPr>
      <w:r w:rsidRPr="00EF249D">
        <w:rPr>
          <w:sz w:val="24"/>
          <w:szCs w:val="24"/>
        </w:rPr>
        <w:t>1) преподаватели - «вечные студенты» - они понимают студентов, видят в студентах личность, охотно дискутируют на разные темы, обладают высоким интеллектом и профессионализмом;</w:t>
      </w:r>
    </w:p>
    <w:p w:rsidR="005736D3" w:rsidRPr="00EF249D" w:rsidRDefault="005736D3" w:rsidP="00EF249D">
      <w:pPr>
        <w:ind w:firstLine="700"/>
        <w:jc w:val="both"/>
        <w:rPr>
          <w:sz w:val="24"/>
          <w:szCs w:val="24"/>
        </w:rPr>
      </w:pPr>
      <w:r w:rsidRPr="00EF249D">
        <w:rPr>
          <w:sz w:val="24"/>
          <w:szCs w:val="24"/>
        </w:rPr>
        <w:t>2) преподаватели - «бывшие моряки» - пытающиеся навести военную дисциплину в вузе, под словом дисциплина эти люди понимают тотальное безоговорочное разделение их точек зрения, они ценят “рабство”, а не интеллект и умение логически мыслить, пытаются задавить личность, “я” студента путём административных мер;</w:t>
      </w:r>
    </w:p>
    <w:p w:rsidR="005736D3" w:rsidRPr="00EF249D" w:rsidRDefault="005736D3" w:rsidP="00EF249D">
      <w:pPr>
        <w:ind w:firstLine="700"/>
        <w:jc w:val="both"/>
        <w:rPr>
          <w:sz w:val="24"/>
          <w:szCs w:val="24"/>
        </w:rPr>
      </w:pPr>
      <w:r w:rsidRPr="00EF249D">
        <w:rPr>
          <w:sz w:val="24"/>
          <w:szCs w:val="24"/>
        </w:rPr>
        <w:t>3) группа преподавателей, которые отбывают часы, позволяют студентам всё делать, лишь бы им не мешали.</w:t>
      </w:r>
    </w:p>
    <w:p w:rsidR="005736D3" w:rsidRPr="00EF249D" w:rsidRDefault="005736D3" w:rsidP="00EF249D">
      <w:pPr>
        <w:ind w:firstLine="700"/>
        <w:jc w:val="both"/>
        <w:rPr>
          <w:sz w:val="24"/>
          <w:szCs w:val="24"/>
        </w:rPr>
      </w:pPr>
      <w:r w:rsidRPr="00EF249D">
        <w:rPr>
          <w:sz w:val="24"/>
          <w:szCs w:val="24"/>
        </w:rPr>
        <w:t>Старшекурсники среди преподавателей видят: “безразличных”, “завистливых”, “ограниченных”, “озабоченных”, “господ-баринов”, “роботов” и т.п., но замечают и тех, кто “выкладывается в работе”, “наслаждается работой со студентами” - гурманы, “друзья”. По их мнению, наиболее распространённый тип преподавателя в высшей школе - это “преподаватель-стандарт”: “знает предмет, живёт своей работой, труден в общении, упрям, амбициозен, не интересен ни себе, ни студентам”. Его задача -- внедрить знания в мозги студентов любым легитимным способом. При этом сами студенты считают это абсолютно бесполезным и бессмысленным занятием. Ситуация патовая не имеющая выхода.</w:t>
      </w:r>
    </w:p>
    <w:p w:rsidR="005736D3" w:rsidRPr="00EF249D" w:rsidRDefault="005736D3" w:rsidP="00EF249D">
      <w:pPr>
        <w:ind w:firstLine="700"/>
        <w:jc w:val="both"/>
        <w:rPr>
          <w:sz w:val="24"/>
          <w:szCs w:val="24"/>
        </w:rPr>
      </w:pPr>
      <w:r w:rsidRPr="00EF249D">
        <w:rPr>
          <w:sz w:val="24"/>
          <w:szCs w:val="24"/>
        </w:rPr>
        <w:t>Традиционные отношения в системе “преподаватель - студент” зависят от описанных типов педагогов и носят субъективный характер. При этом объективной составляющей этих отношений является весьма посредственное качество знаний выпускников и их неспособность работать по избранной в ВУЗе специальности.</w:t>
      </w:r>
    </w:p>
    <w:p w:rsidR="005736D3" w:rsidRPr="00EF249D" w:rsidRDefault="005736D3" w:rsidP="00EF249D">
      <w:pPr>
        <w:ind w:firstLine="700"/>
        <w:jc w:val="both"/>
        <w:rPr>
          <w:sz w:val="24"/>
          <w:szCs w:val="24"/>
        </w:rPr>
      </w:pPr>
      <w:r w:rsidRPr="00EF249D">
        <w:rPr>
          <w:sz w:val="24"/>
          <w:szCs w:val="24"/>
        </w:rPr>
        <w:t>Субъективные педагогические отношения не учитывают особенностей трёх этапов обучения студентов и по этой причине не способствуют формированию нравственной воспитанности будущих специалистов высшей квалификации.</w:t>
      </w:r>
    </w:p>
    <w:p w:rsidR="005736D3" w:rsidRPr="00EF249D" w:rsidRDefault="005736D3" w:rsidP="00EF249D">
      <w:pPr>
        <w:ind w:firstLine="700"/>
        <w:jc w:val="both"/>
        <w:rPr>
          <w:sz w:val="24"/>
          <w:szCs w:val="24"/>
        </w:rPr>
      </w:pPr>
      <w:r w:rsidRPr="00EF249D">
        <w:rPr>
          <w:sz w:val="24"/>
          <w:szCs w:val="24"/>
        </w:rPr>
        <w:t xml:space="preserve">Весь процесс обучения и воспитания студента можно разделить на три этапа: первый этап (1-2 курсы) - формирование нравственно-волевой основы личности в период адаптации; второй этап (3 курс) - расширение и углубление нравственного потенциала личности в период специализации; третий этап (4-5 курсы) - завершение формирования нравственности молодого специалиста в период самовыражения и личностной самореализации. </w:t>
      </w:r>
    </w:p>
    <w:p w:rsidR="005736D3" w:rsidRPr="00EF249D" w:rsidRDefault="005736D3" w:rsidP="00EF249D">
      <w:pPr>
        <w:ind w:firstLine="700"/>
        <w:jc w:val="both"/>
        <w:rPr>
          <w:sz w:val="24"/>
          <w:szCs w:val="24"/>
        </w:rPr>
      </w:pPr>
      <w:r w:rsidRPr="00EF249D">
        <w:rPr>
          <w:sz w:val="24"/>
          <w:szCs w:val="24"/>
        </w:rPr>
        <w:t>Классификацию отношений в системе «преподаватель-студент» по способу педагогического воздействия на обучаемых можно представить следующим образом:</w:t>
      </w:r>
    </w:p>
    <w:p w:rsidR="005736D3" w:rsidRPr="00EF249D" w:rsidRDefault="005736D3" w:rsidP="00EF249D">
      <w:pPr>
        <w:ind w:firstLine="700"/>
        <w:jc w:val="both"/>
        <w:rPr>
          <w:sz w:val="24"/>
          <w:szCs w:val="24"/>
        </w:rPr>
      </w:pPr>
    </w:p>
    <w:p w:rsidR="005736D3" w:rsidRPr="00EF249D" w:rsidRDefault="005736D3" w:rsidP="00EF249D">
      <w:pPr>
        <w:ind w:firstLine="700"/>
        <w:jc w:val="both"/>
        <w:rPr>
          <w:sz w:val="24"/>
          <w:szCs w:val="24"/>
        </w:rPr>
      </w:pPr>
    </w:p>
    <w:tbl>
      <w:tblPr>
        <w:tblW w:w="0" w:type="auto"/>
        <w:tblCellMar>
          <w:left w:w="0" w:type="dxa"/>
          <w:right w:w="0" w:type="dxa"/>
        </w:tblCellMar>
        <w:tblLook w:val="00A0"/>
      </w:tblPr>
      <w:tblGrid>
        <w:gridCol w:w="5036"/>
        <w:gridCol w:w="4072"/>
        <w:gridCol w:w="530"/>
      </w:tblGrid>
      <w:tr w:rsidR="005736D3" w:rsidRPr="00EF249D" w:rsidTr="003349EE">
        <w:trPr>
          <w:gridAfter w:val="2"/>
        </w:trPr>
        <w:tc>
          <w:tcPr>
            <w:tcW w:w="0" w:type="auto"/>
            <w:vAlign w:val="center"/>
          </w:tcPr>
          <w:p w:rsidR="005736D3" w:rsidRPr="00EF249D" w:rsidRDefault="005736D3" w:rsidP="00EF249D">
            <w:pPr>
              <w:ind w:firstLine="700"/>
              <w:jc w:val="both"/>
              <w:rPr>
                <w:sz w:val="24"/>
                <w:szCs w:val="24"/>
              </w:rPr>
            </w:pPr>
          </w:p>
        </w:tc>
      </w:tr>
      <w:tr w:rsidR="005736D3" w:rsidRPr="00EF249D" w:rsidTr="003349EE">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Преобладающий вид отношений</w:t>
            </w:r>
          </w:p>
        </w:tc>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Преобладающая субъективизация</w:t>
            </w:r>
          </w:p>
        </w:tc>
        <w:tc>
          <w:tcPr>
            <w:tcW w:w="0" w:type="auto"/>
            <w:tcBorders>
              <w:lef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p>
        </w:tc>
      </w:tr>
      <w:tr w:rsidR="005736D3" w:rsidRPr="00EF249D" w:rsidTr="003349EE">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"в учебной и научно-поисковой деятельности"</w:t>
            </w:r>
          </w:p>
          <w:p w:rsidR="005736D3" w:rsidRPr="00EF249D" w:rsidRDefault="005736D3" w:rsidP="00EF249D">
            <w:pPr>
              <w:ind w:firstLine="700"/>
              <w:jc w:val="both"/>
              <w:rPr>
                <w:sz w:val="24"/>
                <w:szCs w:val="24"/>
              </w:rPr>
            </w:pPr>
            <w:r w:rsidRPr="00EF249D">
              <w:rPr>
                <w:sz w:val="24"/>
                <w:szCs w:val="24"/>
              </w:rPr>
              <w:t>“деловые, официальные”</w:t>
            </w:r>
          </w:p>
          <w:p w:rsidR="005736D3" w:rsidRPr="00EF249D" w:rsidRDefault="005736D3" w:rsidP="00EF249D">
            <w:pPr>
              <w:ind w:firstLine="700"/>
              <w:jc w:val="both"/>
              <w:rPr>
                <w:sz w:val="24"/>
                <w:szCs w:val="24"/>
              </w:rPr>
            </w:pPr>
            <w:r w:rsidRPr="00EF249D">
              <w:rPr>
                <w:sz w:val="24"/>
                <w:szCs w:val="24"/>
              </w:rPr>
              <w:t>“авторитарные”</w:t>
            </w:r>
          </w:p>
          <w:p w:rsidR="005736D3" w:rsidRPr="00EF249D" w:rsidRDefault="005736D3" w:rsidP="00EF249D">
            <w:pPr>
              <w:ind w:firstLine="700"/>
              <w:jc w:val="both"/>
              <w:rPr>
                <w:sz w:val="24"/>
                <w:szCs w:val="24"/>
              </w:rPr>
            </w:pPr>
            <w:r w:rsidRPr="00EF249D">
              <w:rPr>
                <w:sz w:val="24"/>
                <w:szCs w:val="24"/>
              </w:rPr>
              <w:t>“взаимной зависимости и ответственности”</w:t>
            </w:r>
          </w:p>
          <w:p w:rsidR="005736D3" w:rsidRPr="00EF249D" w:rsidRDefault="005736D3" w:rsidP="00EF249D">
            <w:pPr>
              <w:ind w:firstLine="700"/>
              <w:jc w:val="both"/>
              <w:rPr>
                <w:sz w:val="24"/>
                <w:szCs w:val="24"/>
              </w:rPr>
            </w:pPr>
            <w:r w:rsidRPr="00EF249D">
              <w:rPr>
                <w:sz w:val="24"/>
                <w:szCs w:val="24"/>
              </w:rPr>
              <w:t>“индифферентные”</w:t>
            </w:r>
          </w:p>
        </w:tc>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1. “профессионал”</w:t>
            </w:r>
          </w:p>
          <w:p w:rsidR="005736D3" w:rsidRPr="00EF249D" w:rsidRDefault="005736D3" w:rsidP="00EF249D">
            <w:pPr>
              <w:ind w:firstLine="700"/>
              <w:jc w:val="both"/>
              <w:rPr>
                <w:sz w:val="24"/>
                <w:szCs w:val="24"/>
              </w:rPr>
            </w:pPr>
            <w:r w:rsidRPr="00EF249D">
              <w:rPr>
                <w:sz w:val="24"/>
                <w:szCs w:val="24"/>
              </w:rPr>
              <w:t>2. “организатор”</w:t>
            </w:r>
          </w:p>
          <w:p w:rsidR="005736D3" w:rsidRPr="00EF249D" w:rsidRDefault="005736D3" w:rsidP="00EF249D">
            <w:pPr>
              <w:ind w:firstLine="700"/>
              <w:jc w:val="both"/>
              <w:rPr>
                <w:sz w:val="24"/>
                <w:szCs w:val="24"/>
              </w:rPr>
            </w:pPr>
            <w:r w:rsidRPr="00EF249D">
              <w:rPr>
                <w:sz w:val="24"/>
                <w:szCs w:val="24"/>
              </w:rPr>
              <w:t>3. “методист”</w:t>
            </w:r>
          </w:p>
          <w:p w:rsidR="005736D3" w:rsidRPr="00EF249D" w:rsidRDefault="005736D3" w:rsidP="00EF249D">
            <w:pPr>
              <w:ind w:firstLine="700"/>
              <w:jc w:val="both"/>
              <w:rPr>
                <w:sz w:val="24"/>
                <w:szCs w:val="24"/>
              </w:rPr>
            </w:pPr>
            <w:r w:rsidRPr="00EF249D">
              <w:rPr>
                <w:sz w:val="24"/>
                <w:szCs w:val="24"/>
              </w:rPr>
              <w:t>4. “учёный”</w:t>
            </w:r>
          </w:p>
          <w:p w:rsidR="005736D3" w:rsidRPr="00EF249D" w:rsidRDefault="005736D3" w:rsidP="00EF249D">
            <w:pPr>
              <w:ind w:firstLine="700"/>
              <w:jc w:val="both"/>
              <w:rPr>
                <w:sz w:val="24"/>
                <w:szCs w:val="24"/>
              </w:rPr>
            </w:pPr>
            <w:r w:rsidRPr="00EF249D">
              <w:rPr>
                <w:sz w:val="24"/>
                <w:szCs w:val="24"/>
              </w:rPr>
              <w:t>5. “пассивный”</w:t>
            </w:r>
          </w:p>
        </w:tc>
        <w:tc>
          <w:tcPr>
            <w:tcW w:w="0" w:type="auto"/>
            <w:tcBorders>
              <w:lef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p>
        </w:tc>
      </w:tr>
      <w:tr w:rsidR="005736D3" w:rsidRPr="00EF249D" w:rsidTr="003349EE">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В воспитательной деятельности:</w:t>
            </w:r>
          </w:p>
          <w:p w:rsidR="005736D3" w:rsidRPr="00EF249D" w:rsidRDefault="005736D3" w:rsidP="00EF249D">
            <w:pPr>
              <w:ind w:firstLine="700"/>
              <w:jc w:val="both"/>
              <w:rPr>
                <w:sz w:val="24"/>
                <w:szCs w:val="24"/>
              </w:rPr>
            </w:pPr>
            <w:r w:rsidRPr="00EF249D">
              <w:rPr>
                <w:sz w:val="24"/>
                <w:szCs w:val="24"/>
              </w:rPr>
              <w:t>“воспитывающие”</w:t>
            </w:r>
          </w:p>
          <w:p w:rsidR="005736D3" w:rsidRPr="00EF249D" w:rsidRDefault="005736D3" w:rsidP="00EF249D">
            <w:pPr>
              <w:ind w:firstLine="700"/>
              <w:jc w:val="both"/>
              <w:rPr>
                <w:sz w:val="24"/>
                <w:szCs w:val="24"/>
              </w:rPr>
            </w:pPr>
            <w:r w:rsidRPr="00EF249D">
              <w:rPr>
                <w:sz w:val="24"/>
                <w:szCs w:val="24"/>
              </w:rPr>
              <w:t>“взаимной ответственности”</w:t>
            </w:r>
          </w:p>
          <w:p w:rsidR="005736D3" w:rsidRPr="00EF249D" w:rsidRDefault="005736D3" w:rsidP="00EF249D">
            <w:pPr>
              <w:ind w:firstLine="700"/>
              <w:jc w:val="both"/>
              <w:rPr>
                <w:sz w:val="24"/>
                <w:szCs w:val="24"/>
              </w:rPr>
            </w:pPr>
            <w:r w:rsidRPr="00EF249D">
              <w:rPr>
                <w:sz w:val="24"/>
                <w:szCs w:val="24"/>
              </w:rPr>
              <w:t>“двойственные”</w:t>
            </w:r>
          </w:p>
          <w:p w:rsidR="005736D3" w:rsidRPr="00EF249D" w:rsidRDefault="005736D3" w:rsidP="00EF249D">
            <w:pPr>
              <w:ind w:firstLine="700"/>
              <w:jc w:val="both"/>
              <w:rPr>
                <w:sz w:val="24"/>
                <w:szCs w:val="24"/>
              </w:rPr>
            </w:pPr>
            <w:r w:rsidRPr="00EF249D">
              <w:rPr>
                <w:sz w:val="24"/>
                <w:szCs w:val="24"/>
              </w:rPr>
              <w:t>“индифферентные”</w:t>
            </w:r>
          </w:p>
        </w:tc>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1. “профессионал”</w:t>
            </w:r>
          </w:p>
          <w:p w:rsidR="005736D3" w:rsidRPr="00EF249D" w:rsidRDefault="005736D3" w:rsidP="00EF249D">
            <w:pPr>
              <w:ind w:firstLine="700"/>
              <w:jc w:val="both"/>
              <w:rPr>
                <w:sz w:val="24"/>
                <w:szCs w:val="24"/>
              </w:rPr>
            </w:pPr>
            <w:r w:rsidRPr="00EF249D">
              <w:rPr>
                <w:sz w:val="24"/>
                <w:szCs w:val="24"/>
              </w:rPr>
              <w:t>2. “организатор”</w:t>
            </w:r>
          </w:p>
          <w:p w:rsidR="005736D3" w:rsidRPr="00EF249D" w:rsidRDefault="005736D3" w:rsidP="00EF249D">
            <w:pPr>
              <w:ind w:firstLine="700"/>
              <w:jc w:val="both"/>
              <w:rPr>
                <w:sz w:val="24"/>
                <w:szCs w:val="24"/>
              </w:rPr>
            </w:pPr>
            <w:r w:rsidRPr="00EF249D">
              <w:rPr>
                <w:sz w:val="24"/>
                <w:szCs w:val="24"/>
              </w:rPr>
              <w:t>3. “методист”</w:t>
            </w:r>
          </w:p>
          <w:p w:rsidR="005736D3" w:rsidRPr="00EF249D" w:rsidRDefault="005736D3" w:rsidP="00EF249D">
            <w:pPr>
              <w:ind w:firstLine="700"/>
              <w:jc w:val="both"/>
              <w:rPr>
                <w:sz w:val="24"/>
                <w:szCs w:val="24"/>
              </w:rPr>
            </w:pPr>
            <w:r w:rsidRPr="00EF249D">
              <w:rPr>
                <w:sz w:val="24"/>
                <w:szCs w:val="24"/>
              </w:rPr>
              <w:t>4. “пассивный”</w:t>
            </w:r>
          </w:p>
        </w:tc>
        <w:tc>
          <w:tcPr>
            <w:tcW w:w="0" w:type="auto"/>
            <w:tcBorders>
              <w:lef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p>
        </w:tc>
      </w:tr>
      <w:tr w:rsidR="005736D3" w:rsidRPr="00EF249D" w:rsidTr="003349EE">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Неформального общения:</w:t>
            </w:r>
          </w:p>
          <w:p w:rsidR="005736D3" w:rsidRPr="00EF249D" w:rsidRDefault="005736D3" w:rsidP="00EF249D">
            <w:pPr>
              <w:ind w:firstLine="700"/>
              <w:jc w:val="both"/>
              <w:rPr>
                <w:sz w:val="24"/>
                <w:szCs w:val="24"/>
              </w:rPr>
            </w:pPr>
            <w:r w:rsidRPr="00EF249D">
              <w:rPr>
                <w:sz w:val="24"/>
                <w:szCs w:val="24"/>
              </w:rPr>
              <w:t>“позитивно - индивидуализированные”</w:t>
            </w:r>
          </w:p>
          <w:p w:rsidR="005736D3" w:rsidRPr="00EF249D" w:rsidRDefault="005736D3" w:rsidP="00EF249D">
            <w:pPr>
              <w:ind w:firstLine="700"/>
              <w:jc w:val="both"/>
              <w:rPr>
                <w:sz w:val="24"/>
                <w:szCs w:val="24"/>
              </w:rPr>
            </w:pPr>
            <w:r w:rsidRPr="00EF249D">
              <w:rPr>
                <w:sz w:val="24"/>
                <w:szCs w:val="24"/>
              </w:rPr>
              <w:t>“доверительные”</w:t>
            </w:r>
          </w:p>
        </w:tc>
        <w:tc>
          <w:tcPr>
            <w:tcW w:w="0" w:type="auto"/>
            <w:tcBorders>
              <w:top w:val="single" w:sz="4" w:space="0" w:color="auto"/>
              <w:left w:val="single" w:sz="4" w:space="0" w:color="auto"/>
              <w:bottom w:val="single" w:sz="4" w:space="0" w:color="auto"/>
              <w:righ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r w:rsidRPr="00EF249D">
              <w:rPr>
                <w:sz w:val="24"/>
                <w:szCs w:val="24"/>
              </w:rPr>
              <w:t>1. “профессионал”</w:t>
            </w:r>
          </w:p>
          <w:p w:rsidR="005736D3" w:rsidRPr="00EF249D" w:rsidRDefault="005736D3" w:rsidP="00EF249D">
            <w:pPr>
              <w:ind w:firstLine="700"/>
              <w:jc w:val="both"/>
              <w:rPr>
                <w:sz w:val="24"/>
                <w:szCs w:val="24"/>
              </w:rPr>
            </w:pPr>
            <w:r w:rsidRPr="00EF249D">
              <w:rPr>
                <w:sz w:val="24"/>
                <w:szCs w:val="24"/>
              </w:rPr>
              <w:t>2. “организатор”</w:t>
            </w:r>
          </w:p>
        </w:tc>
        <w:tc>
          <w:tcPr>
            <w:tcW w:w="0" w:type="auto"/>
            <w:tcBorders>
              <w:left w:val="single" w:sz="4" w:space="0" w:color="auto"/>
            </w:tcBorders>
            <w:tcMar>
              <w:top w:w="135" w:type="dxa"/>
              <w:left w:w="360" w:type="dxa"/>
              <w:bottom w:w="75" w:type="dxa"/>
              <w:right w:w="150" w:type="dxa"/>
            </w:tcMar>
          </w:tcPr>
          <w:p w:rsidR="005736D3" w:rsidRPr="00EF249D" w:rsidRDefault="005736D3" w:rsidP="00EF249D">
            <w:pPr>
              <w:ind w:firstLine="700"/>
              <w:jc w:val="both"/>
              <w:rPr>
                <w:sz w:val="24"/>
                <w:szCs w:val="24"/>
              </w:rPr>
            </w:pPr>
          </w:p>
        </w:tc>
      </w:tr>
      <w:tr w:rsidR="005736D3" w:rsidRPr="00EF249D" w:rsidTr="003349EE">
        <w:tc>
          <w:tcPr>
            <w:tcW w:w="0" w:type="auto"/>
            <w:tcBorders>
              <w:top w:val="single" w:sz="4" w:space="0" w:color="auto"/>
            </w:tcBorders>
            <w:tcMar>
              <w:top w:w="135" w:type="dxa"/>
              <w:left w:w="360" w:type="dxa"/>
              <w:bottom w:w="75" w:type="dxa"/>
              <w:right w:w="150" w:type="dxa"/>
            </w:tcMar>
            <w:vAlign w:val="center"/>
          </w:tcPr>
          <w:p w:rsidR="005736D3" w:rsidRPr="00EF249D" w:rsidRDefault="005736D3" w:rsidP="00EF249D">
            <w:pPr>
              <w:ind w:firstLine="700"/>
              <w:jc w:val="both"/>
              <w:rPr>
                <w:sz w:val="24"/>
                <w:szCs w:val="24"/>
              </w:rPr>
            </w:pPr>
          </w:p>
        </w:tc>
        <w:tc>
          <w:tcPr>
            <w:tcW w:w="0" w:type="auto"/>
            <w:tcBorders>
              <w:top w:val="single" w:sz="4" w:space="0" w:color="auto"/>
            </w:tcBorders>
            <w:vAlign w:val="center"/>
          </w:tcPr>
          <w:p w:rsidR="005736D3" w:rsidRPr="00EF249D" w:rsidRDefault="005736D3" w:rsidP="00EF249D">
            <w:pPr>
              <w:ind w:firstLine="700"/>
              <w:jc w:val="both"/>
              <w:rPr>
                <w:sz w:val="24"/>
                <w:szCs w:val="24"/>
              </w:rPr>
            </w:pPr>
          </w:p>
        </w:tc>
        <w:tc>
          <w:tcPr>
            <w:tcW w:w="0" w:type="auto"/>
            <w:vAlign w:val="center"/>
          </w:tcPr>
          <w:p w:rsidR="005736D3" w:rsidRPr="00EF249D" w:rsidRDefault="005736D3" w:rsidP="00EF249D">
            <w:pPr>
              <w:ind w:firstLine="700"/>
              <w:jc w:val="both"/>
              <w:rPr>
                <w:sz w:val="24"/>
                <w:szCs w:val="24"/>
              </w:rPr>
            </w:pPr>
          </w:p>
        </w:tc>
      </w:tr>
    </w:tbl>
    <w:p w:rsidR="005736D3" w:rsidRPr="00EF249D" w:rsidRDefault="005736D3" w:rsidP="00EF249D">
      <w:pPr>
        <w:ind w:firstLine="700"/>
        <w:jc w:val="both"/>
        <w:rPr>
          <w:sz w:val="24"/>
          <w:szCs w:val="24"/>
        </w:rPr>
      </w:pPr>
    </w:p>
    <w:p w:rsidR="005736D3" w:rsidRPr="00EF249D" w:rsidRDefault="005736D3" w:rsidP="00EF249D">
      <w:pPr>
        <w:ind w:firstLine="700"/>
        <w:jc w:val="both"/>
        <w:rPr>
          <w:sz w:val="24"/>
          <w:szCs w:val="24"/>
        </w:rPr>
      </w:pPr>
      <w:r w:rsidRPr="00EF249D">
        <w:rPr>
          <w:sz w:val="24"/>
          <w:szCs w:val="24"/>
        </w:rPr>
        <w:t>Особенности нравственного развития студентов во время адаптации в медицинском образовательном учреждении таковы, что при дифференцированных, детальных характеристиках наблюдается значительная “амплитуда колебаний” их нравственной устойчивости в различных поведенческих ситуациях - от осознанного самоконтроля до легкомыслия и отсутствия нравственных рамок, вседозволенности и бесконтрольности в поведении и общении. Таков диапазон нравственного отношения к жизни.</w:t>
      </w:r>
    </w:p>
    <w:p w:rsidR="005736D3" w:rsidRPr="00EF249D" w:rsidRDefault="005736D3" w:rsidP="00EF249D">
      <w:pPr>
        <w:ind w:firstLine="700"/>
        <w:jc w:val="both"/>
        <w:rPr>
          <w:sz w:val="24"/>
          <w:szCs w:val="24"/>
        </w:rPr>
      </w:pPr>
      <w:r w:rsidRPr="00EF249D">
        <w:rPr>
          <w:sz w:val="24"/>
          <w:szCs w:val="24"/>
        </w:rPr>
        <w:t>В связи с основной целью нравственного воспитания - помочь студенту сформировать нравственно-волевую основу своей личности - на первом этапе выдвигается ряд конкретных педагогических задач. Одной из наиболее важных задач следует считать установление в процессе преподавания, воспитательного воздействия такого стиля отношений преподавателей к студентам, который бы предопределил и служил примером для осуществления будущим специалистом социально значимых деловых и межличностных отношений. Важно, чтобы студенты 1-2 курсов не видели в отношении к себе преподавателей расхождения с моральными истинами и принципами, провозглашёнными в процессе воспитания; сами преподаватели, являя образец коллективизма, гуманизма, оптимизма, честности и справедливости, скрывали бы от студентов имеющиеся у себя недостатки, проявляя себя с лучшей стороны.</w:t>
      </w:r>
    </w:p>
    <w:p w:rsidR="005736D3" w:rsidRPr="00EF249D" w:rsidRDefault="005736D3" w:rsidP="00EF249D">
      <w:pPr>
        <w:ind w:firstLine="700"/>
        <w:jc w:val="both"/>
        <w:rPr>
          <w:sz w:val="24"/>
          <w:szCs w:val="24"/>
        </w:rPr>
      </w:pPr>
      <w:r w:rsidRPr="00EF249D">
        <w:rPr>
          <w:sz w:val="24"/>
          <w:szCs w:val="24"/>
        </w:rPr>
        <w:t>В отношениях “преподаватель - студент” всё более должны развиваться обратные связи “студент - преподаватель” как младшее партнёрство. Стимулирование активных, инициативных обратных связей - важное звено воспитательного процесса среднего курса.</w:t>
      </w:r>
    </w:p>
    <w:p w:rsidR="005736D3" w:rsidRPr="00EF249D" w:rsidRDefault="005736D3" w:rsidP="00EF249D">
      <w:pPr>
        <w:ind w:firstLine="700"/>
        <w:jc w:val="both"/>
        <w:rPr>
          <w:sz w:val="24"/>
          <w:szCs w:val="24"/>
        </w:rPr>
      </w:pPr>
      <w:r w:rsidRPr="00EF249D">
        <w:rPr>
          <w:sz w:val="24"/>
          <w:szCs w:val="24"/>
        </w:rPr>
        <w:t>На третьем этапе сущностным содержанием воспитательной деятельности становятся индивидуализированные педагогические отношения “на равных”. Этим будет достигаться опосредованное воспитательное воздействие на закрепление и развитие положительных нравственных устоев личности современного высококвалифицированного специалиста. Опосредованность нравственного воспитания адекватными педагогическими отношениями на выпускных курсах должны стать педагогической “сверхзадачей”.</w:t>
      </w:r>
    </w:p>
    <w:p w:rsidR="005736D3" w:rsidRPr="00EF249D" w:rsidRDefault="005736D3" w:rsidP="00EF249D">
      <w:pPr>
        <w:ind w:firstLine="700"/>
        <w:jc w:val="both"/>
        <w:rPr>
          <w:sz w:val="24"/>
          <w:szCs w:val="24"/>
        </w:rPr>
      </w:pPr>
      <w:r w:rsidRPr="00EF249D">
        <w:rPr>
          <w:sz w:val="24"/>
          <w:szCs w:val="24"/>
        </w:rPr>
        <w:t>Дифференциация педагогических отношений в зависимости от каждого учебного этапа и одновременная их индивидуализация применительно к гено- и фенотипу личности отдельного учащегося позволило в ходе специального исследования добиться эффективного формирования социально значимой совокупности нравственных черт, качеств и свойств у будущего специалиста.</w:t>
      </w:r>
    </w:p>
    <w:p w:rsidR="005736D3" w:rsidRPr="00EF249D" w:rsidRDefault="005736D3" w:rsidP="00EF249D">
      <w:pPr>
        <w:ind w:firstLine="700"/>
        <w:jc w:val="both"/>
        <w:rPr>
          <w:sz w:val="24"/>
          <w:szCs w:val="24"/>
        </w:rPr>
      </w:pPr>
      <w:r w:rsidRPr="00EF249D">
        <w:rPr>
          <w:sz w:val="24"/>
          <w:szCs w:val="24"/>
        </w:rPr>
        <w:t xml:space="preserve">Проблемы общения преподавателя и студента на экзамене. </w:t>
      </w:r>
    </w:p>
    <w:p w:rsidR="005736D3" w:rsidRPr="00EF249D" w:rsidRDefault="005736D3" w:rsidP="00EF249D">
      <w:pPr>
        <w:ind w:firstLine="700"/>
        <w:jc w:val="both"/>
        <w:rPr>
          <w:sz w:val="24"/>
          <w:szCs w:val="24"/>
        </w:rPr>
      </w:pPr>
      <w:r w:rsidRPr="00EF249D">
        <w:rPr>
          <w:sz w:val="24"/>
          <w:szCs w:val="24"/>
        </w:rPr>
        <w:t>Под общением в педагогической науке понимают взаимодействие людей, содержанием которого является обмен информацией с помощью различных средств коммуникации, а результатом - установление взаимоотношений между людьми.</w:t>
      </w:r>
    </w:p>
    <w:p w:rsidR="005736D3" w:rsidRPr="00EF249D" w:rsidRDefault="005736D3" w:rsidP="00EF249D">
      <w:pPr>
        <w:ind w:firstLine="700"/>
        <w:jc w:val="both"/>
        <w:rPr>
          <w:sz w:val="24"/>
          <w:szCs w:val="24"/>
        </w:rPr>
      </w:pPr>
      <w:r w:rsidRPr="00EF249D">
        <w:rPr>
          <w:sz w:val="24"/>
          <w:szCs w:val="24"/>
        </w:rPr>
        <w:t>Общение - сложный социальный процесс, выполняющий целый ряд важных функций. Первая из них - информационная. По подсчётам учёных, четыре пятых всей информации люди получают по каналам межличностного общения. Исключительно важное значение для формирования личности современного специалиста имеет общение преподавателя  и студента. Исследованиями доказано, что в экстремальных условиях у человека возникает эмоциональное напряжение, нередко проявляющееся как чувство ярко выраженной тревожности, то есть ожидания возможной неприятности. Так, в ожидании экзамена у части студентов возникает состояние беспокойства, тревоги по поводу возможных его результатов.</w:t>
      </w:r>
    </w:p>
    <w:p w:rsidR="005736D3" w:rsidRPr="00EF249D" w:rsidRDefault="005736D3" w:rsidP="00EF249D">
      <w:pPr>
        <w:ind w:firstLine="700"/>
        <w:jc w:val="both"/>
        <w:rPr>
          <w:sz w:val="24"/>
          <w:szCs w:val="24"/>
        </w:rPr>
      </w:pPr>
      <w:r w:rsidRPr="00EF249D">
        <w:rPr>
          <w:sz w:val="24"/>
          <w:szCs w:val="24"/>
        </w:rPr>
        <w:t>По данным опросов, на первом курсе физического и математического факультетов около 75 % студентов накануне первой экзаменационной сессии заявляли, что они боятся “провала”. Даже на 3 курсе математического, физического и филологического факультетов выявлено 17 % студентов, которые не уверены в том, что успешно сдадут экзамены. Некоторые студенты испытывают чувство страха, переходящего в панику. Были случаи, когда первокурсники, “срезавшиеся” на первом экзамене, подавали заявление с просьбой отчислить их из вуза; они опасались, что не смогут сдать и другие экзамены.</w:t>
      </w:r>
    </w:p>
    <w:p w:rsidR="005736D3" w:rsidRPr="00EF249D" w:rsidRDefault="005736D3" w:rsidP="00EF249D">
      <w:pPr>
        <w:ind w:firstLine="700"/>
        <w:jc w:val="both"/>
        <w:rPr>
          <w:sz w:val="24"/>
          <w:szCs w:val="24"/>
        </w:rPr>
      </w:pPr>
      <w:r w:rsidRPr="00EF249D">
        <w:rPr>
          <w:sz w:val="24"/>
          <w:szCs w:val="24"/>
        </w:rPr>
        <w:t>Среди студентов, проявляющих общее беспокойство в связи с предстоящими экзаменами, выявлены и такие, о которых преподаватели отзывались как о добросовестных студентах, хорошо усвоивших учебный материал. Однако состояние тревоги у указанных студентов отрицательно сказывалось на результатах экзаменов; оценка не соответствовала уровню реальных знаний студента, была более низкой. В ответе проявлялись скованность, чувство неуверенности в знаниях, “выпадение” памяти. Это явление можно объяснить целым рядом причин и обстоятельств, в том числе значительной перегрузкой студентов.Надо прямо сказать, что студенты изучают программный материал таким способом, каким способом их опрашивают. Если на семинаре или экзамене преобладают вопросы, рассчитанные на запоминание, студенты усваивают учебный материал на уровне восприятия и памяти. Если от них добиваются усвоения знаний на уровне мышления и творчества, то они также стремятся проработать учебный материал соответствующим образом. Важно сформировать у студентов широкие социальные мотивы учения (будущий специалист должен использовать всю систему усвоенных знаний, добиваться высокого профессионального мастерства, творчески применять знания с целью обеспечения высокой эффективности труда и т.д.). Этому способствует решение целого ряда проблем общения преподавателя со студентами на экзамене.</w:t>
      </w:r>
    </w:p>
    <w:p w:rsidR="005736D3" w:rsidRPr="00EF249D" w:rsidRDefault="005736D3" w:rsidP="00EF249D">
      <w:pPr>
        <w:ind w:firstLine="700"/>
        <w:jc w:val="both"/>
        <w:rPr>
          <w:sz w:val="24"/>
          <w:szCs w:val="24"/>
        </w:rPr>
      </w:pPr>
      <w:r w:rsidRPr="00EF249D">
        <w:rPr>
          <w:sz w:val="24"/>
          <w:szCs w:val="24"/>
        </w:rPr>
        <w:t>Экзамен - важная форма итоговой проверки успеваемости студентов. Он способствует регулированию учебного процесса, побуждению молодых людей к учению. Вместе с тем на экзамене решаются и другие педагогические задачи, связанные с формированием у молодых людей подлинной гражданственности. Вот почему чрезвычайно важное значение приобретает проблема педагогического такта на экзамене - соблюдение наставником принципа меры в общении со студентами, умение выбрать правильный подход к юношам и девушкам в системе воспитательных отношений с ними.</w:t>
      </w:r>
    </w:p>
    <w:p w:rsidR="005736D3" w:rsidRPr="00EF249D" w:rsidRDefault="005736D3" w:rsidP="00EF249D">
      <w:pPr>
        <w:ind w:firstLine="700"/>
        <w:jc w:val="both"/>
        <w:rPr>
          <w:sz w:val="24"/>
          <w:szCs w:val="24"/>
        </w:rPr>
      </w:pPr>
      <w:r w:rsidRPr="00EF249D">
        <w:rPr>
          <w:sz w:val="24"/>
          <w:szCs w:val="24"/>
        </w:rPr>
        <w:t>Преподаватель на экзамене, как и в процессе повседневного общения со студентами, призван показывать пример доброжелательности, гуманизма, подлинной нравственности, высокой культуры поведения, а вместе с тем требовательности и принципиальности.</w:t>
      </w:r>
    </w:p>
    <w:p w:rsidR="005736D3" w:rsidRPr="00EF249D" w:rsidRDefault="005736D3" w:rsidP="00EF249D">
      <w:pPr>
        <w:ind w:firstLine="700"/>
        <w:jc w:val="both"/>
        <w:rPr>
          <w:sz w:val="24"/>
          <w:szCs w:val="24"/>
        </w:rPr>
      </w:pPr>
      <w:r w:rsidRPr="00EF249D">
        <w:rPr>
          <w:sz w:val="24"/>
          <w:szCs w:val="24"/>
        </w:rPr>
        <w:t>К сожалению, в вузовской практике до конца не изжиты факты проявления грубого отношения отдельных преподавателей к студентам. Подготовка современного специалиста не имеет ничего общего с действиями, унижающими личность, оскорбляющего студента. Педагогический такт - один из важнейших компонентов педагогического мастерства, регулятор поведения преподавателя, воспитателя, наставника. На экзамене он проявляется в корректном отношении педагога к студенту, в умении терпеливо и предельно внимательно выслушать ответ, поставить уточняющие вопросы, вежливо и точно высказать суждения о качестве ответа (аннотация).</w:t>
      </w:r>
    </w:p>
    <w:p w:rsidR="005736D3" w:rsidRPr="00EF249D" w:rsidRDefault="005736D3" w:rsidP="00EF249D">
      <w:pPr>
        <w:ind w:firstLine="700"/>
        <w:jc w:val="both"/>
        <w:rPr>
          <w:sz w:val="24"/>
          <w:szCs w:val="24"/>
        </w:rPr>
      </w:pPr>
      <w:r w:rsidRPr="00EF249D">
        <w:rPr>
          <w:sz w:val="24"/>
          <w:szCs w:val="24"/>
        </w:rPr>
        <w:t>Нередки факты, когда студент высказывает своё несогласие с оценкой, выставляемой преподавателем. На этой почве может возникнуть конфликт. Студент доказывает, что он “учил”, а преподаватель пытается убедить последнего, что тот не знает определённые проблемы курса. В вузовской практике приходится сталкиваться с самым неожиданным мотивированием слабых ответов студентами (болел, воспитываю ребёнка, пропустил тему, так как участвовал в спортивном соревновании за честь вуза и пр.). Преподаватель возражает студенту, допуская бестактность - нет дела до всего этого, ничем помочь не могу и т.д. Точных педагогических рецептов на все случаи жизни никто, разумеется, дать не сможет. Однако в вузовской практике складывается положительный опыт в этом отношении.</w:t>
      </w:r>
    </w:p>
    <w:p w:rsidR="005736D3" w:rsidRPr="00EF249D" w:rsidRDefault="005736D3" w:rsidP="00EF249D">
      <w:pPr>
        <w:ind w:firstLine="700"/>
        <w:jc w:val="both"/>
        <w:rPr>
          <w:sz w:val="24"/>
          <w:szCs w:val="24"/>
        </w:rPr>
      </w:pPr>
      <w:r w:rsidRPr="00EF249D">
        <w:rPr>
          <w:sz w:val="24"/>
          <w:szCs w:val="24"/>
        </w:rPr>
        <w:t>Одним из приемлемых путей, например, является сообщение студентам точных критериев оценки успеваемости по данной дисциплине. Во время общения преподавателя и студентов на экзаменах решаются и иные проблемы: развитие у будущих специалистов глубокого профессионального интереса, побуждение молодых людей к научному творчеству, формирование мировоззрения и другие.</w:t>
      </w:r>
    </w:p>
    <w:p w:rsidR="005736D3" w:rsidRPr="00EF249D" w:rsidRDefault="005736D3" w:rsidP="00EF249D">
      <w:pPr>
        <w:ind w:firstLine="700"/>
        <w:jc w:val="both"/>
        <w:rPr>
          <w:sz w:val="24"/>
          <w:szCs w:val="24"/>
        </w:rPr>
      </w:pPr>
      <w:r w:rsidRPr="00EF249D">
        <w:rPr>
          <w:sz w:val="24"/>
          <w:szCs w:val="24"/>
        </w:rPr>
        <w:t>Психолого-педагогическими условиями, способствующими успешному решению этих проблем, являются:</w:t>
      </w:r>
    </w:p>
    <w:p w:rsidR="005736D3" w:rsidRPr="00EF249D" w:rsidRDefault="005736D3" w:rsidP="00EF249D">
      <w:pPr>
        <w:ind w:firstLine="700"/>
        <w:jc w:val="both"/>
        <w:rPr>
          <w:sz w:val="24"/>
          <w:szCs w:val="24"/>
        </w:rPr>
      </w:pPr>
      <w:r w:rsidRPr="00EF249D">
        <w:rPr>
          <w:sz w:val="24"/>
          <w:szCs w:val="24"/>
        </w:rPr>
        <w:t>- всестороннее и глубокое изучение студентов, их индивидуальных особенностей, тех видов деятельности, к которым они склонны;</w:t>
      </w:r>
    </w:p>
    <w:p w:rsidR="005736D3" w:rsidRPr="00EF249D" w:rsidRDefault="005736D3" w:rsidP="00EF249D">
      <w:pPr>
        <w:ind w:firstLine="700"/>
        <w:jc w:val="both"/>
        <w:rPr>
          <w:sz w:val="24"/>
          <w:szCs w:val="24"/>
        </w:rPr>
      </w:pPr>
      <w:r w:rsidRPr="00EF249D">
        <w:rPr>
          <w:sz w:val="24"/>
          <w:szCs w:val="24"/>
        </w:rPr>
        <w:t>- чёткая (экономная) организация общения на экзамене;</w:t>
      </w:r>
    </w:p>
    <w:p w:rsidR="005736D3" w:rsidRPr="00EF249D" w:rsidRDefault="005736D3" w:rsidP="00EF249D">
      <w:pPr>
        <w:ind w:firstLine="700"/>
        <w:jc w:val="both"/>
        <w:rPr>
          <w:sz w:val="24"/>
          <w:szCs w:val="24"/>
        </w:rPr>
      </w:pPr>
      <w:r w:rsidRPr="00EF249D">
        <w:rPr>
          <w:sz w:val="24"/>
          <w:szCs w:val="24"/>
        </w:rPr>
        <w:t>- проявление доброжелательного отношения преподавателя к студентам, что должно проявляться в речи, мимике, пантомимике;</w:t>
      </w:r>
    </w:p>
    <w:p w:rsidR="005736D3" w:rsidRPr="00EF249D" w:rsidRDefault="005736D3" w:rsidP="00EF249D">
      <w:pPr>
        <w:ind w:firstLine="700"/>
        <w:jc w:val="both"/>
        <w:rPr>
          <w:sz w:val="24"/>
          <w:szCs w:val="24"/>
        </w:rPr>
      </w:pPr>
      <w:r w:rsidRPr="00EF249D">
        <w:rPr>
          <w:sz w:val="24"/>
          <w:szCs w:val="24"/>
        </w:rPr>
        <w:t>- формирование у будущих специалистов высоких мотивов учебной деятельности.</w:t>
      </w:r>
    </w:p>
    <w:p w:rsidR="005736D3" w:rsidRPr="00EF249D" w:rsidRDefault="005736D3" w:rsidP="00EF249D">
      <w:pPr>
        <w:ind w:firstLine="700"/>
        <w:jc w:val="both"/>
        <w:rPr>
          <w:sz w:val="24"/>
          <w:szCs w:val="24"/>
        </w:rPr>
      </w:pPr>
      <w:r w:rsidRPr="00EF249D">
        <w:rPr>
          <w:sz w:val="24"/>
          <w:szCs w:val="24"/>
        </w:rPr>
        <w:t>Необходимо заметить, что экзамен - не самоцель. Все педагогические средства, в том числе и общение, должны быть направлены на формирование деловых и тесных взаимоотношений между наставниками и студентами, а в конечном итоге - на формирование настоящего специалиста.</w:t>
      </w:r>
    </w:p>
    <w:p w:rsidR="005736D3" w:rsidRPr="00EF249D" w:rsidRDefault="005736D3" w:rsidP="00EF249D">
      <w:pPr>
        <w:ind w:firstLine="700"/>
        <w:jc w:val="both"/>
        <w:rPr>
          <w:sz w:val="24"/>
          <w:szCs w:val="24"/>
        </w:rPr>
      </w:pPr>
      <w:r w:rsidRPr="00EF249D">
        <w:rPr>
          <w:sz w:val="24"/>
          <w:szCs w:val="24"/>
        </w:rPr>
        <w:t>В творческом сотрудничестве со студентами рисунок поведения преподавателей бывает исключительно разнообразен, детерминирован их индивидуальностью. Со страниц мемуарной литературы перед нами встают крупные учёные, отличающиеся пунктуальностью, строгостью по отношению к студентам, и, наоборот, - предельно снисходительные, готовые принять на себя весь груз ответственности за неудачный исход эксперимента. Однако - при всём этом многообразии - логическим центром - определяющим воспитывающий и развивающий эффекты такого сотрудничества, всегда оказывается уважение к личности студента - то чувство равенства, которое отличает субъект-объектные отношения.</w:t>
      </w:r>
    </w:p>
    <w:p w:rsidR="005736D3" w:rsidRPr="00EF249D" w:rsidRDefault="005736D3" w:rsidP="00EF249D">
      <w:pPr>
        <w:ind w:firstLine="700"/>
        <w:jc w:val="both"/>
        <w:rPr>
          <w:sz w:val="24"/>
          <w:szCs w:val="24"/>
        </w:rPr>
      </w:pPr>
      <w:r w:rsidRPr="00EF249D">
        <w:rPr>
          <w:sz w:val="24"/>
          <w:szCs w:val="24"/>
        </w:rPr>
        <w:t>Думается, что подобная нерядоположенность, а слитность педагогических, организаторских, коммуникативных и собственно исследовательских “потенциалов” преподавателя высшей школы закономерно связана с той формой его взаимодействия со студентами, которая суть совместная творческая деятельность. Немыслимо, чтобы такого рода личность учёного-педагога вырастала на почве учебного процесса, организованного как монолог, как элементарное индивидуальное воспроизведение студентом провозглашенных преподавателем готовых формулировок. профессиональная компетентность педагог общение</w:t>
      </w:r>
    </w:p>
    <w:p w:rsidR="005736D3" w:rsidRPr="00EF249D" w:rsidRDefault="005736D3" w:rsidP="00EF249D">
      <w:pPr>
        <w:ind w:firstLine="700"/>
        <w:jc w:val="both"/>
        <w:rPr>
          <w:sz w:val="24"/>
          <w:szCs w:val="24"/>
        </w:rPr>
      </w:pPr>
      <w:r w:rsidRPr="00EF249D">
        <w:rPr>
          <w:sz w:val="24"/>
          <w:szCs w:val="24"/>
        </w:rPr>
        <w:t>Личность преподавателя воздействует на студентов, когда они сами раскрываются ему навстречу как личности (В.П. Панюшкин). Тогда преподаватель, устремлённый к сотворчеству, оказывается готовым к динамической смене позиций. Иначе говоря, в общении со студентами он расположен к тому, чтобы у них - у студентов - учиться. Это, подчеркнём, многоуровневый, многовекторный характер общения в совместной творческой деятельности преподавателей и студентов. Будучи сложным социальным явлением, общение преподавателей и студентов отображается наукой как множество относительно самостоятельных предметов исследования. Как свидетельствуют наблюдения, далеко не каждому преподавателю удаётся преодолеть барьер фиксированной ролевой позиции, найти подобающую обстоятельствам манеру общения, отмобилизовать адекватные лингвистические и паралингвистические средства, снять внутренне напряжение.</w:t>
      </w:r>
    </w:p>
    <w:p w:rsidR="005736D3" w:rsidRPr="00EF249D" w:rsidRDefault="005736D3" w:rsidP="00EF249D">
      <w:pPr>
        <w:ind w:firstLine="700"/>
        <w:jc w:val="both"/>
        <w:rPr>
          <w:sz w:val="24"/>
          <w:szCs w:val="24"/>
        </w:rPr>
      </w:pPr>
      <w:r w:rsidRPr="00EF249D">
        <w:rPr>
          <w:sz w:val="24"/>
          <w:szCs w:val="24"/>
        </w:rPr>
        <w:t xml:space="preserve"> Таким образом, в ходе проведенного исследования мы пришли к выводу, что педагогическое общение преподавателя и студента должно быть не тяжким долгом, а естественным и даже радостным процессом взаимодействия. Каковы слагаемые оптимального педагогического общения?</w:t>
      </w:r>
    </w:p>
    <w:p w:rsidR="005736D3" w:rsidRPr="00EF249D" w:rsidRDefault="005736D3" w:rsidP="00EF249D">
      <w:pPr>
        <w:ind w:firstLine="700"/>
        <w:jc w:val="both"/>
        <w:rPr>
          <w:sz w:val="24"/>
          <w:szCs w:val="24"/>
        </w:rPr>
      </w:pPr>
      <w:r w:rsidRPr="00EF249D">
        <w:rPr>
          <w:sz w:val="24"/>
          <w:szCs w:val="24"/>
        </w:rPr>
        <w:t>Во-первых, это высокий авторитет педагога. Второе условие успешности педагогического общения - владение психикой и приемами общения, т.е. педагог должен быть хорошо подготовлен как практический психолог. И, наконец, третье составляющее успеха - это накопленный опыт, это то, что в обыденной практике и называется "сначала умение, а потом мастерство".</w:t>
      </w:r>
    </w:p>
    <w:p w:rsidR="005736D3" w:rsidRPr="00EF249D" w:rsidRDefault="005736D3" w:rsidP="00EF249D">
      <w:pPr>
        <w:ind w:firstLine="700"/>
        <w:jc w:val="both"/>
        <w:rPr>
          <w:sz w:val="24"/>
          <w:szCs w:val="24"/>
        </w:rPr>
      </w:pPr>
      <w:r w:rsidRPr="00EF249D">
        <w:rPr>
          <w:sz w:val="24"/>
          <w:szCs w:val="24"/>
        </w:rPr>
        <w:t>Одной из наиболее важных задач следует считать установление в процессе преподавания, воспитательного воздействия такого стиля отношений преподавателей к студентам, который бы предопределил и служил примером для осуществления будущим специалистом социально значимых деловых и межличностных отношений. В отношениях “преподаватель - студент” всё более должны развиваться обратные связи “студент - преподаватель” как младшее партнёрство. Стимулирование активных, инициативных обратных связей - важное звено воспитательного процесса среднего курса.</w:t>
      </w:r>
    </w:p>
    <w:p w:rsidR="005736D3" w:rsidRPr="00EF249D" w:rsidRDefault="005736D3" w:rsidP="00EF249D">
      <w:pPr>
        <w:ind w:firstLine="700"/>
        <w:jc w:val="both"/>
        <w:rPr>
          <w:sz w:val="24"/>
          <w:szCs w:val="24"/>
        </w:rPr>
      </w:pPr>
      <w:r w:rsidRPr="00EF249D">
        <w:rPr>
          <w:sz w:val="24"/>
          <w:szCs w:val="24"/>
        </w:rPr>
        <w:t>Специфика педагогического образования должна быть направлена прежде всего на широкую общекультурную подготовку, которая предполагает введение целого ряда человеческих дисциплин в контексте общечеловеческой культуры и углубленное изучение в этом контексте конкретной области знания, соответствующей их профессиональной специализации. Таким образом будущий педагог и его воспитанники будут погружены в контекст общечеловеческой культуры, различных языков, видов искусства, способов деятельности во всем их своеобразии.</w:t>
      </w:r>
    </w:p>
    <w:p w:rsidR="005736D3" w:rsidRPr="00EF249D" w:rsidRDefault="005736D3" w:rsidP="00EF249D">
      <w:pPr>
        <w:ind w:firstLine="700"/>
        <w:jc w:val="both"/>
        <w:rPr>
          <w:sz w:val="24"/>
          <w:szCs w:val="24"/>
        </w:rPr>
      </w:pPr>
      <w:r w:rsidRPr="00EF249D">
        <w:rPr>
          <w:sz w:val="24"/>
          <w:szCs w:val="24"/>
        </w:rPr>
        <w:t xml:space="preserve">     Список  литературы </w:t>
      </w:r>
    </w:p>
    <w:p w:rsidR="005736D3" w:rsidRPr="00EF249D" w:rsidRDefault="005736D3" w:rsidP="00EF249D">
      <w:pPr>
        <w:ind w:firstLine="700"/>
        <w:jc w:val="both"/>
        <w:rPr>
          <w:sz w:val="24"/>
          <w:szCs w:val="24"/>
        </w:rPr>
      </w:pPr>
      <w:r w:rsidRPr="00EF249D">
        <w:rPr>
          <w:sz w:val="24"/>
          <w:szCs w:val="24"/>
        </w:rPr>
        <w:t>В.С. Библер  Социумом культуры, 2000 - С. 53.</w:t>
      </w:r>
    </w:p>
    <w:p w:rsidR="005736D3" w:rsidRPr="00EF249D" w:rsidRDefault="005736D3" w:rsidP="00EF249D">
      <w:pPr>
        <w:ind w:firstLine="700"/>
        <w:jc w:val="both"/>
        <w:rPr>
          <w:sz w:val="24"/>
          <w:szCs w:val="24"/>
        </w:rPr>
      </w:pPr>
      <w:r w:rsidRPr="00EF249D">
        <w:rPr>
          <w:sz w:val="24"/>
          <w:szCs w:val="24"/>
        </w:rPr>
        <w:t>Грехнев В.С. Культура педагогического общения, М.: Просв., 2000</w:t>
      </w:r>
    </w:p>
    <w:p w:rsidR="005736D3" w:rsidRPr="00EF249D" w:rsidRDefault="005736D3" w:rsidP="00EF249D">
      <w:pPr>
        <w:ind w:firstLine="700"/>
        <w:jc w:val="both"/>
        <w:rPr>
          <w:sz w:val="24"/>
          <w:szCs w:val="24"/>
        </w:rPr>
      </w:pPr>
      <w:r w:rsidRPr="00EF249D">
        <w:rPr>
          <w:sz w:val="24"/>
          <w:szCs w:val="24"/>
        </w:rPr>
        <w:t>Гуревич П. С. Психология и педагогика, 2004 г.</w:t>
      </w:r>
    </w:p>
    <w:sectPr w:rsidR="005736D3" w:rsidRPr="00EF249D" w:rsidSect="001349B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D8B6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84FE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4466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6C80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268D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0C3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2AC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560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2AF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FAA094"/>
    <w:lvl w:ilvl="0">
      <w:start w:val="1"/>
      <w:numFmt w:val="bullet"/>
      <w:lvlText w:val=""/>
      <w:lvlJc w:val="left"/>
      <w:pPr>
        <w:tabs>
          <w:tab w:val="num" w:pos="360"/>
        </w:tabs>
        <w:ind w:left="360" w:hanging="360"/>
      </w:pPr>
      <w:rPr>
        <w:rFonts w:ascii="Symbol" w:hAnsi="Symbol" w:hint="default"/>
      </w:rPr>
    </w:lvl>
  </w:abstractNum>
  <w:abstractNum w:abstractNumId="10">
    <w:nsid w:val="15FD51DC"/>
    <w:multiLevelType w:val="hybridMultilevel"/>
    <w:tmpl w:val="6BEE25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8512EA"/>
    <w:multiLevelType w:val="hybridMultilevel"/>
    <w:tmpl w:val="F1F00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79E"/>
    <w:rsid w:val="0006615B"/>
    <w:rsid w:val="001349BD"/>
    <w:rsid w:val="00275E0E"/>
    <w:rsid w:val="0028032A"/>
    <w:rsid w:val="002C7D7F"/>
    <w:rsid w:val="002E77A7"/>
    <w:rsid w:val="00315EC9"/>
    <w:rsid w:val="00324BCF"/>
    <w:rsid w:val="003349EE"/>
    <w:rsid w:val="00464BF9"/>
    <w:rsid w:val="004C138A"/>
    <w:rsid w:val="0053091A"/>
    <w:rsid w:val="00543965"/>
    <w:rsid w:val="00563B8B"/>
    <w:rsid w:val="005736D3"/>
    <w:rsid w:val="005B382A"/>
    <w:rsid w:val="005F2E8A"/>
    <w:rsid w:val="006508C2"/>
    <w:rsid w:val="006602E9"/>
    <w:rsid w:val="006E3F22"/>
    <w:rsid w:val="00716303"/>
    <w:rsid w:val="0073581E"/>
    <w:rsid w:val="0073643B"/>
    <w:rsid w:val="0074600D"/>
    <w:rsid w:val="00761B6A"/>
    <w:rsid w:val="0079117D"/>
    <w:rsid w:val="007D5623"/>
    <w:rsid w:val="008606B7"/>
    <w:rsid w:val="008F1052"/>
    <w:rsid w:val="00994E9E"/>
    <w:rsid w:val="00A16565"/>
    <w:rsid w:val="00A74901"/>
    <w:rsid w:val="00A777D4"/>
    <w:rsid w:val="00B3488C"/>
    <w:rsid w:val="00BA43FD"/>
    <w:rsid w:val="00BC2F0F"/>
    <w:rsid w:val="00BF3173"/>
    <w:rsid w:val="00C151A1"/>
    <w:rsid w:val="00C73DC5"/>
    <w:rsid w:val="00CC6842"/>
    <w:rsid w:val="00CF4FB9"/>
    <w:rsid w:val="00D57DE5"/>
    <w:rsid w:val="00DB079E"/>
    <w:rsid w:val="00DC3818"/>
    <w:rsid w:val="00DD5A40"/>
    <w:rsid w:val="00E40D4B"/>
    <w:rsid w:val="00EB1817"/>
    <w:rsid w:val="00EE3C1D"/>
    <w:rsid w:val="00EF249D"/>
    <w:rsid w:val="00FB0BBA"/>
    <w:rsid w:val="00FF25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E5"/>
    <w:pPr>
      <w:spacing w:after="200" w:line="276" w:lineRule="auto"/>
    </w:pPr>
    <w:rPr>
      <w:sz w:val="20"/>
      <w:szCs w:val="20"/>
      <w:lang w:eastAsia="en-US"/>
    </w:rPr>
  </w:style>
  <w:style w:type="paragraph" w:styleId="Heading1">
    <w:name w:val="heading 1"/>
    <w:basedOn w:val="Normal"/>
    <w:next w:val="Normal"/>
    <w:link w:val="Heading1Char"/>
    <w:uiPriority w:val="99"/>
    <w:qFormat/>
    <w:rsid w:val="00B348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3488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88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3488C"/>
    <w:rPr>
      <w:rFonts w:ascii="Cambria" w:hAnsi="Cambria" w:cs="Times New Roman"/>
      <w:b/>
      <w:bCs/>
      <w:color w:val="4F81BD"/>
      <w:sz w:val="26"/>
      <w:szCs w:val="26"/>
    </w:rPr>
  </w:style>
  <w:style w:type="paragraph" w:styleId="ListParagraph">
    <w:name w:val="List Paragraph"/>
    <w:basedOn w:val="Normal"/>
    <w:uiPriority w:val="99"/>
    <w:qFormat/>
    <w:rsid w:val="003349EE"/>
    <w:pPr>
      <w:spacing w:after="0" w:line="240" w:lineRule="auto"/>
      <w:ind w:left="720"/>
      <w:contextualSpacing/>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982877">
      <w:marLeft w:val="0"/>
      <w:marRight w:val="0"/>
      <w:marTop w:val="0"/>
      <w:marBottom w:val="0"/>
      <w:divBdr>
        <w:top w:val="none" w:sz="0" w:space="0" w:color="auto"/>
        <w:left w:val="none" w:sz="0" w:space="0" w:color="auto"/>
        <w:bottom w:val="none" w:sz="0" w:space="0" w:color="auto"/>
        <w:right w:val="none" w:sz="0" w:space="0" w:color="auto"/>
      </w:divBdr>
    </w:div>
    <w:div w:id="1380982878">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1380982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2838</Words>
  <Characters>16179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Jula</cp:lastModifiedBy>
  <cp:revision>3</cp:revision>
  <dcterms:created xsi:type="dcterms:W3CDTF">2006-01-01T04:27:00Z</dcterms:created>
  <dcterms:modified xsi:type="dcterms:W3CDTF">2019-04-07T06:46:00Z</dcterms:modified>
</cp:coreProperties>
</file>