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E0" w:rsidRDefault="00DF68E9" w:rsidP="00111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FD145E" w:rsidRPr="00FD145E">
        <w:rPr>
          <w:rFonts w:ascii="Times New Roman" w:hAnsi="Times New Roman" w:cs="Times New Roman"/>
          <w:b/>
          <w:sz w:val="28"/>
          <w:szCs w:val="28"/>
        </w:rPr>
        <w:t xml:space="preserve"> низкой производительности труда в условиях современной России.</w:t>
      </w:r>
    </w:p>
    <w:p w:rsidR="00EA0521" w:rsidRPr="00CB0EE0" w:rsidRDefault="00EA0521" w:rsidP="001118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C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Актуальность. </w:t>
      </w:r>
      <w:r w:rsidR="00DF68E9">
        <w:rPr>
          <w:rFonts w:ascii="Times New Roman" w:hAnsi="Times New Roman" w:cs="Times New Roman"/>
          <w:sz w:val="28"/>
          <w:szCs w:val="28"/>
        </w:rPr>
        <w:t>Проблема</w:t>
      </w:r>
      <w:r w:rsidRPr="004C4C96">
        <w:rPr>
          <w:rFonts w:ascii="Times New Roman" w:hAnsi="Times New Roman" w:cs="Times New Roman"/>
          <w:sz w:val="28"/>
          <w:szCs w:val="28"/>
        </w:rPr>
        <w:t> </w:t>
      </w:r>
      <w:r w:rsidRPr="004C4C96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производительности</w:t>
      </w:r>
      <w:r w:rsidRPr="004C4C96">
        <w:rPr>
          <w:rFonts w:ascii="Times New Roman" w:hAnsi="Times New Roman" w:cs="Times New Roman"/>
          <w:sz w:val="28"/>
          <w:szCs w:val="28"/>
        </w:rPr>
        <w:t> </w:t>
      </w:r>
      <w:r w:rsidRPr="004C4C96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труда</w:t>
      </w:r>
      <w:r w:rsidR="00DF68E9">
        <w:rPr>
          <w:rFonts w:ascii="Times New Roman" w:hAnsi="Times New Roman" w:cs="Times New Roman"/>
          <w:sz w:val="28"/>
          <w:szCs w:val="28"/>
        </w:rPr>
        <w:t> в современной России приобрела</w:t>
      </w:r>
      <w:r w:rsidRPr="004C4C96">
        <w:rPr>
          <w:rFonts w:ascii="Times New Roman" w:hAnsi="Times New Roman" w:cs="Times New Roman"/>
          <w:sz w:val="28"/>
          <w:szCs w:val="28"/>
        </w:rPr>
        <w:t xml:space="preserve"> значительную актуальность, так как повышение уровня </w:t>
      </w:r>
      <w:r w:rsidRPr="004C4C96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производительности</w:t>
      </w:r>
      <w:r w:rsidRPr="004C4C96">
        <w:rPr>
          <w:rFonts w:ascii="Times New Roman" w:hAnsi="Times New Roman" w:cs="Times New Roman"/>
          <w:sz w:val="28"/>
          <w:szCs w:val="28"/>
        </w:rPr>
        <w:t> является важнейшим условием для у</w:t>
      </w:r>
      <w:r w:rsidR="0045570F" w:rsidRPr="004C4C96">
        <w:rPr>
          <w:rFonts w:ascii="Times New Roman" w:hAnsi="Times New Roman" w:cs="Times New Roman"/>
          <w:sz w:val="28"/>
          <w:szCs w:val="28"/>
        </w:rPr>
        <w:t xml:space="preserve">стойчивого экономического роста, социально-экономического развития общества </w:t>
      </w:r>
      <w:r w:rsidRPr="004C4C96">
        <w:rPr>
          <w:rFonts w:ascii="Times New Roman" w:hAnsi="Times New Roman" w:cs="Times New Roman"/>
          <w:sz w:val="28"/>
          <w:szCs w:val="28"/>
        </w:rPr>
        <w:t>и повышения конкурентоспо</w:t>
      </w:r>
      <w:r w:rsidR="00320569" w:rsidRPr="004C4C96">
        <w:rPr>
          <w:rFonts w:ascii="Times New Roman" w:hAnsi="Times New Roman" w:cs="Times New Roman"/>
          <w:sz w:val="28"/>
          <w:szCs w:val="28"/>
        </w:rPr>
        <w:t>собности национальной экономики, п</w:t>
      </w:r>
      <w:r w:rsidRPr="004C4C96">
        <w:rPr>
          <w:rFonts w:ascii="Times New Roman" w:hAnsi="Times New Roman" w:cs="Times New Roman"/>
          <w:sz w:val="28"/>
          <w:szCs w:val="28"/>
        </w:rPr>
        <w:t xml:space="preserve">оэтому необходимо определить конкретный спектр действий по повышению </w:t>
      </w:r>
      <w:r w:rsidR="0045570F" w:rsidRPr="004C4C96">
        <w:rPr>
          <w:rFonts w:ascii="Times New Roman" w:hAnsi="Times New Roman" w:cs="Times New Roman"/>
          <w:sz w:val="28"/>
          <w:szCs w:val="28"/>
        </w:rPr>
        <w:t>данного показателя.</w:t>
      </w:r>
    </w:p>
    <w:p w:rsidR="002F4F48" w:rsidRPr="004C4C96" w:rsidRDefault="002F4F48" w:rsidP="0011183D">
      <w:pPr>
        <w:jc w:val="both"/>
        <w:rPr>
          <w:rFonts w:ascii="Times New Roman" w:hAnsi="Times New Roman" w:cs="Times New Roman"/>
          <w:sz w:val="28"/>
          <w:szCs w:val="28"/>
        </w:rPr>
      </w:pPr>
      <w:r w:rsidRPr="00F3442A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3442A">
        <w:rPr>
          <w:rFonts w:ascii="Times New Roman" w:hAnsi="Times New Roman" w:cs="Times New Roman"/>
          <w:sz w:val="28"/>
          <w:szCs w:val="28"/>
        </w:rPr>
        <w:t>производительность труда, экономика, заработная плата, отрасли.</w:t>
      </w:r>
    </w:p>
    <w:p w:rsidR="0011183D" w:rsidRPr="0011183D" w:rsidRDefault="0045570F" w:rsidP="00B40C1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C96">
        <w:rPr>
          <w:rFonts w:ascii="Times New Roman" w:hAnsi="Times New Roman" w:cs="Times New Roman"/>
          <w:sz w:val="28"/>
          <w:szCs w:val="28"/>
          <w:shd w:val="clear" w:color="auto" w:fill="FFFFFF"/>
        </w:rPr>
        <w:t>В России вопрос производительнос</w:t>
      </w:r>
      <w:r w:rsidR="00FF2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 труда имеет особое значение (производительность труда </w:t>
      </w:r>
      <w:r w:rsidR="001B6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FF2CAA" w:rsidRPr="00FF2C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2CAA" w:rsidRPr="00FF2CAA">
        <w:rPr>
          <w:rFonts w:ascii="Times New Roman" w:hAnsi="Times New Roman" w:cs="Times New Roman"/>
          <w:sz w:val="28"/>
          <w:szCs w:val="28"/>
        </w:rPr>
        <w:t>показатель, характеризующий результативность, отдачу каждой един</w:t>
      </w:r>
      <w:r w:rsidR="00E46970">
        <w:rPr>
          <w:rFonts w:ascii="Times New Roman" w:hAnsi="Times New Roman" w:cs="Times New Roman"/>
          <w:sz w:val="28"/>
          <w:szCs w:val="28"/>
        </w:rPr>
        <w:t>ицы используемого ресурса труда</w:t>
      </w:r>
      <w:r w:rsidR="00FF2CAA" w:rsidRPr="00FF2CAA">
        <w:rPr>
          <w:rFonts w:ascii="Times New Roman" w:hAnsi="Times New Roman" w:cs="Times New Roman"/>
          <w:sz w:val="28"/>
          <w:szCs w:val="28"/>
        </w:rPr>
        <w:t>)</w:t>
      </w:r>
      <w:r w:rsidR="00E46970">
        <w:rPr>
          <w:rFonts w:ascii="Times New Roman" w:hAnsi="Times New Roman" w:cs="Times New Roman"/>
          <w:sz w:val="28"/>
          <w:szCs w:val="28"/>
        </w:rPr>
        <w:t>.</w:t>
      </w:r>
      <w:r w:rsidR="00FF2CAA" w:rsidRPr="00FF2C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96">
        <w:rPr>
          <w:rFonts w:ascii="Times New Roman" w:hAnsi="Times New Roman" w:cs="Times New Roman"/>
          <w:sz w:val="28"/>
          <w:szCs w:val="28"/>
          <w:shd w:val="clear" w:color="auto" w:fill="FFFFFF"/>
        </w:rPr>
        <w:t>Это связано с тем, что Российская Федерация среди стран </w:t>
      </w:r>
      <w:hyperlink r:id="rId5" w:history="1">
        <w:r w:rsidR="00D46A7C" w:rsidRPr="004C4C9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Содружества Независимых Г</w:t>
        </w:r>
        <w:r w:rsidRPr="004C4C9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осударств</w:t>
        </w:r>
      </w:hyperlink>
      <w:r w:rsidRPr="004C4C96">
        <w:rPr>
          <w:rFonts w:ascii="Times New Roman" w:hAnsi="Times New Roman" w:cs="Times New Roman"/>
          <w:sz w:val="28"/>
          <w:szCs w:val="28"/>
          <w:shd w:val="clear" w:color="auto" w:fill="FFFFFF"/>
        </w:rPr>
        <w:t> (СНГ) занимает лидирующие позиции, но при этом значительно отстает </w:t>
      </w:r>
      <w:r w:rsidR="00D46A7C" w:rsidRPr="004C4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ряда западных стран. Показатели производительности труда на протяжении многих лет остаются довольно низкими. Существует множество причин сложившейся экономической ситуации, такие как, значительная социальная нагрузка, то </w:t>
      </w:r>
      <w:bookmarkStart w:id="0" w:name="721"/>
      <w:r w:rsidR="00750A5D" w:rsidRPr="004C4C96">
        <w:rPr>
          <w:rFonts w:ascii="Times New Roman" w:hAnsi="Times New Roman" w:cs="Times New Roman"/>
          <w:sz w:val="28"/>
          <w:szCs w:val="28"/>
          <w:shd w:val="clear" w:color="auto" w:fill="FFFFFF"/>
        </w:rPr>
        <w:t>есть, существенные</w:t>
      </w:r>
      <w:r w:rsidR="00D46A7C" w:rsidRPr="004C4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расходы на детский и профессиональный спорт ложатся грузом на корпоративный</w:t>
      </w:r>
      <w:r w:rsidR="00E77AD3" w:rsidRPr="004C4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Валовый Внутренний Продукт</w:t>
      </w:r>
      <w:bookmarkEnd w:id="0"/>
      <w:r w:rsidR="00D46A7C" w:rsidRPr="004C4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далее идёт неэффективная работа предприятий, </w:t>
      </w:r>
      <w:r w:rsidR="00356A43" w:rsidRPr="004C4C96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значительное</w:t>
      </w:r>
      <w:r w:rsidR="00D46A7C" w:rsidRPr="004C4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количество неквалифицированных работников, </w:t>
      </w:r>
      <w:r w:rsidR="00750A5D" w:rsidRPr="004C4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технологическое наследие прошлого и т.д. </w:t>
      </w:r>
      <w:r w:rsidR="00D46A7C" w:rsidRPr="004C4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Большое значение имеет эффективное управление производительностью труда. Его важнейшими </w:t>
      </w:r>
      <w:r w:rsidR="00D46A7C" w:rsidRPr="0011183D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задачами я</w:t>
      </w:r>
      <w:r w:rsidR="00D46A7C" w:rsidRPr="004C4C96">
        <w:rPr>
          <w:rFonts w:ascii="Times New Roman" w:hAnsi="Times New Roman" w:cs="Times New Roman"/>
          <w:sz w:val="28"/>
          <w:szCs w:val="28"/>
          <w:shd w:val="clear" w:color="auto" w:fill="FFFFFF"/>
        </w:rPr>
        <w:t>вляются</w:t>
      </w:r>
      <w:r w:rsidR="008C1818" w:rsidRPr="004C4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D46A7C" w:rsidRPr="004C4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снижение затрат на производство и реализацию продукции, </w:t>
      </w:r>
      <w:r w:rsidR="008C1818" w:rsidRPr="004C4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конкурентоспособности, </w:t>
      </w:r>
      <w:r w:rsidR="00D46A7C" w:rsidRPr="004C4C96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повышения прибыли</w:t>
      </w:r>
      <w:r w:rsidR="008C1818" w:rsidRPr="004C4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r w:rsidR="002464A3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расширение</w:t>
      </w:r>
      <w:r w:rsidR="00D46A7C" w:rsidRPr="004C4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ассортимент</w:t>
      </w:r>
      <w:r w:rsidR="002464A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F3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товаров; повышение эффективности</w:t>
      </w:r>
      <w:r w:rsidR="00D46A7C" w:rsidRPr="004C4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предприятий</w:t>
      </w:r>
      <w:r w:rsidR="008C1818" w:rsidRPr="004C4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D46A7C" w:rsidRPr="004C4C96">
        <w:rPr>
          <w:rFonts w:ascii="Times New Roman" w:hAnsi="Times New Roman" w:cs="Times New Roman"/>
          <w:sz w:val="28"/>
          <w:szCs w:val="28"/>
          <w:shd w:val="clear" w:color="auto" w:fill="FFFFFF"/>
        </w:rPr>
        <w:t>снижение цен должно происходить быстрее, чем у конкурентов.</w:t>
      </w:r>
      <w:r w:rsidR="0011183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11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1183D" w:rsidRPr="00111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 причины низкой производительности труда в России были названы в ходе заседания Совета по стратегическому раз</w:t>
      </w:r>
      <w:r w:rsidR="00111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</w:t>
      </w:r>
      <w:r w:rsidR="009C2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тию и приоритетным </w:t>
      </w:r>
      <w:proofErr w:type="gramStart"/>
      <w:r w:rsidR="009C2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проектам:</w:t>
      </w:r>
      <w:r w:rsidR="009C2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E46D5">
        <w:rPr>
          <w:color w:val="000000"/>
          <w:sz w:val="28"/>
          <w:szCs w:val="28"/>
        </w:rPr>
        <w:t>—</w:t>
      </w:r>
      <w:proofErr w:type="gramEnd"/>
      <w:r w:rsidR="0011183D" w:rsidRPr="0011183D">
        <w:rPr>
          <w:rFonts w:ascii="Times New Roman" w:hAnsi="Times New Roman" w:cs="Times New Roman"/>
          <w:sz w:val="28"/>
          <w:szCs w:val="28"/>
        </w:rPr>
        <w:t>низкий уровень управленческих и технологических компетенций</w:t>
      </w:r>
      <w:r w:rsidR="0011183D">
        <w:rPr>
          <w:rFonts w:ascii="Times New Roman" w:hAnsi="Times New Roman" w:cs="Times New Roman"/>
          <w:sz w:val="28"/>
          <w:szCs w:val="28"/>
        </w:rPr>
        <w:t>;</w:t>
      </w:r>
      <w:r w:rsidR="0011183D">
        <w:rPr>
          <w:rFonts w:ascii="Times New Roman" w:hAnsi="Times New Roman" w:cs="Times New Roman"/>
          <w:sz w:val="28"/>
          <w:szCs w:val="28"/>
        </w:rPr>
        <w:br/>
      </w:r>
      <w:r w:rsidR="008E46D5">
        <w:rPr>
          <w:color w:val="000000"/>
          <w:sz w:val="28"/>
          <w:szCs w:val="28"/>
        </w:rPr>
        <w:t>—</w:t>
      </w:r>
      <w:r w:rsidR="0011183D" w:rsidRPr="0011183D">
        <w:rPr>
          <w:rFonts w:ascii="Times New Roman" w:hAnsi="Times New Roman" w:cs="Times New Roman"/>
          <w:sz w:val="28"/>
          <w:szCs w:val="28"/>
        </w:rPr>
        <w:t>устаревший механизм проектного финансирования;</w:t>
      </w:r>
      <w:r w:rsidR="0011183D" w:rsidRPr="0011183D">
        <w:rPr>
          <w:rFonts w:ascii="Times New Roman" w:hAnsi="Times New Roman" w:cs="Times New Roman"/>
          <w:sz w:val="28"/>
          <w:szCs w:val="28"/>
        </w:rPr>
        <w:br/>
      </w:r>
      <w:r w:rsidR="008E46D5">
        <w:rPr>
          <w:color w:val="000000"/>
          <w:sz w:val="28"/>
          <w:szCs w:val="28"/>
        </w:rPr>
        <w:t>—</w:t>
      </w:r>
      <w:r w:rsidR="0011183D" w:rsidRPr="0011183D">
        <w:rPr>
          <w:rFonts w:ascii="Times New Roman" w:hAnsi="Times New Roman" w:cs="Times New Roman"/>
          <w:sz w:val="28"/>
          <w:szCs w:val="28"/>
        </w:rPr>
        <w:t>огромное количество барьеров в отраслевой нормативной базе</w:t>
      </w:r>
      <w:r w:rsidR="0011183D">
        <w:rPr>
          <w:rFonts w:ascii="Times New Roman" w:hAnsi="Times New Roman" w:cs="Times New Roman"/>
          <w:sz w:val="28"/>
          <w:szCs w:val="28"/>
        </w:rPr>
        <w:t>;</w:t>
      </w:r>
      <w:r w:rsidR="0011183D">
        <w:rPr>
          <w:rFonts w:ascii="Times New Roman" w:hAnsi="Times New Roman" w:cs="Times New Roman"/>
          <w:sz w:val="28"/>
          <w:szCs w:val="28"/>
        </w:rPr>
        <w:br/>
      </w:r>
      <w:r w:rsidR="008E46D5">
        <w:rPr>
          <w:color w:val="000000"/>
          <w:sz w:val="28"/>
          <w:szCs w:val="28"/>
        </w:rPr>
        <w:t>—</w:t>
      </w:r>
      <w:r w:rsidR="0011183D" w:rsidRPr="0011183D">
        <w:rPr>
          <w:rFonts w:ascii="Times New Roman" w:hAnsi="Times New Roman" w:cs="Times New Roman"/>
          <w:sz w:val="28"/>
          <w:szCs w:val="28"/>
        </w:rPr>
        <w:t>высокие риски массовых сокращений, а также неэффективно работающий механизм поиска н</w:t>
      </w:r>
      <w:bookmarkStart w:id="1" w:name="_GoBack"/>
      <w:bookmarkEnd w:id="1"/>
      <w:r w:rsidR="0011183D" w:rsidRPr="0011183D">
        <w:rPr>
          <w:rFonts w:ascii="Times New Roman" w:hAnsi="Times New Roman" w:cs="Times New Roman"/>
          <w:sz w:val="28"/>
          <w:szCs w:val="28"/>
        </w:rPr>
        <w:t>овой работы, переобучения и повышения квалификации.</w:t>
      </w:r>
    </w:p>
    <w:p w:rsidR="00E2614B" w:rsidRDefault="00E02483" w:rsidP="00E2614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5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развитых странах,</w:t>
      </w:r>
      <w:r w:rsidR="009A56B2" w:rsidRPr="009A5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="004E2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аких как Люксембург, Дания, США</w:t>
      </w:r>
      <w:r w:rsidRPr="009A5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показатели производ</w:t>
      </w:r>
      <w:r w:rsidR="009A5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ительности труда более реальны и гораздо выше, чем в Российской Федерации.</w:t>
      </w:r>
      <w:r w:rsidR="004C4C96" w:rsidRPr="004C4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4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C4C96" w:rsidRPr="005A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подсчетам </w:t>
      </w:r>
      <w:r w:rsidR="004C4C96">
        <w:rPr>
          <w:rFonts w:ascii="Times New Roman" w:hAnsi="Times New Roman" w:cs="Times New Roman"/>
          <w:sz w:val="28"/>
          <w:szCs w:val="28"/>
        </w:rPr>
        <w:t>Организации Экономического Сотрудничества и Р</w:t>
      </w:r>
      <w:r w:rsidR="004C4C96" w:rsidRPr="005A2485">
        <w:rPr>
          <w:rFonts w:ascii="Times New Roman" w:hAnsi="Times New Roman" w:cs="Times New Roman"/>
          <w:sz w:val="28"/>
          <w:szCs w:val="28"/>
        </w:rPr>
        <w:t>азвития</w:t>
      </w:r>
      <w:r w:rsidR="004C4C96" w:rsidRPr="005A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(ОЭСР), Россия уступает США в производительности</w:t>
      </w:r>
      <w:r w:rsidR="004C4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более чем вдвое – </w:t>
      </w:r>
      <w:r w:rsidR="004C4C96" w:rsidRPr="005A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США прои</w:t>
      </w:r>
      <w:r w:rsidR="004C4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зводит продукции на $67,4, а Россия – </w:t>
      </w:r>
      <w:r w:rsidR="004C4C96" w:rsidRPr="005A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$</w:t>
      </w:r>
      <w:r w:rsidR="004C4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25,9.</w:t>
      </w:r>
    </w:p>
    <w:p w:rsidR="00871EE8" w:rsidRDefault="00E2614B" w:rsidP="00E2614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71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 1</w:t>
      </w:r>
    </w:p>
    <w:p w:rsidR="009A5757" w:rsidRDefault="00395983" w:rsidP="003028D0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DD80022" wp14:editId="2289FA96">
            <wp:extent cx="6254750" cy="2257425"/>
            <wp:effectExtent l="0" t="0" r="1270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9A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</w:t>
      </w:r>
      <w:r w:rsidR="009A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A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A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A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A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A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A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A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A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A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A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796E7D" w:rsidRDefault="00681472" w:rsidP="00796E7D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из таблицы показывают, что</w:t>
      </w:r>
      <w:r>
        <w:rPr>
          <w:rFonts w:ascii="Times New Roman" w:hAnsi="Times New Roman" w:cs="Times New Roman"/>
          <w:sz w:val="28"/>
          <w:szCs w:val="28"/>
        </w:rPr>
        <w:t xml:space="preserve"> снижение количества рабочих часов</w:t>
      </w:r>
      <w:r w:rsidR="009B7D50">
        <w:rPr>
          <w:rFonts w:ascii="Times New Roman" w:hAnsi="Times New Roman" w:cs="Times New Roman"/>
          <w:sz w:val="28"/>
          <w:szCs w:val="28"/>
        </w:rPr>
        <w:t xml:space="preserve"> в</w:t>
      </w:r>
      <w:r w:rsidR="00EB4B1F">
        <w:rPr>
          <w:rFonts w:ascii="Times New Roman" w:hAnsi="Times New Roman" w:cs="Times New Roman"/>
          <w:sz w:val="28"/>
          <w:szCs w:val="28"/>
        </w:rPr>
        <w:t xml:space="preserve"> </w:t>
      </w:r>
      <w:r w:rsidR="007A4B06">
        <w:rPr>
          <w:rFonts w:ascii="Times New Roman" w:hAnsi="Times New Roman" w:cs="Times New Roman"/>
          <w:sz w:val="28"/>
          <w:szCs w:val="28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 xml:space="preserve"> может благоприятно влиять на уровень производительности труда на производстве</w:t>
      </w:r>
      <w:r w:rsidRPr="00A20C47">
        <w:rPr>
          <w:rFonts w:ascii="Times New Roman" w:hAnsi="Times New Roman" w:cs="Times New Roman"/>
          <w:sz w:val="28"/>
          <w:szCs w:val="28"/>
        </w:rPr>
        <w:t>.</w:t>
      </w:r>
      <w:r w:rsidR="00A20C47" w:rsidRPr="00A20C47">
        <w:rPr>
          <w:rFonts w:ascii="Times New Roman" w:hAnsi="Times New Roman" w:cs="Times New Roman"/>
          <w:sz w:val="28"/>
          <w:szCs w:val="28"/>
        </w:rPr>
        <w:t xml:space="preserve"> В то же время количеств</w:t>
      </w:r>
      <w:r w:rsidR="00A20C47">
        <w:rPr>
          <w:rFonts w:ascii="Times New Roman" w:hAnsi="Times New Roman" w:cs="Times New Roman"/>
          <w:sz w:val="28"/>
          <w:szCs w:val="28"/>
        </w:rPr>
        <w:t>о рабочих часов у граждан Российской Федерации</w:t>
      </w:r>
      <w:r w:rsidR="00A20C47" w:rsidRPr="00A20C47">
        <w:rPr>
          <w:rFonts w:ascii="Times New Roman" w:hAnsi="Times New Roman" w:cs="Times New Roman"/>
          <w:sz w:val="28"/>
          <w:szCs w:val="28"/>
        </w:rPr>
        <w:t xml:space="preserve"> одно из самых высоких среди европейских показателей. И более того, это количество увеличивается.</w:t>
      </w:r>
      <w:r w:rsidR="00A20C47">
        <w:br/>
      </w:r>
      <w:r w:rsidR="00872096">
        <w:rPr>
          <w:rFonts w:ascii="Times New Roman" w:hAnsi="Times New Roman" w:cs="Times New Roman"/>
          <w:sz w:val="28"/>
          <w:szCs w:val="28"/>
        </w:rPr>
        <w:t>При этом можно заметить, что в Нидерландах и Люксембурге заработная плата состоит из основного оклада и социальных выплат (пособия на детей, пенсия, отпускные)</w:t>
      </w:r>
      <w:r w:rsidR="00872096">
        <w:rPr>
          <w:color w:val="000000"/>
          <w:shd w:val="clear" w:color="auto" w:fill="FFFFFF"/>
        </w:rPr>
        <w:t xml:space="preserve">. </w:t>
      </w:r>
      <w:r w:rsidR="00872096" w:rsidRPr="00872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Любые другие выплаты крайне незначительны в стране</w:t>
      </w:r>
      <w:r w:rsidR="00872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поскольку </w:t>
      </w:r>
      <w:r w:rsidR="00872096" w:rsidRPr="00872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работники в этом не нуждаются. У них высокая производительность труда, и полностью отсутствует сдельная оплата, а другой системы стимулирования вовсе не существует.</w:t>
      </w:r>
      <w:r w:rsidR="00847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B1239" w:rsidRPr="00C25BB8" w:rsidRDefault="00847AA7" w:rsidP="00796E7D">
      <w:pPr>
        <w:ind w:left="-567" w:firstLine="12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Производительность труда в ряде российских отраслей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847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протяжении длительного времени была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7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 американских и европейских показателей в десятки 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</w:t>
      </w:r>
      <w:r w:rsidRPr="00847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 условиях современной экономики произошли изменения. Из заявления </w:t>
      </w:r>
      <w:r w:rsidR="00ED5A97" w:rsidRPr="00ED5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Министерства промышленности и торговли</w:t>
      </w:r>
      <w:r w:rsidRPr="00847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«Благодаря ослаблению рубля и санкциям, мы впервые опередили США по производительности труда»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7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847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B1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67341A" w:rsidRDefault="004C4C96" w:rsidP="0067341A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67341A" w:rsidRDefault="0067341A" w:rsidP="0067341A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341A" w:rsidRDefault="0067341A" w:rsidP="0067341A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341A" w:rsidRDefault="0067341A" w:rsidP="0067341A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4C96" w:rsidRPr="0067341A" w:rsidRDefault="0067341A" w:rsidP="004659F0">
      <w:pPr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C4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 2</w:t>
      </w:r>
      <w:r w:rsidR="007B1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B1239" w:rsidRPr="007B1239">
        <w:rPr>
          <w:rFonts w:ascii="Times New Roman" w:hAnsi="Times New Roman" w:cs="Times New Roman"/>
          <w:sz w:val="28"/>
          <w:szCs w:val="28"/>
        </w:rPr>
        <w:t>Темпы роста (снижения) производительности труда в экономике Российской Федерации по видам экономической деятельности (в % к предыдущему году)</w:t>
      </w:r>
      <w:r w:rsidR="007B123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3402"/>
        <w:gridCol w:w="1560"/>
        <w:gridCol w:w="1701"/>
        <w:gridCol w:w="1559"/>
        <w:gridCol w:w="1701"/>
      </w:tblGrid>
      <w:tr w:rsidR="002A51FD" w:rsidTr="002A51FD">
        <w:tc>
          <w:tcPr>
            <w:tcW w:w="3402" w:type="dxa"/>
          </w:tcPr>
          <w:p w:rsidR="002A51FD" w:rsidRPr="007B1239" w:rsidRDefault="002A51FD" w:rsidP="005D6D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239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560" w:type="dxa"/>
          </w:tcPr>
          <w:p w:rsidR="002A51FD" w:rsidRPr="007B1239" w:rsidRDefault="002A51FD" w:rsidP="005D6D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239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2A51FD" w:rsidRPr="007B1239" w:rsidRDefault="002A51FD" w:rsidP="006106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2014г.</w:t>
            </w:r>
          </w:p>
        </w:tc>
        <w:tc>
          <w:tcPr>
            <w:tcW w:w="1559" w:type="dxa"/>
          </w:tcPr>
          <w:p w:rsidR="002A51FD" w:rsidRPr="007B1239" w:rsidRDefault="002A51FD" w:rsidP="006106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2015г.</w:t>
            </w:r>
          </w:p>
        </w:tc>
        <w:tc>
          <w:tcPr>
            <w:tcW w:w="1701" w:type="dxa"/>
          </w:tcPr>
          <w:p w:rsidR="002A51FD" w:rsidRPr="007B1239" w:rsidRDefault="002A51FD" w:rsidP="006106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2016г.</w:t>
            </w:r>
          </w:p>
        </w:tc>
      </w:tr>
      <w:tr w:rsidR="002A51FD" w:rsidTr="002A51FD">
        <w:tc>
          <w:tcPr>
            <w:tcW w:w="3402" w:type="dxa"/>
          </w:tcPr>
          <w:p w:rsidR="002A51FD" w:rsidRPr="007B1239" w:rsidRDefault="002A51FD" w:rsidP="0061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39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560" w:type="dxa"/>
          </w:tcPr>
          <w:p w:rsidR="002A51FD" w:rsidRPr="007B1239" w:rsidRDefault="002A51FD" w:rsidP="0061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3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701" w:type="dxa"/>
          </w:tcPr>
          <w:p w:rsidR="002A51FD" w:rsidRPr="007B1239" w:rsidRDefault="002A51FD" w:rsidP="0061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559" w:type="dxa"/>
          </w:tcPr>
          <w:p w:rsidR="002A51FD" w:rsidRPr="007B1239" w:rsidRDefault="002A51FD" w:rsidP="0061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701" w:type="dxa"/>
          </w:tcPr>
          <w:p w:rsidR="002A51FD" w:rsidRPr="007B1239" w:rsidRDefault="002A51FD" w:rsidP="0061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2A51FD" w:rsidTr="002A51FD">
        <w:tc>
          <w:tcPr>
            <w:tcW w:w="3402" w:type="dxa"/>
          </w:tcPr>
          <w:p w:rsidR="002A51FD" w:rsidRPr="007B1239" w:rsidRDefault="002A51FD" w:rsidP="0061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39">
              <w:rPr>
                <w:rFonts w:ascii="Times New Roman" w:hAnsi="Times New Roman" w:cs="Times New Roman"/>
                <w:sz w:val="24"/>
                <w:szCs w:val="24"/>
              </w:rPr>
              <w:t>Рыболовство</w:t>
            </w:r>
          </w:p>
        </w:tc>
        <w:tc>
          <w:tcPr>
            <w:tcW w:w="1560" w:type="dxa"/>
          </w:tcPr>
          <w:p w:rsidR="002A51FD" w:rsidRPr="007B1239" w:rsidRDefault="002A51FD" w:rsidP="0061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701" w:type="dxa"/>
          </w:tcPr>
          <w:p w:rsidR="002A51FD" w:rsidRPr="007B1239" w:rsidRDefault="002A51FD" w:rsidP="0061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559" w:type="dxa"/>
          </w:tcPr>
          <w:p w:rsidR="002A51FD" w:rsidRPr="007B1239" w:rsidRDefault="002A51FD" w:rsidP="0061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01" w:type="dxa"/>
          </w:tcPr>
          <w:p w:rsidR="002A51FD" w:rsidRPr="007B1239" w:rsidRDefault="002A51FD" w:rsidP="0061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2A51FD" w:rsidTr="002A51FD">
        <w:tc>
          <w:tcPr>
            <w:tcW w:w="3402" w:type="dxa"/>
          </w:tcPr>
          <w:p w:rsidR="002A51FD" w:rsidRPr="007B1239" w:rsidRDefault="002A51FD" w:rsidP="0061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</w:t>
            </w:r>
            <w:r w:rsidRPr="007B1239">
              <w:rPr>
                <w:rFonts w:ascii="Times New Roman" w:hAnsi="Times New Roman" w:cs="Times New Roman"/>
                <w:sz w:val="24"/>
                <w:szCs w:val="24"/>
              </w:rPr>
              <w:t>полезных ископаемых</w:t>
            </w:r>
          </w:p>
        </w:tc>
        <w:tc>
          <w:tcPr>
            <w:tcW w:w="1560" w:type="dxa"/>
          </w:tcPr>
          <w:p w:rsidR="002A51FD" w:rsidRPr="007B1239" w:rsidRDefault="002A51FD" w:rsidP="0061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701" w:type="dxa"/>
          </w:tcPr>
          <w:p w:rsidR="002A51FD" w:rsidRPr="007B1239" w:rsidRDefault="002A51FD" w:rsidP="0061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559" w:type="dxa"/>
          </w:tcPr>
          <w:p w:rsidR="002A51FD" w:rsidRPr="007B1239" w:rsidRDefault="002A51FD" w:rsidP="0061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701" w:type="dxa"/>
          </w:tcPr>
          <w:p w:rsidR="002A51FD" w:rsidRPr="007B1239" w:rsidRDefault="002A51FD" w:rsidP="0061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2A51FD" w:rsidTr="002A51FD">
        <w:tc>
          <w:tcPr>
            <w:tcW w:w="3402" w:type="dxa"/>
          </w:tcPr>
          <w:p w:rsidR="002A51FD" w:rsidRPr="007B1239" w:rsidRDefault="002A51FD" w:rsidP="0061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3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560" w:type="dxa"/>
          </w:tcPr>
          <w:p w:rsidR="002A51FD" w:rsidRPr="007B1239" w:rsidRDefault="002A51FD" w:rsidP="0061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701" w:type="dxa"/>
          </w:tcPr>
          <w:p w:rsidR="002A51FD" w:rsidRPr="007B1239" w:rsidRDefault="002A51FD" w:rsidP="0061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559" w:type="dxa"/>
          </w:tcPr>
          <w:p w:rsidR="002A51FD" w:rsidRPr="007B1239" w:rsidRDefault="002A51FD" w:rsidP="0061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701" w:type="dxa"/>
          </w:tcPr>
          <w:p w:rsidR="002A51FD" w:rsidRPr="007B1239" w:rsidRDefault="002A51FD" w:rsidP="0061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2A51FD" w:rsidTr="002A51FD">
        <w:tc>
          <w:tcPr>
            <w:tcW w:w="3402" w:type="dxa"/>
          </w:tcPr>
          <w:p w:rsidR="002A51FD" w:rsidRPr="007B1239" w:rsidRDefault="002A51FD" w:rsidP="0061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Pr="007B1239">
              <w:rPr>
                <w:rFonts w:ascii="Times New Roman" w:hAnsi="Times New Roman" w:cs="Times New Roman"/>
                <w:sz w:val="24"/>
                <w:szCs w:val="24"/>
              </w:rPr>
              <w:t>и распределение электроэнергии</w:t>
            </w:r>
          </w:p>
        </w:tc>
        <w:tc>
          <w:tcPr>
            <w:tcW w:w="1560" w:type="dxa"/>
          </w:tcPr>
          <w:p w:rsidR="002A51FD" w:rsidRPr="007B1239" w:rsidRDefault="002A51FD" w:rsidP="0061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701" w:type="dxa"/>
          </w:tcPr>
          <w:p w:rsidR="002A51FD" w:rsidRPr="007B1239" w:rsidRDefault="002A51FD" w:rsidP="0061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559" w:type="dxa"/>
          </w:tcPr>
          <w:p w:rsidR="002A51FD" w:rsidRPr="007B1239" w:rsidRDefault="002A51FD" w:rsidP="0061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701" w:type="dxa"/>
          </w:tcPr>
          <w:p w:rsidR="002A51FD" w:rsidRPr="007B1239" w:rsidRDefault="002A51FD" w:rsidP="0061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2A51FD" w:rsidTr="002A51FD">
        <w:tc>
          <w:tcPr>
            <w:tcW w:w="3402" w:type="dxa"/>
          </w:tcPr>
          <w:p w:rsidR="002A51FD" w:rsidRPr="007B1239" w:rsidRDefault="002A51FD" w:rsidP="0061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39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560" w:type="dxa"/>
          </w:tcPr>
          <w:p w:rsidR="002A51FD" w:rsidRPr="007B1239" w:rsidRDefault="002A51FD" w:rsidP="0061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701" w:type="dxa"/>
          </w:tcPr>
          <w:p w:rsidR="002A51FD" w:rsidRPr="007B1239" w:rsidRDefault="002A51FD" w:rsidP="0061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559" w:type="dxa"/>
          </w:tcPr>
          <w:p w:rsidR="002A51FD" w:rsidRPr="007B1239" w:rsidRDefault="002A51FD" w:rsidP="0061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701" w:type="dxa"/>
          </w:tcPr>
          <w:p w:rsidR="002A51FD" w:rsidRPr="007B1239" w:rsidRDefault="002A51FD" w:rsidP="0061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</w:tbl>
    <w:p w:rsidR="003814A9" w:rsidRPr="005A2485" w:rsidRDefault="00554379" w:rsidP="00554379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t>Источник: http://www.gks.ru/free_doc/new_site/vvp/vvp-god/pr-tru.xlsx</w:t>
      </w:r>
    </w:p>
    <w:p w:rsidR="00FD14B3" w:rsidRPr="007B1239" w:rsidRDefault="00E21366" w:rsidP="00FD14B3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 2013 года по 2016 год </w:t>
      </w:r>
      <w:r w:rsidR="00FD14B3" w:rsidRPr="007B1239">
        <w:rPr>
          <w:rFonts w:ascii="Times New Roman" w:hAnsi="Times New Roman" w:cs="Times New Roman"/>
          <w:sz w:val="28"/>
          <w:szCs w:val="28"/>
        </w:rPr>
        <w:t xml:space="preserve">темпы роста производительность труда в российской экономике </w:t>
      </w:r>
      <w:r w:rsidR="0089682A">
        <w:rPr>
          <w:rFonts w:ascii="Times New Roman" w:hAnsi="Times New Roman" w:cs="Times New Roman"/>
          <w:sz w:val="28"/>
          <w:szCs w:val="28"/>
        </w:rPr>
        <w:t xml:space="preserve">по видам деятельности </w:t>
      </w:r>
      <w:r w:rsidR="00FD14B3" w:rsidRPr="007B1239">
        <w:rPr>
          <w:rFonts w:ascii="Times New Roman" w:hAnsi="Times New Roman" w:cs="Times New Roman"/>
          <w:sz w:val="28"/>
          <w:szCs w:val="28"/>
        </w:rPr>
        <w:t>имели отрицательную динамику, о чем свидетельствуют данные, приведенные в таблице 2.</w:t>
      </w:r>
    </w:p>
    <w:p w:rsidR="00872096" w:rsidRDefault="00126DE6" w:rsidP="00E56365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126DE6">
        <w:rPr>
          <w:rFonts w:ascii="Times New Roman" w:hAnsi="Times New Roman" w:cs="Times New Roman"/>
          <w:sz w:val="28"/>
          <w:szCs w:val="28"/>
        </w:rPr>
        <w:t>В последние годы проблема низких темпов роста производительности труда находится в зоне внимания Пр</w:t>
      </w:r>
      <w:r>
        <w:rPr>
          <w:rFonts w:ascii="Times New Roman" w:hAnsi="Times New Roman" w:cs="Times New Roman"/>
          <w:sz w:val="28"/>
          <w:szCs w:val="28"/>
        </w:rPr>
        <w:t xml:space="preserve">езидента Российской Федерации Владимира Владимировича </w:t>
      </w:r>
      <w:r w:rsidRPr="00126DE6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>тина. Согласно утвержденным им</w:t>
      </w:r>
      <w:r w:rsidRPr="00126DE6">
        <w:rPr>
          <w:rFonts w:ascii="Times New Roman" w:hAnsi="Times New Roman" w:cs="Times New Roman"/>
          <w:sz w:val="28"/>
          <w:szCs w:val="28"/>
        </w:rPr>
        <w:t xml:space="preserve"> указам, производительность труда в стране к 20</w:t>
      </w:r>
      <w:r>
        <w:rPr>
          <w:rFonts w:ascii="Times New Roman" w:hAnsi="Times New Roman" w:cs="Times New Roman"/>
          <w:sz w:val="28"/>
          <w:szCs w:val="28"/>
        </w:rPr>
        <w:t>18 году должна быть увеличена</w:t>
      </w:r>
      <w:r w:rsidRPr="00126DE6">
        <w:rPr>
          <w:rFonts w:ascii="Times New Roman" w:hAnsi="Times New Roman" w:cs="Times New Roman"/>
          <w:sz w:val="28"/>
          <w:szCs w:val="28"/>
        </w:rPr>
        <w:t xml:space="preserve"> в 1,5 раза к уровню 2011 года 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6DE6">
        <w:rPr>
          <w:rFonts w:ascii="Times New Roman" w:hAnsi="Times New Roman" w:cs="Times New Roman"/>
          <w:sz w:val="28"/>
          <w:szCs w:val="28"/>
        </w:rPr>
        <w:t>]. Рост производительности труда, на который ориентируют экономику указы, определен на уровне 50% за 7 лет. Это означает, что в среднем производительность труда ежегодно должна в</w:t>
      </w:r>
      <w:r>
        <w:rPr>
          <w:rFonts w:ascii="Times New Roman" w:hAnsi="Times New Roman" w:cs="Times New Roman"/>
          <w:sz w:val="28"/>
          <w:szCs w:val="28"/>
        </w:rPr>
        <w:t xml:space="preserve">озрастать на 7%. Однако, если </w:t>
      </w:r>
      <w:r w:rsidRPr="00126DE6">
        <w:rPr>
          <w:rFonts w:ascii="Times New Roman" w:hAnsi="Times New Roman" w:cs="Times New Roman"/>
          <w:sz w:val="28"/>
          <w:szCs w:val="28"/>
        </w:rPr>
        <w:t>смотреть на реальную динамику роста производительности труда, то становится очевидным, что указы выполнены не будут</w:t>
      </w:r>
      <w:r>
        <w:rPr>
          <w:rFonts w:ascii="Times New Roman" w:hAnsi="Times New Roman" w:cs="Times New Roman"/>
          <w:sz w:val="28"/>
          <w:szCs w:val="28"/>
        </w:rPr>
        <w:t>, так как з</w:t>
      </w:r>
      <w:r w:rsidRPr="00126DE6">
        <w:rPr>
          <w:rFonts w:ascii="Times New Roman" w:hAnsi="Times New Roman" w:cs="Times New Roman"/>
          <w:sz w:val="28"/>
          <w:szCs w:val="28"/>
        </w:rPr>
        <w:t>а 2012-2014 годы производительн</w:t>
      </w:r>
      <w:r>
        <w:rPr>
          <w:rFonts w:ascii="Times New Roman" w:hAnsi="Times New Roman" w:cs="Times New Roman"/>
          <w:sz w:val="28"/>
          <w:szCs w:val="28"/>
        </w:rPr>
        <w:t>ость выросла всего лишь на 5,7%.</w:t>
      </w:r>
    </w:p>
    <w:p w:rsidR="006277FB" w:rsidRPr="00AF6DCE" w:rsidRDefault="00A45C3F" w:rsidP="00D4541C">
      <w:pPr>
        <w:pStyle w:val="a3"/>
        <w:spacing w:before="0" w:beforeAutospacing="0" w:after="336" w:afterAutospacing="0"/>
        <w:ind w:left="-567" w:right="168" w:firstLine="12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Трудная</w:t>
      </w:r>
      <w:r w:rsidR="00890C46" w:rsidRPr="00890C46">
        <w:rPr>
          <w:color w:val="000000"/>
          <w:sz w:val="28"/>
          <w:szCs w:val="28"/>
        </w:rPr>
        <w:t xml:space="preserve"> экономическая ситуация создаёт дополнительные стимулы для решения проблемы низкой производительности: с одной стороны, низкая эффективность и потери</w:t>
      </w:r>
      <w:r>
        <w:rPr>
          <w:color w:val="000000"/>
          <w:sz w:val="28"/>
          <w:szCs w:val="28"/>
        </w:rPr>
        <w:t xml:space="preserve">, </w:t>
      </w:r>
      <w:r w:rsidR="00890C46" w:rsidRPr="00890C46">
        <w:rPr>
          <w:color w:val="000000"/>
          <w:sz w:val="28"/>
          <w:szCs w:val="28"/>
        </w:rPr>
        <w:t>с другой — кризис даёт возможность заложить основы долгосрочного устойчив</w:t>
      </w:r>
      <w:r>
        <w:rPr>
          <w:color w:val="000000"/>
          <w:sz w:val="28"/>
          <w:szCs w:val="28"/>
        </w:rPr>
        <w:t>ого роста в будущем. Российскому правительству</w:t>
      </w:r>
      <w:r w:rsidR="00890C46" w:rsidRPr="00890C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целесообразно было бы </w:t>
      </w:r>
      <w:r w:rsidR="00890C46" w:rsidRPr="00890C46">
        <w:rPr>
          <w:color w:val="000000"/>
          <w:sz w:val="28"/>
          <w:szCs w:val="28"/>
        </w:rPr>
        <w:t>принять меры по стимулированию роста производительности в масштабах всей экономики.</w:t>
      </w:r>
      <w:r w:rsidR="00AF6DCE">
        <w:rPr>
          <w:color w:val="000000"/>
          <w:sz w:val="28"/>
          <w:szCs w:val="28"/>
        </w:rPr>
        <w:br/>
      </w:r>
      <w:r w:rsidR="00AF6DCE">
        <w:rPr>
          <w:color w:val="000000"/>
          <w:sz w:val="28"/>
          <w:szCs w:val="28"/>
        </w:rPr>
        <w:tab/>
      </w:r>
      <w:r w:rsidR="00890C46" w:rsidRPr="00890C46">
        <w:rPr>
          <w:color w:val="000000"/>
          <w:sz w:val="28"/>
          <w:szCs w:val="28"/>
        </w:rPr>
        <w:t>Для повышения уровня производительност</w:t>
      </w:r>
      <w:r w:rsidR="00A639EA">
        <w:rPr>
          <w:color w:val="000000"/>
          <w:sz w:val="28"/>
          <w:szCs w:val="28"/>
        </w:rPr>
        <w:t xml:space="preserve">и государству необходимо решить следующие </w:t>
      </w:r>
      <w:proofErr w:type="gramStart"/>
      <w:r w:rsidR="00A639EA">
        <w:rPr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br/>
      </w:r>
      <w:r w:rsidR="00D4541C">
        <w:rPr>
          <w:color w:val="000000"/>
          <w:sz w:val="28"/>
          <w:szCs w:val="28"/>
        </w:rPr>
        <w:t>—</w:t>
      </w:r>
      <w:proofErr w:type="gramEnd"/>
      <w:r>
        <w:rPr>
          <w:color w:val="000000"/>
          <w:sz w:val="28"/>
          <w:szCs w:val="28"/>
        </w:rPr>
        <w:t xml:space="preserve">внедрить комплексный </w:t>
      </w:r>
      <w:r w:rsidR="0089682A">
        <w:rPr>
          <w:color w:val="000000"/>
          <w:sz w:val="28"/>
          <w:szCs w:val="28"/>
        </w:rPr>
        <w:t>подход к развитию</w:t>
      </w:r>
      <w:r w:rsidR="001D73DF">
        <w:rPr>
          <w:color w:val="000000"/>
          <w:sz w:val="28"/>
          <w:szCs w:val="28"/>
        </w:rPr>
        <w:t xml:space="preserve"> террит</w:t>
      </w:r>
      <w:r w:rsidR="00D4541C">
        <w:rPr>
          <w:color w:val="000000"/>
          <w:sz w:val="28"/>
          <w:szCs w:val="28"/>
        </w:rPr>
        <w:t>орий;</w:t>
      </w:r>
      <w:r w:rsidR="00D4541C">
        <w:rPr>
          <w:color w:val="000000"/>
          <w:sz w:val="28"/>
          <w:szCs w:val="28"/>
        </w:rPr>
        <w:br/>
        <w:t>—</w:t>
      </w:r>
      <w:r>
        <w:rPr>
          <w:color w:val="000000"/>
          <w:sz w:val="28"/>
          <w:szCs w:val="28"/>
        </w:rPr>
        <w:t>повысить уровень развития финансовой системы;</w:t>
      </w:r>
      <w:r>
        <w:rPr>
          <w:color w:val="000000"/>
          <w:sz w:val="28"/>
          <w:szCs w:val="28"/>
        </w:rPr>
        <w:br/>
      </w:r>
      <w:r w:rsidR="00D4541C">
        <w:rPr>
          <w:color w:val="000000"/>
          <w:sz w:val="28"/>
          <w:szCs w:val="28"/>
        </w:rPr>
        <w:t>—с</w:t>
      </w:r>
      <w:r>
        <w:rPr>
          <w:color w:val="000000"/>
          <w:sz w:val="28"/>
          <w:szCs w:val="28"/>
        </w:rPr>
        <w:t>тимулировать рост конкуренции путём устранения административных барьеров;</w:t>
      </w:r>
      <w:r>
        <w:rPr>
          <w:color w:val="000000"/>
          <w:sz w:val="28"/>
          <w:szCs w:val="28"/>
        </w:rPr>
        <w:br/>
      </w:r>
      <w:r w:rsidR="00D4541C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>реализовать программу поддержк</w:t>
      </w:r>
      <w:r w:rsidR="00E56365">
        <w:rPr>
          <w:color w:val="000000"/>
          <w:sz w:val="28"/>
          <w:szCs w:val="28"/>
        </w:rPr>
        <w:t>и мобильности трудовых ресурсов.</w:t>
      </w:r>
      <w:r w:rsidR="00E56365">
        <w:rPr>
          <w:color w:val="000000"/>
          <w:sz w:val="28"/>
          <w:szCs w:val="28"/>
        </w:rPr>
        <w:br/>
      </w:r>
      <w:r w:rsidR="00E56365">
        <w:rPr>
          <w:color w:val="000000"/>
          <w:sz w:val="28"/>
          <w:szCs w:val="28"/>
        </w:rPr>
        <w:tab/>
      </w:r>
      <w:r w:rsidR="00D727B0" w:rsidRPr="00D727B0">
        <w:rPr>
          <w:color w:val="000000"/>
          <w:sz w:val="28"/>
          <w:szCs w:val="28"/>
          <w:shd w:val="clear" w:color="auto" w:fill="FFFFFF"/>
        </w:rPr>
        <w:t>Становится</w:t>
      </w:r>
      <w:r w:rsidR="00D727B0">
        <w:rPr>
          <w:color w:val="000000"/>
          <w:sz w:val="28"/>
          <w:szCs w:val="28"/>
          <w:shd w:val="clear" w:color="auto" w:fill="FFFFFF"/>
        </w:rPr>
        <w:t> очевидным</w:t>
      </w:r>
      <w:r w:rsidR="00F3442A">
        <w:rPr>
          <w:color w:val="000000"/>
          <w:sz w:val="28"/>
          <w:szCs w:val="28"/>
          <w:shd w:val="clear" w:color="auto" w:fill="FFFFFF"/>
        </w:rPr>
        <w:t>, что России</w:t>
      </w:r>
      <w:r w:rsidR="00D727B0">
        <w:rPr>
          <w:color w:val="000000"/>
          <w:sz w:val="28"/>
          <w:szCs w:val="28"/>
          <w:shd w:val="clear" w:color="auto" w:fill="FFFFFF"/>
        </w:rPr>
        <w:t xml:space="preserve"> </w:t>
      </w:r>
      <w:r w:rsidR="00D727B0" w:rsidRPr="00D727B0">
        <w:rPr>
          <w:color w:val="000000"/>
          <w:sz w:val="28"/>
          <w:szCs w:val="28"/>
          <w:shd w:val="clear" w:color="auto" w:fill="FFFFFF"/>
        </w:rPr>
        <w:t>нужно</w:t>
      </w:r>
      <w:r w:rsidR="00F3442A">
        <w:rPr>
          <w:color w:val="000000"/>
          <w:sz w:val="28"/>
          <w:szCs w:val="28"/>
          <w:shd w:val="clear" w:color="auto" w:fill="FFFFFF"/>
        </w:rPr>
        <w:t xml:space="preserve"> инновационное</w:t>
      </w:r>
      <w:r w:rsidR="00D727B0" w:rsidRPr="00D727B0">
        <w:rPr>
          <w:color w:val="000000"/>
          <w:sz w:val="28"/>
          <w:szCs w:val="28"/>
          <w:shd w:val="clear" w:color="auto" w:fill="FFFFFF"/>
        </w:rPr>
        <w:t xml:space="preserve"> развитие</w:t>
      </w:r>
      <w:r w:rsidR="00B11A43">
        <w:rPr>
          <w:color w:val="000000"/>
          <w:sz w:val="28"/>
          <w:szCs w:val="28"/>
          <w:shd w:val="clear" w:color="auto" w:fill="FFFFFF"/>
        </w:rPr>
        <w:t>,</w:t>
      </w:r>
      <w:r w:rsidR="00D727B0">
        <w:rPr>
          <w:color w:val="000000"/>
          <w:sz w:val="28"/>
          <w:szCs w:val="28"/>
          <w:shd w:val="clear" w:color="auto" w:fill="FFFFFF"/>
        </w:rPr>
        <w:t xml:space="preserve"> е</w:t>
      </w:r>
      <w:r w:rsidR="00D727B0" w:rsidRPr="00D727B0">
        <w:rPr>
          <w:color w:val="000000"/>
          <w:sz w:val="28"/>
          <w:szCs w:val="28"/>
          <w:shd w:val="clear" w:color="auto" w:fill="FFFFFF"/>
        </w:rPr>
        <w:t>го суть</w:t>
      </w:r>
      <w:r w:rsidR="00F3442A">
        <w:rPr>
          <w:color w:val="000000"/>
          <w:sz w:val="28"/>
          <w:szCs w:val="28"/>
          <w:shd w:val="clear" w:color="auto" w:fill="FFFFFF"/>
        </w:rPr>
        <w:t xml:space="preserve"> заключается в</w:t>
      </w:r>
      <w:r w:rsidR="00D727B0" w:rsidRPr="00D727B0">
        <w:rPr>
          <w:color w:val="000000"/>
          <w:sz w:val="28"/>
          <w:szCs w:val="28"/>
          <w:shd w:val="clear" w:color="auto" w:fill="FFFFFF"/>
        </w:rPr>
        <w:t xml:space="preserve"> повышении производительности труда. </w:t>
      </w:r>
      <w:r w:rsidR="00F3442A">
        <w:rPr>
          <w:color w:val="000000"/>
          <w:sz w:val="28"/>
          <w:szCs w:val="28"/>
          <w:shd w:val="clear" w:color="auto" w:fill="FFFFFF"/>
        </w:rPr>
        <w:br/>
      </w:r>
      <w:r w:rsidR="00D727B0" w:rsidRPr="00D727B0">
        <w:rPr>
          <w:color w:val="000000"/>
          <w:sz w:val="28"/>
          <w:szCs w:val="28"/>
          <w:shd w:val="clear" w:color="auto" w:fill="FFFFFF"/>
        </w:rPr>
        <w:t>В выступлении Владим</w:t>
      </w:r>
      <w:r w:rsidR="00C326AA">
        <w:rPr>
          <w:color w:val="000000"/>
          <w:sz w:val="28"/>
          <w:szCs w:val="28"/>
          <w:shd w:val="clear" w:color="auto" w:fill="FFFFFF"/>
        </w:rPr>
        <w:t>ира Путина «О стратегии развития</w:t>
      </w:r>
      <w:r w:rsidR="00D727B0" w:rsidRPr="00D727B0">
        <w:rPr>
          <w:color w:val="000000"/>
          <w:sz w:val="28"/>
          <w:szCs w:val="28"/>
          <w:shd w:val="clear" w:color="auto" w:fill="FFFFFF"/>
        </w:rPr>
        <w:t xml:space="preserve"> России до 2020 года» </w:t>
      </w:r>
      <w:r w:rsidR="00D727B0" w:rsidRPr="00D727B0">
        <w:rPr>
          <w:color w:val="000000"/>
          <w:sz w:val="28"/>
          <w:szCs w:val="28"/>
          <w:shd w:val="clear" w:color="auto" w:fill="FFFFFF"/>
        </w:rPr>
        <w:lastRenderedPageBreak/>
        <w:t>было отмечено, что «главная проблема российской экономики – это ее крайняя неэффективность. Производительность тру</w:t>
      </w:r>
      <w:r w:rsidR="00D727B0">
        <w:rPr>
          <w:color w:val="000000"/>
          <w:sz w:val="28"/>
          <w:szCs w:val="28"/>
          <w:shd w:val="clear" w:color="auto" w:fill="FFFFFF"/>
        </w:rPr>
        <w:t xml:space="preserve">да остается чрезвычайно низкой, те же затраты труда приносят </w:t>
      </w:r>
      <w:r w:rsidR="00D727B0" w:rsidRPr="00D727B0">
        <w:rPr>
          <w:color w:val="000000"/>
          <w:sz w:val="28"/>
          <w:szCs w:val="28"/>
          <w:shd w:val="clear" w:color="auto" w:fill="FFFFFF"/>
        </w:rPr>
        <w:t>в несколько раз меньшую отдачу. Это вдвойне опасно в условиях растущей глобальной конкуренции и увеличивающихся затрат на квалифицированный труд и энергоносители</w:t>
      </w:r>
      <w:r w:rsidR="00D727B0">
        <w:rPr>
          <w:color w:val="000000"/>
          <w:sz w:val="28"/>
          <w:szCs w:val="28"/>
          <w:shd w:val="clear" w:color="auto" w:fill="FFFFFF"/>
        </w:rPr>
        <w:t>.</w:t>
      </w:r>
      <w:r w:rsidR="00C326AA">
        <w:rPr>
          <w:color w:val="000000"/>
          <w:sz w:val="28"/>
          <w:szCs w:val="28"/>
          <w:shd w:val="clear" w:color="auto" w:fill="FFFFFF"/>
        </w:rPr>
        <w:t>»</w:t>
      </w:r>
      <w:r w:rsidR="009F0418">
        <w:rPr>
          <w:color w:val="000000"/>
          <w:sz w:val="28"/>
          <w:szCs w:val="28"/>
          <w:shd w:val="clear" w:color="auto" w:fill="FFFFFF"/>
        </w:rPr>
        <w:t xml:space="preserve"> </w:t>
      </w:r>
      <w:r w:rsidR="009F0418" w:rsidRPr="009F0418">
        <w:rPr>
          <w:color w:val="000000"/>
          <w:sz w:val="28"/>
          <w:szCs w:val="28"/>
          <w:shd w:val="clear" w:color="auto" w:fill="FFFFFF"/>
        </w:rPr>
        <w:t>[</w:t>
      </w:r>
      <w:r w:rsidR="009F0418">
        <w:rPr>
          <w:color w:val="000000"/>
          <w:sz w:val="28"/>
          <w:szCs w:val="28"/>
          <w:shd w:val="clear" w:color="auto" w:fill="FFFFFF"/>
        </w:rPr>
        <w:t>4</w:t>
      </w:r>
      <w:r w:rsidR="009F0418" w:rsidRPr="009F0418">
        <w:rPr>
          <w:color w:val="000000"/>
          <w:sz w:val="28"/>
          <w:szCs w:val="28"/>
          <w:shd w:val="clear" w:color="auto" w:fill="FFFFFF"/>
        </w:rPr>
        <w:t>]</w:t>
      </w:r>
      <w:r w:rsidR="00A1705F">
        <w:rPr>
          <w:color w:val="000000"/>
          <w:sz w:val="28"/>
          <w:szCs w:val="28"/>
          <w:shd w:val="clear" w:color="auto" w:fill="FFFFFF"/>
        </w:rPr>
        <w:br/>
      </w:r>
      <w:r w:rsidR="00A1705F" w:rsidRPr="00A1705F">
        <w:rPr>
          <w:color w:val="000000"/>
          <w:sz w:val="28"/>
          <w:szCs w:val="28"/>
          <w:shd w:val="clear" w:color="auto" w:fill="FFFFFF"/>
        </w:rPr>
        <w:t xml:space="preserve">В связи </w:t>
      </w:r>
      <w:r w:rsidR="00067766">
        <w:rPr>
          <w:color w:val="000000"/>
          <w:sz w:val="28"/>
          <w:szCs w:val="28"/>
          <w:shd w:val="clear" w:color="auto" w:fill="FFFFFF"/>
        </w:rPr>
        <w:t>с этим ставятся задачи, основой</w:t>
      </w:r>
      <w:r w:rsidR="00A1705F" w:rsidRPr="00A1705F">
        <w:rPr>
          <w:color w:val="000000"/>
          <w:sz w:val="28"/>
          <w:szCs w:val="28"/>
          <w:shd w:val="clear" w:color="auto" w:fill="FFFFFF"/>
        </w:rPr>
        <w:t xml:space="preserve"> которых является модернизация российской экономики. Наличие богатых природных ресурсов и человеческий потенциал не дают</w:t>
      </w:r>
      <w:r w:rsidR="00A1705F">
        <w:rPr>
          <w:color w:val="000000"/>
          <w:sz w:val="28"/>
          <w:szCs w:val="28"/>
          <w:shd w:val="clear" w:color="auto" w:fill="FFFFFF"/>
        </w:rPr>
        <w:t xml:space="preserve"> </w:t>
      </w:r>
      <w:r w:rsidR="00A1705F" w:rsidRPr="00A1705F">
        <w:rPr>
          <w:color w:val="000000"/>
          <w:sz w:val="28"/>
          <w:szCs w:val="28"/>
          <w:shd w:val="clear" w:color="auto" w:fill="FFFFFF"/>
        </w:rPr>
        <w:t>результатов нужного уровня, потому что они отделены друг от друга</w:t>
      </w:r>
      <w:r w:rsidR="00A1705F">
        <w:rPr>
          <w:color w:val="000000"/>
          <w:sz w:val="28"/>
          <w:szCs w:val="28"/>
          <w:shd w:val="clear" w:color="auto" w:fill="FFFFFF"/>
        </w:rPr>
        <w:t>, э</w:t>
      </w:r>
      <w:r w:rsidR="00A1705F" w:rsidRPr="00A1705F">
        <w:rPr>
          <w:color w:val="000000"/>
          <w:sz w:val="28"/>
          <w:szCs w:val="28"/>
          <w:shd w:val="clear" w:color="auto" w:fill="FFFFFF"/>
        </w:rPr>
        <w:t>то происходит по причине того, что </w:t>
      </w:r>
      <w:r w:rsidR="00A1705F">
        <w:rPr>
          <w:color w:val="000000"/>
          <w:sz w:val="28"/>
          <w:szCs w:val="28"/>
          <w:shd w:val="clear" w:color="auto" w:fill="FFFFFF"/>
        </w:rPr>
        <w:t xml:space="preserve">сырье </w:t>
      </w:r>
      <w:r w:rsidR="00A1705F" w:rsidRPr="00A1705F">
        <w:rPr>
          <w:color w:val="000000"/>
          <w:sz w:val="28"/>
          <w:szCs w:val="28"/>
          <w:shd w:val="clear" w:color="auto" w:fill="FFFFFF"/>
        </w:rPr>
        <w:t>вывозится</w:t>
      </w:r>
      <w:r w:rsidR="00A1705F">
        <w:rPr>
          <w:color w:val="000000"/>
          <w:sz w:val="28"/>
          <w:szCs w:val="28"/>
          <w:shd w:val="clear" w:color="auto" w:fill="FFFFFF"/>
        </w:rPr>
        <w:t xml:space="preserve"> из страны в </w:t>
      </w:r>
      <w:r w:rsidR="00A1705F" w:rsidRPr="00A1705F">
        <w:rPr>
          <w:color w:val="000000"/>
          <w:sz w:val="28"/>
          <w:szCs w:val="28"/>
          <w:shd w:val="clear" w:color="auto" w:fill="FFFFFF"/>
        </w:rPr>
        <w:t>практически первозданном виде, а инновационные </w:t>
      </w:r>
      <w:r w:rsidR="00A1705F">
        <w:rPr>
          <w:color w:val="000000"/>
          <w:sz w:val="28"/>
          <w:szCs w:val="28"/>
          <w:shd w:val="clear" w:color="auto" w:fill="FFFFFF"/>
        </w:rPr>
        <w:t xml:space="preserve">идеи </w:t>
      </w:r>
      <w:r w:rsidR="00A1705F" w:rsidRPr="00A1705F">
        <w:rPr>
          <w:color w:val="000000"/>
          <w:sz w:val="28"/>
          <w:szCs w:val="28"/>
          <w:shd w:val="clear" w:color="auto" w:fill="FFFFFF"/>
        </w:rPr>
        <w:t>применяются за границей в 90% случаев.</w:t>
      </w:r>
      <w:r w:rsidR="00E56365">
        <w:rPr>
          <w:color w:val="000000"/>
          <w:sz w:val="28"/>
          <w:szCs w:val="28"/>
          <w:shd w:val="clear" w:color="auto" w:fill="FFFFFF"/>
        </w:rPr>
        <w:br/>
      </w:r>
      <w:r w:rsidR="00E56365">
        <w:rPr>
          <w:color w:val="000000"/>
          <w:sz w:val="28"/>
          <w:szCs w:val="28"/>
          <w:shd w:val="clear" w:color="auto" w:fill="FFFFFF"/>
        </w:rPr>
        <w:tab/>
      </w:r>
      <w:r w:rsidR="006277FB" w:rsidRPr="001C4D14">
        <w:rPr>
          <w:color w:val="000000"/>
          <w:sz w:val="28"/>
          <w:szCs w:val="28"/>
        </w:rPr>
        <w:t>Чтобы работник в России начал хорошо работать, необходимо создать условия, при которых невозможно работать «не в полную силу». Немало важно и психологическая рабочая обстановка, в рамках которой работник не мог бы даже подумать о плохой работе [3].</w:t>
      </w:r>
      <w:r w:rsidR="00D6106E">
        <w:rPr>
          <w:color w:val="000000"/>
          <w:sz w:val="28"/>
          <w:szCs w:val="28"/>
        </w:rPr>
        <w:t xml:space="preserve"> </w:t>
      </w:r>
      <w:r w:rsidR="006277FB" w:rsidRPr="002B4008">
        <w:rPr>
          <w:color w:val="000000"/>
          <w:sz w:val="28"/>
          <w:szCs w:val="28"/>
        </w:rPr>
        <w:t>Для этого необходимо специальное решение, которое не только позволит эффективно мотивировать каждого работника организации на производительный труд, но и позволит преобразовать организационную культуру и коллективное мышление, сделать их такими же, как в ведущих мировых компаниях.</w:t>
      </w:r>
    </w:p>
    <w:p w:rsidR="007772CE" w:rsidRDefault="007772CE" w:rsidP="006277FB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</w:p>
    <w:p w:rsidR="007772CE" w:rsidRDefault="007772CE" w:rsidP="007772CE">
      <w:pPr>
        <w:pStyle w:val="a3"/>
        <w:shd w:val="clear" w:color="auto" w:fill="FFFFFF"/>
        <w:spacing w:before="0" w:beforeAutospacing="0" w:after="0" w:afterAutospacing="0"/>
        <w:ind w:left="-567" w:firstLine="283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772CE" w:rsidRDefault="007772CE" w:rsidP="007772CE">
      <w:pPr>
        <w:pStyle w:val="a3"/>
        <w:shd w:val="clear" w:color="auto" w:fill="FFFFFF"/>
        <w:spacing w:before="0" w:beforeAutospacing="0" w:after="0" w:afterAutospacing="0"/>
        <w:ind w:left="-567" w:firstLine="283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772CE">
        <w:rPr>
          <w:b/>
          <w:bCs/>
          <w:color w:val="000000"/>
          <w:sz w:val="28"/>
          <w:szCs w:val="28"/>
          <w:shd w:val="clear" w:color="auto" w:fill="FFFFFF"/>
        </w:rPr>
        <w:t>Библиографический список</w:t>
      </w:r>
    </w:p>
    <w:p w:rsidR="007772CE" w:rsidRPr="00B94D22" w:rsidRDefault="007772CE" w:rsidP="007772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8F8F8F"/>
          <w:sz w:val="28"/>
          <w:szCs w:val="28"/>
        </w:rPr>
      </w:pPr>
      <w:r w:rsidRPr="00B94D22">
        <w:rPr>
          <w:iCs/>
          <w:color w:val="000000"/>
          <w:sz w:val="28"/>
          <w:szCs w:val="28"/>
          <w:shd w:val="clear" w:color="auto" w:fill="FFFFFF"/>
        </w:rPr>
        <w:t>Экономическая стратегия</w:t>
      </w:r>
      <w:r w:rsidRPr="00B94D22">
        <w:rPr>
          <w:color w:val="000000"/>
          <w:sz w:val="28"/>
          <w:szCs w:val="28"/>
          <w:shd w:val="clear" w:color="auto" w:fill="FFFFFF"/>
        </w:rPr>
        <w:t> фирмы: Учебное пособие/Под ред. проф. А.П. </w:t>
      </w:r>
      <w:proofErr w:type="spellStart"/>
      <w:r w:rsidRPr="00B94D22">
        <w:rPr>
          <w:color w:val="000000"/>
          <w:sz w:val="28"/>
          <w:szCs w:val="28"/>
          <w:shd w:val="clear" w:color="auto" w:fill="FFFFFF"/>
        </w:rPr>
        <w:t>Градова</w:t>
      </w:r>
      <w:proofErr w:type="spellEnd"/>
      <w:r w:rsidRPr="00B94D22">
        <w:rPr>
          <w:color w:val="000000"/>
          <w:sz w:val="28"/>
          <w:szCs w:val="28"/>
          <w:shd w:val="clear" w:color="auto" w:fill="FFFFFF"/>
        </w:rPr>
        <w:t>. –</w:t>
      </w:r>
      <w:r w:rsidR="007E135F" w:rsidRPr="00B94D2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94D22">
        <w:rPr>
          <w:color w:val="000000"/>
          <w:sz w:val="28"/>
          <w:szCs w:val="28"/>
          <w:shd w:val="clear" w:color="auto" w:fill="FFFFFF"/>
        </w:rPr>
        <w:t>СПб</w:t>
      </w:r>
      <w:r w:rsidR="00E62853" w:rsidRPr="00B94D22">
        <w:rPr>
          <w:color w:val="000000"/>
          <w:sz w:val="28"/>
          <w:szCs w:val="28"/>
          <w:shd w:val="clear" w:color="auto" w:fill="FFFFFF"/>
        </w:rPr>
        <w:t xml:space="preserve"> </w:t>
      </w:r>
      <w:r w:rsidR="007E135F" w:rsidRPr="00B94D22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="007E135F" w:rsidRPr="00B94D22">
        <w:rPr>
          <w:color w:val="000000"/>
          <w:sz w:val="28"/>
          <w:szCs w:val="28"/>
          <w:shd w:val="clear" w:color="auto" w:fill="FFFFFF"/>
        </w:rPr>
        <w:t xml:space="preserve"> </w:t>
      </w:r>
      <w:r w:rsidRPr="00B94D22">
        <w:rPr>
          <w:color w:val="000000"/>
          <w:sz w:val="28"/>
          <w:szCs w:val="28"/>
          <w:shd w:val="clear" w:color="auto" w:fill="FFFFFF"/>
        </w:rPr>
        <w:t xml:space="preserve"> Специальная литература, 2008. –— 360 с.</w:t>
      </w:r>
    </w:p>
    <w:p w:rsidR="007772CE" w:rsidRPr="00B94D22" w:rsidRDefault="007772CE" w:rsidP="007772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8F8F8F"/>
          <w:sz w:val="28"/>
          <w:szCs w:val="28"/>
        </w:rPr>
      </w:pPr>
      <w:r w:rsidRPr="00B94D22">
        <w:rPr>
          <w:sz w:val="28"/>
          <w:szCs w:val="28"/>
        </w:rPr>
        <w:t>Указ Президента Российской Федерации от 7.05.2012 № 596 «О долгосрочной экономической политике».</w:t>
      </w:r>
    </w:p>
    <w:p w:rsidR="007772CE" w:rsidRPr="00B94D22" w:rsidRDefault="007E135F" w:rsidP="007772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8F8F8F"/>
          <w:sz w:val="28"/>
          <w:szCs w:val="28"/>
        </w:rPr>
      </w:pPr>
      <w:r w:rsidRPr="00B94D22">
        <w:rPr>
          <w:iCs/>
          <w:color w:val="000000"/>
          <w:sz w:val="28"/>
          <w:szCs w:val="28"/>
          <w:shd w:val="clear" w:color="auto" w:fill="FFFFFF"/>
        </w:rPr>
        <w:t>Козел И.В.,</w:t>
      </w:r>
      <w:r w:rsidRPr="00B94D22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B94D22">
        <w:rPr>
          <w:color w:val="000000"/>
          <w:sz w:val="28"/>
          <w:szCs w:val="28"/>
          <w:shd w:val="clear" w:color="auto" w:fill="FFFFFF"/>
        </w:rPr>
        <w:t>Егурнова</w:t>
      </w:r>
      <w:proofErr w:type="spellEnd"/>
      <w:r w:rsidRPr="00B94D22">
        <w:rPr>
          <w:color w:val="000000"/>
          <w:sz w:val="28"/>
          <w:szCs w:val="28"/>
          <w:shd w:val="clear" w:color="auto" w:fill="FFFFFF"/>
        </w:rPr>
        <w:t> В.Ю., </w:t>
      </w:r>
      <w:proofErr w:type="spellStart"/>
      <w:r w:rsidRPr="00B94D22">
        <w:rPr>
          <w:color w:val="000000"/>
          <w:sz w:val="28"/>
          <w:szCs w:val="28"/>
          <w:shd w:val="clear" w:color="auto" w:fill="FFFFFF"/>
        </w:rPr>
        <w:t>Егурнова</w:t>
      </w:r>
      <w:proofErr w:type="spellEnd"/>
      <w:r w:rsidRPr="00B94D22">
        <w:rPr>
          <w:color w:val="000000"/>
          <w:sz w:val="28"/>
          <w:szCs w:val="28"/>
          <w:shd w:val="clear" w:color="auto" w:fill="FFFFFF"/>
        </w:rPr>
        <w:t> В.Ю. Лояльность потребителей на современном рынке товаров и услуг. Наука-Парк. 2013. № 2 (12). С. 44-46.</w:t>
      </w:r>
    </w:p>
    <w:p w:rsidR="009F0418" w:rsidRPr="00B94D22" w:rsidRDefault="009F0418" w:rsidP="007772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8F8F8F"/>
          <w:sz w:val="28"/>
          <w:szCs w:val="28"/>
        </w:rPr>
      </w:pPr>
      <w:proofErr w:type="spellStart"/>
      <w:r w:rsidRPr="00B94D22">
        <w:rPr>
          <w:iCs/>
          <w:color w:val="000000"/>
          <w:sz w:val="28"/>
          <w:szCs w:val="28"/>
          <w:shd w:val="clear" w:color="auto" w:fill="FFFFFF"/>
        </w:rPr>
        <w:t>Русецкая</w:t>
      </w:r>
      <w:proofErr w:type="spellEnd"/>
      <w:r w:rsidRPr="00B94D22">
        <w:rPr>
          <w:iCs/>
          <w:color w:val="000000"/>
          <w:sz w:val="28"/>
          <w:szCs w:val="28"/>
          <w:shd w:val="clear" w:color="auto" w:fill="FFFFFF"/>
        </w:rPr>
        <w:t> Э.А</w:t>
      </w:r>
      <w:r w:rsidRPr="00B94D22">
        <w:rPr>
          <w:color w:val="000000"/>
          <w:sz w:val="28"/>
          <w:szCs w:val="28"/>
          <w:shd w:val="clear" w:color="auto" w:fill="FFFFFF"/>
        </w:rPr>
        <w:t>., Козел И.В., </w:t>
      </w:r>
      <w:proofErr w:type="spellStart"/>
      <w:r w:rsidRPr="00B94D22">
        <w:rPr>
          <w:color w:val="000000"/>
          <w:sz w:val="28"/>
          <w:szCs w:val="28"/>
          <w:shd w:val="clear" w:color="auto" w:fill="FFFFFF"/>
        </w:rPr>
        <w:t>Русецкий</w:t>
      </w:r>
      <w:proofErr w:type="spellEnd"/>
      <w:r w:rsidRPr="00B94D22">
        <w:rPr>
          <w:color w:val="000000"/>
          <w:sz w:val="28"/>
          <w:szCs w:val="28"/>
          <w:shd w:val="clear" w:color="auto" w:fill="FFFFFF"/>
        </w:rPr>
        <w:t> М.Г. Преимущества </w:t>
      </w:r>
      <w:proofErr w:type="spellStart"/>
      <w:r w:rsidRPr="00B94D22">
        <w:rPr>
          <w:color w:val="000000"/>
          <w:sz w:val="28"/>
          <w:szCs w:val="28"/>
          <w:shd w:val="clear" w:color="auto" w:fill="FFFFFF"/>
        </w:rPr>
        <w:t>психографического</w:t>
      </w:r>
      <w:proofErr w:type="spellEnd"/>
      <w:r w:rsidRPr="00B94D22">
        <w:rPr>
          <w:color w:val="000000"/>
          <w:sz w:val="28"/>
          <w:szCs w:val="28"/>
          <w:shd w:val="clear" w:color="auto" w:fill="FFFFFF"/>
        </w:rPr>
        <w:t> сегментирования рынка страховых услуг. Дайджест-финансы. 2013. № 6. С. 30-37.</w:t>
      </w:r>
    </w:p>
    <w:p w:rsidR="00D07902" w:rsidRPr="00B94D22" w:rsidRDefault="008E46D5" w:rsidP="00D079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hyperlink r:id="rId7" w:history="1">
        <w:r w:rsidR="00D07902" w:rsidRPr="00B94D22">
          <w:rPr>
            <w:rStyle w:val="a4"/>
            <w:sz w:val="28"/>
            <w:szCs w:val="28"/>
          </w:rPr>
          <w:t>https://www.vedomosti.ru/business/characters/2015/08/05/603502-mi-vpervie-operedili-ssha-po-proizvoditelnosti-truda</w:t>
        </w:r>
      </w:hyperlink>
    </w:p>
    <w:p w:rsidR="00D07902" w:rsidRPr="00B94D22" w:rsidRDefault="008E46D5" w:rsidP="00D079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hyperlink r:id="rId8" w:history="1">
        <w:r w:rsidR="00B94D22" w:rsidRPr="00592915">
          <w:rPr>
            <w:rStyle w:val="a4"/>
            <w:sz w:val="28"/>
            <w:szCs w:val="28"/>
          </w:rPr>
          <w:t>https://www.vedomosti.ru/management/articles/2015/08/10/604195-oesr-nizkaya-proizvoditelnos</w:t>
        </w:r>
        <w:r w:rsidR="00B94D22" w:rsidRPr="00592915">
          <w:rPr>
            <w:rStyle w:val="a4"/>
            <w:sz w:val="28"/>
            <w:szCs w:val="28"/>
            <w:lang w:val="en-US"/>
          </w:rPr>
          <w:t>t</w:t>
        </w:r>
      </w:hyperlink>
      <w:r w:rsidR="00B94D22" w:rsidRPr="00B94D22">
        <w:rPr>
          <w:color w:val="000000" w:themeColor="text1"/>
          <w:sz w:val="28"/>
          <w:szCs w:val="28"/>
        </w:rPr>
        <w:t xml:space="preserve"> </w:t>
      </w:r>
    </w:p>
    <w:p w:rsidR="00B94D22" w:rsidRPr="00B94D22" w:rsidRDefault="00B94D22" w:rsidP="00B94D22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 w:themeColor="text1"/>
          <w:sz w:val="28"/>
          <w:szCs w:val="28"/>
        </w:rPr>
      </w:pPr>
    </w:p>
    <w:p w:rsidR="006277FB" w:rsidRPr="00A1705F" w:rsidRDefault="006277FB" w:rsidP="00A1705F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277FB" w:rsidRPr="00A1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C1C9C"/>
    <w:multiLevelType w:val="hybridMultilevel"/>
    <w:tmpl w:val="CD4C98F0"/>
    <w:lvl w:ilvl="0" w:tplc="9620E480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5E"/>
    <w:rsid w:val="00067766"/>
    <w:rsid w:val="0011183D"/>
    <w:rsid w:val="00126DE6"/>
    <w:rsid w:val="00146225"/>
    <w:rsid w:val="001B68AB"/>
    <w:rsid w:val="001C3A9A"/>
    <w:rsid w:val="001C4D14"/>
    <w:rsid w:val="001D73DF"/>
    <w:rsid w:val="002464A3"/>
    <w:rsid w:val="00251498"/>
    <w:rsid w:val="002A51FD"/>
    <w:rsid w:val="002B4008"/>
    <w:rsid w:val="002F4F48"/>
    <w:rsid w:val="003028D0"/>
    <w:rsid w:val="00320569"/>
    <w:rsid w:val="00356A43"/>
    <w:rsid w:val="003814A9"/>
    <w:rsid w:val="00395983"/>
    <w:rsid w:val="003E1300"/>
    <w:rsid w:val="0045570F"/>
    <w:rsid w:val="004659F0"/>
    <w:rsid w:val="004C04DA"/>
    <w:rsid w:val="004C4C96"/>
    <w:rsid w:val="004E207B"/>
    <w:rsid w:val="00507746"/>
    <w:rsid w:val="00554379"/>
    <w:rsid w:val="005649AB"/>
    <w:rsid w:val="005A2485"/>
    <w:rsid w:val="005D6D9D"/>
    <w:rsid w:val="005E25B5"/>
    <w:rsid w:val="0061067E"/>
    <w:rsid w:val="006277FB"/>
    <w:rsid w:val="00627881"/>
    <w:rsid w:val="0067341A"/>
    <w:rsid w:val="00681472"/>
    <w:rsid w:val="00694286"/>
    <w:rsid w:val="006F3CC5"/>
    <w:rsid w:val="007018BC"/>
    <w:rsid w:val="00750A5D"/>
    <w:rsid w:val="007772CE"/>
    <w:rsid w:val="00796E7D"/>
    <w:rsid w:val="007A4B06"/>
    <w:rsid w:val="007B1239"/>
    <w:rsid w:val="007C335D"/>
    <w:rsid w:val="007E135F"/>
    <w:rsid w:val="00847AA7"/>
    <w:rsid w:val="00871EE8"/>
    <w:rsid w:val="00872096"/>
    <w:rsid w:val="00890C46"/>
    <w:rsid w:val="0089682A"/>
    <w:rsid w:val="008C1818"/>
    <w:rsid w:val="008E46D5"/>
    <w:rsid w:val="009A56B2"/>
    <w:rsid w:val="009A5757"/>
    <w:rsid w:val="009B7D50"/>
    <w:rsid w:val="009C2B4A"/>
    <w:rsid w:val="009F0418"/>
    <w:rsid w:val="00A1705F"/>
    <w:rsid w:val="00A20C47"/>
    <w:rsid w:val="00A45C3F"/>
    <w:rsid w:val="00A639EA"/>
    <w:rsid w:val="00AF6DCE"/>
    <w:rsid w:val="00B11A43"/>
    <w:rsid w:val="00B1251C"/>
    <w:rsid w:val="00B40C1A"/>
    <w:rsid w:val="00B94D22"/>
    <w:rsid w:val="00C25BB8"/>
    <w:rsid w:val="00C326AA"/>
    <w:rsid w:val="00CB0EE0"/>
    <w:rsid w:val="00CD71B0"/>
    <w:rsid w:val="00D07902"/>
    <w:rsid w:val="00D4541C"/>
    <w:rsid w:val="00D46A7C"/>
    <w:rsid w:val="00D6106E"/>
    <w:rsid w:val="00D727B0"/>
    <w:rsid w:val="00DF68E9"/>
    <w:rsid w:val="00E02483"/>
    <w:rsid w:val="00E21366"/>
    <w:rsid w:val="00E2614B"/>
    <w:rsid w:val="00E46970"/>
    <w:rsid w:val="00E56365"/>
    <w:rsid w:val="00E6170F"/>
    <w:rsid w:val="00E62853"/>
    <w:rsid w:val="00E77AD3"/>
    <w:rsid w:val="00EA0521"/>
    <w:rsid w:val="00EB4B1F"/>
    <w:rsid w:val="00ED5A97"/>
    <w:rsid w:val="00F3442A"/>
    <w:rsid w:val="00FD145E"/>
    <w:rsid w:val="00FD14B3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37F4B-F7E6-47E0-8C85-7E7C0B67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EA0521"/>
  </w:style>
  <w:style w:type="character" w:styleId="a4">
    <w:name w:val="Hyperlink"/>
    <w:basedOn w:val="a0"/>
    <w:uiPriority w:val="99"/>
    <w:unhideWhenUsed/>
    <w:rsid w:val="00EA0521"/>
    <w:rPr>
      <w:color w:val="0000FF"/>
      <w:u w:val="single"/>
    </w:rPr>
  </w:style>
  <w:style w:type="table" w:styleId="a5">
    <w:name w:val="Table Grid"/>
    <w:basedOn w:val="a1"/>
    <w:uiPriority w:val="39"/>
    <w:rsid w:val="007B1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FF2CAA"/>
    <w:rPr>
      <w:i/>
      <w:iCs/>
    </w:rPr>
  </w:style>
  <w:style w:type="character" w:customStyle="1" w:styleId="apple-converted-space">
    <w:name w:val="apple-converted-space"/>
    <w:basedOn w:val="a0"/>
    <w:rsid w:val="00FF2CAA"/>
  </w:style>
  <w:style w:type="paragraph" w:styleId="a7">
    <w:name w:val="List Paragraph"/>
    <w:basedOn w:val="a"/>
    <w:uiPriority w:val="34"/>
    <w:qFormat/>
    <w:rsid w:val="00B40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domosti.ru/management/articles/2015/08/10/604195-oesr-nizkaya-proizvoditeln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domosti.ru/business/characters/2015/08/05/603502-mi-vpervie-operedili-ssha-po-proizvoditelnosti-tru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s://ru.wikipedia.org/wiki/%D0%A1%D0%9D%D0%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рабочих часов в неделю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Греция</c:v>
                </c:pt>
                <c:pt idx="1">
                  <c:v>Дания</c:v>
                </c:pt>
                <c:pt idx="2">
                  <c:v>США</c:v>
                </c:pt>
                <c:pt idx="3">
                  <c:v>Россия</c:v>
                </c:pt>
                <c:pt idx="4">
                  <c:v>Нидерланды</c:v>
                </c:pt>
                <c:pt idx="5">
                  <c:v>Люксембург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43.7</c:v>
                </c:pt>
                <c:pt idx="1">
                  <c:v>37.5</c:v>
                </c:pt>
                <c:pt idx="2">
                  <c:v>40</c:v>
                </c:pt>
                <c:pt idx="3">
                  <c:v>40</c:v>
                </c:pt>
                <c:pt idx="4">
                  <c:v>27</c:v>
                </c:pt>
                <c:pt idx="5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производительность труда в $ за человеко-час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Греция</c:v>
                </c:pt>
                <c:pt idx="1">
                  <c:v>Дания</c:v>
                </c:pt>
                <c:pt idx="2">
                  <c:v>США</c:v>
                </c:pt>
                <c:pt idx="3">
                  <c:v>Россия</c:v>
                </c:pt>
                <c:pt idx="4">
                  <c:v>Нидерланды</c:v>
                </c:pt>
                <c:pt idx="5">
                  <c:v>Люксембург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36</c:v>
                </c:pt>
                <c:pt idx="1">
                  <c:v>61.8</c:v>
                </c:pt>
                <c:pt idx="2">
                  <c:v>67.400000000000006</c:v>
                </c:pt>
                <c:pt idx="3">
                  <c:v>25.9</c:v>
                </c:pt>
                <c:pt idx="4">
                  <c:v>62.9</c:v>
                </c:pt>
                <c:pt idx="5">
                  <c:v>93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27837184"/>
        <c:axId val="227845024"/>
      </c:barChart>
      <c:catAx>
        <c:axId val="227837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845024"/>
        <c:crosses val="autoZero"/>
        <c:auto val="1"/>
        <c:lblAlgn val="ctr"/>
        <c:lblOffset val="100"/>
        <c:noMultiLvlLbl val="0"/>
      </c:catAx>
      <c:valAx>
        <c:axId val="227845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837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ASUS</cp:lastModifiedBy>
  <cp:revision>83</cp:revision>
  <dcterms:created xsi:type="dcterms:W3CDTF">2018-05-01T09:29:00Z</dcterms:created>
  <dcterms:modified xsi:type="dcterms:W3CDTF">2018-05-11T09:53:00Z</dcterms:modified>
</cp:coreProperties>
</file>