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D2F" w:rsidRPr="006B72BB" w:rsidRDefault="00766D2F" w:rsidP="006B72BB">
      <w:pPr>
        <w:pStyle w:val="a3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6B72BB">
        <w:rPr>
          <w:rFonts w:ascii="Times New Roman" w:hAnsi="Times New Roman" w:cs="Times New Roman"/>
          <w:b/>
          <w:sz w:val="25"/>
          <w:szCs w:val="25"/>
        </w:rPr>
        <w:t>Лабораторная диагностика основных возбудителей хирургических инфекций</w:t>
      </w:r>
    </w:p>
    <w:p w:rsidR="006B72BB" w:rsidRPr="006B72BB" w:rsidRDefault="006B72BB" w:rsidP="006B72BB">
      <w:p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6B72BB">
        <w:rPr>
          <w:rFonts w:ascii="Times New Roman" w:hAnsi="Times New Roman" w:cs="Times New Roman"/>
          <w:b/>
          <w:sz w:val="25"/>
          <w:szCs w:val="25"/>
        </w:rPr>
        <w:t>Колдаева Елена Николаевна</w:t>
      </w:r>
    </w:p>
    <w:p w:rsidR="006B72BB" w:rsidRPr="006B72BB" w:rsidRDefault="006B72BB" w:rsidP="006B72BB">
      <w:p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6B72BB">
        <w:rPr>
          <w:rFonts w:ascii="Times New Roman" w:hAnsi="Times New Roman" w:cs="Times New Roman"/>
          <w:b/>
          <w:sz w:val="25"/>
          <w:szCs w:val="25"/>
        </w:rPr>
        <w:t>преподаватель высшей категории</w:t>
      </w:r>
    </w:p>
    <w:p w:rsidR="006B72BB" w:rsidRPr="006B72BB" w:rsidRDefault="006B72BB" w:rsidP="006B72BB">
      <w:p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6B72BB">
        <w:rPr>
          <w:rFonts w:ascii="Times New Roman" w:hAnsi="Times New Roman" w:cs="Times New Roman"/>
          <w:b/>
          <w:sz w:val="25"/>
          <w:szCs w:val="25"/>
        </w:rPr>
        <w:t>БПОУ ВО «Воронежский базовый медицинский колледж»</w:t>
      </w:r>
    </w:p>
    <w:p w:rsidR="006B72BB" w:rsidRPr="006B72BB" w:rsidRDefault="006B72BB" w:rsidP="006B72BB">
      <w:pPr>
        <w:pStyle w:val="a3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Гнойно-воспалительные заболевания имеют инфекционную природу, они вызываются различными видами возбудителей: грамположительными и грамотрицательными, аэробными и анаэробными, спорообразующими и неспорообразующими и другими микроорганизмами, а также патогенными грибами. При определенных, благоприятных для развития микроорганизмов условиях воспалительный процесс может быть вызван условно-патогенными микробами: Klebsiella pneumoniae, Enterobac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t</w:t>
      </w:r>
      <w:r w:rsidRPr="006B72BB">
        <w:rPr>
          <w:rFonts w:ascii="Times New Roman" w:hAnsi="Times New Roman" w:cs="Times New Roman"/>
          <w:sz w:val="25"/>
          <w:szCs w:val="25"/>
        </w:rPr>
        <w:t>еr aemgenes, сапрофитами — Proteus vulgaris и др. Заболевание может быть вызвано одним возбудителем (моноинфекция) или несколькими (смешанная инфекция). После оперативных вмешательств инфекционные осложнения могут вызывать</w:t>
      </w:r>
      <w:r w:rsidR="00920EA7" w:rsidRPr="006B72BB">
        <w:rPr>
          <w:rFonts w:ascii="Times New Roman" w:hAnsi="Times New Roman" w:cs="Times New Roman"/>
          <w:sz w:val="25"/>
          <w:szCs w:val="25"/>
        </w:rPr>
        <w:t xml:space="preserve"> различные микроорганизмы (таблица</w:t>
      </w:r>
      <w:r w:rsidRPr="006B72BB">
        <w:rPr>
          <w:rFonts w:ascii="Times New Roman" w:hAnsi="Times New Roman" w:cs="Times New Roman"/>
          <w:sz w:val="25"/>
          <w:szCs w:val="25"/>
        </w:rPr>
        <w:t>1).</w:t>
      </w:r>
    </w:p>
    <w:p w:rsidR="006B72BB" w:rsidRPr="006B72BB" w:rsidRDefault="006B72BB" w:rsidP="00537925">
      <w:pPr>
        <w:pStyle w:val="a3"/>
        <w:ind w:firstLine="709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766D2F" w:rsidRPr="006B72BB" w:rsidRDefault="00766D2F" w:rsidP="00537925">
      <w:pPr>
        <w:pStyle w:val="a3"/>
        <w:ind w:firstLine="709"/>
        <w:jc w:val="center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b/>
          <w:sz w:val="25"/>
          <w:szCs w:val="25"/>
        </w:rPr>
        <w:t>Таблица 1 -  Основные возбудители инфекционных осложнений после различных оперативных вмешательств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66D2F" w:rsidRPr="006B72BB" w:rsidTr="00766D2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2F" w:rsidRPr="006B72BB" w:rsidRDefault="00766D2F" w:rsidP="00537925">
            <w:pPr>
              <w:pStyle w:val="a3"/>
              <w:rPr>
                <w:rFonts w:ascii="Times New Roman" w:hAnsi="Times New Roman" w:cs="Times New Roman"/>
                <w:sz w:val="25"/>
                <w:szCs w:val="25"/>
              </w:rPr>
            </w:pPr>
            <w:r w:rsidRPr="006B72BB">
              <w:rPr>
                <w:rFonts w:ascii="Times New Roman" w:hAnsi="Times New Roman" w:cs="Times New Roman"/>
                <w:sz w:val="25"/>
                <w:szCs w:val="25"/>
              </w:rPr>
              <w:t>Область операционного вмешательства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2F" w:rsidRPr="006B72BB" w:rsidRDefault="00766D2F" w:rsidP="00537925">
            <w:pPr>
              <w:pStyle w:val="a3"/>
              <w:ind w:firstLine="14"/>
              <w:rPr>
                <w:rFonts w:ascii="Times New Roman" w:hAnsi="Times New Roman" w:cs="Times New Roman"/>
                <w:sz w:val="25"/>
                <w:szCs w:val="25"/>
              </w:rPr>
            </w:pPr>
            <w:r w:rsidRPr="006B72BB">
              <w:rPr>
                <w:rFonts w:ascii="Times New Roman" w:hAnsi="Times New Roman" w:cs="Times New Roman"/>
                <w:sz w:val="25"/>
                <w:szCs w:val="25"/>
              </w:rPr>
              <w:t>Бактерии</w:t>
            </w:r>
          </w:p>
        </w:tc>
      </w:tr>
      <w:tr w:rsidR="00766D2F" w:rsidRPr="006B72BB" w:rsidTr="00766D2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2F" w:rsidRPr="006B72BB" w:rsidRDefault="00766D2F" w:rsidP="00537925">
            <w:pPr>
              <w:pStyle w:val="a3"/>
              <w:rPr>
                <w:rFonts w:ascii="Times New Roman" w:hAnsi="Times New Roman" w:cs="Times New Roman"/>
                <w:sz w:val="25"/>
                <w:szCs w:val="25"/>
              </w:rPr>
            </w:pPr>
            <w:r w:rsidRPr="006B72BB">
              <w:rPr>
                <w:rFonts w:ascii="Times New Roman" w:hAnsi="Times New Roman" w:cs="Times New Roman"/>
                <w:sz w:val="25"/>
                <w:szCs w:val="25"/>
              </w:rPr>
              <w:t>Сердечно-сосудистая система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2F" w:rsidRPr="006B72BB" w:rsidRDefault="00766D2F" w:rsidP="00537925">
            <w:pPr>
              <w:pStyle w:val="a3"/>
              <w:ind w:firstLine="14"/>
              <w:rPr>
                <w:rFonts w:ascii="Times New Roman" w:hAnsi="Times New Roman" w:cs="Times New Roman"/>
                <w:sz w:val="25"/>
                <w:szCs w:val="25"/>
              </w:rPr>
            </w:pPr>
            <w:r w:rsidRPr="006B72BB">
              <w:rPr>
                <w:rFonts w:ascii="Times New Roman" w:hAnsi="Times New Roman" w:cs="Times New Roman"/>
                <w:sz w:val="25"/>
                <w:szCs w:val="25"/>
              </w:rPr>
              <w:t>Золотистый и эпидермальный стафилококки, дифтероиды</w:t>
            </w:r>
          </w:p>
        </w:tc>
      </w:tr>
      <w:tr w:rsidR="00766D2F" w:rsidRPr="006B72BB" w:rsidTr="00766D2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2F" w:rsidRPr="006B72BB" w:rsidRDefault="00766D2F" w:rsidP="00537925">
            <w:pPr>
              <w:pStyle w:val="a3"/>
              <w:rPr>
                <w:rFonts w:ascii="Times New Roman" w:hAnsi="Times New Roman" w:cs="Times New Roman"/>
                <w:sz w:val="25"/>
                <w:szCs w:val="25"/>
              </w:rPr>
            </w:pPr>
            <w:r w:rsidRPr="006B72BB">
              <w:rPr>
                <w:rFonts w:ascii="Times New Roman" w:hAnsi="Times New Roman" w:cs="Times New Roman"/>
                <w:sz w:val="25"/>
                <w:szCs w:val="25"/>
              </w:rPr>
              <w:t>Голова и шея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2F" w:rsidRPr="006B72BB" w:rsidRDefault="00766D2F" w:rsidP="00537925">
            <w:pPr>
              <w:pStyle w:val="a3"/>
              <w:ind w:firstLine="14"/>
              <w:rPr>
                <w:rFonts w:ascii="Times New Roman" w:hAnsi="Times New Roman" w:cs="Times New Roman"/>
                <w:sz w:val="25"/>
                <w:szCs w:val="25"/>
              </w:rPr>
            </w:pPr>
            <w:r w:rsidRPr="006B72BB">
              <w:rPr>
                <w:rFonts w:ascii="Times New Roman" w:hAnsi="Times New Roman" w:cs="Times New Roman"/>
                <w:sz w:val="25"/>
                <w:szCs w:val="25"/>
              </w:rPr>
              <w:t>Аэробы и анаэробы полости рта, золотистый стафилококк, стрептококки, грамотрицательные энтеробактерии</w:t>
            </w:r>
          </w:p>
        </w:tc>
      </w:tr>
      <w:tr w:rsidR="00766D2F" w:rsidRPr="006B72BB" w:rsidTr="00766D2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2F" w:rsidRPr="006B72BB" w:rsidRDefault="00766D2F" w:rsidP="00537925">
            <w:pPr>
              <w:pStyle w:val="a3"/>
              <w:rPr>
                <w:rFonts w:ascii="Times New Roman" w:hAnsi="Times New Roman" w:cs="Times New Roman"/>
                <w:sz w:val="25"/>
                <w:szCs w:val="25"/>
              </w:rPr>
            </w:pPr>
            <w:r w:rsidRPr="006B72BB">
              <w:rPr>
                <w:rFonts w:ascii="Times New Roman" w:hAnsi="Times New Roman" w:cs="Times New Roman"/>
                <w:sz w:val="25"/>
                <w:szCs w:val="25"/>
              </w:rPr>
              <w:t>Пищевод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2F" w:rsidRPr="006B72BB" w:rsidRDefault="00766D2F" w:rsidP="00537925">
            <w:pPr>
              <w:pStyle w:val="a3"/>
              <w:ind w:firstLine="14"/>
              <w:rPr>
                <w:rFonts w:ascii="Times New Roman" w:hAnsi="Times New Roman" w:cs="Times New Roman"/>
                <w:sz w:val="25"/>
                <w:szCs w:val="25"/>
              </w:rPr>
            </w:pPr>
            <w:r w:rsidRPr="006B72BB">
              <w:rPr>
                <w:rFonts w:ascii="Times New Roman" w:hAnsi="Times New Roman" w:cs="Times New Roman"/>
                <w:sz w:val="25"/>
                <w:szCs w:val="25"/>
              </w:rPr>
              <w:t>Анаэробы полости рта, золотистый стафилококк, стрептококки</w:t>
            </w:r>
          </w:p>
        </w:tc>
      </w:tr>
      <w:tr w:rsidR="00766D2F" w:rsidRPr="006B72BB" w:rsidTr="00766D2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2F" w:rsidRPr="006B72BB" w:rsidRDefault="00766D2F" w:rsidP="00537925">
            <w:pPr>
              <w:pStyle w:val="a3"/>
              <w:rPr>
                <w:rFonts w:ascii="Times New Roman" w:hAnsi="Times New Roman" w:cs="Times New Roman"/>
                <w:sz w:val="25"/>
                <w:szCs w:val="25"/>
              </w:rPr>
            </w:pPr>
            <w:r w:rsidRPr="006B72BB">
              <w:rPr>
                <w:rFonts w:ascii="Times New Roman" w:hAnsi="Times New Roman" w:cs="Times New Roman"/>
                <w:sz w:val="25"/>
                <w:szCs w:val="25"/>
              </w:rPr>
              <w:t>Верхние отделы желудочно-кишечного тракта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2F" w:rsidRPr="006B72BB" w:rsidRDefault="00766D2F" w:rsidP="00537925">
            <w:pPr>
              <w:pStyle w:val="a3"/>
              <w:ind w:firstLine="14"/>
              <w:rPr>
                <w:rFonts w:ascii="Times New Roman" w:hAnsi="Times New Roman" w:cs="Times New Roman"/>
                <w:sz w:val="25"/>
                <w:szCs w:val="25"/>
              </w:rPr>
            </w:pPr>
            <w:r w:rsidRPr="006B72BB">
              <w:rPr>
                <w:rFonts w:ascii="Times New Roman" w:hAnsi="Times New Roman" w:cs="Times New Roman"/>
                <w:sz w:val="25"/>
                <w:szCs w:val="25"/>
              </w:rPr>
              <w:t>Золотистый стафилококк, флора полости рта и глотки, грамотрицательные энтеробактерии</w:t>
            </w:r>
          </w:p>
        </w:tc>
      </w:tr>
      <w:tr w:rsidR="00766D2F" w:rsidRPr="006B72BB" w:rsidTr="00766D2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2F" w:rsidRPr="006B72BB" w:rsidRDefault="00766D2F" w:rsidP="00537925">
            <w:pPr>
              <w:pStyle w:val="a3"/>
              <w:rPr>
                <w:rFonts w:ascii="Times New Roman" w:hAnsi="Times New Roman" w:cs="Times New Roman"/>
                <w:sz w:val="25"/>
                <w:szCs w:val="25"/>
              </w:rPr>
            </w:pPr>
            <w:r w:rsidRPr="006B72BB">
              <w:rPr>
                <w:rFonts w:ascii="Times New Roman" w:hAnsi="Times New Roman" w:cs="Times New Roman"/>
                <w:sz w:val="25"/>
                <w:szCs w:val="25"/>
              </w:rPr>
              <w:t>Желчные пути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2F" w:rsidRPr="006B72BB" w:rsidRDefault="00766D2F" w:rsidP="00537925">
            <w:pPr>
              <w:pStyle w:val="a3"/>
              <w:ind w:firstLine="14"/>
              <w:rPr>
                <w:rFonts w:ascii="Times New Roman" w:hAnsi="Times New Roman" w:cs="Times New Roman"/>
                <w:sz w:val="25"/>
                <w:szCs w:val="25"/>
              </w:rPr>
            </w:pPr>
            <w:r w:rsidRPr="006B72BB">
              <w:rPr>
                <w:rFonts w:ascii="Times New Roman" w:hAnsi="Times New Roman" w:cs="Times New Roman"/>
                <w:sz w:val="25"/>
                <w:szCs w:val="25"/>
              </w:rPr>
              <w:t>Грамотрицательные энтеробактерии, золотистый стафилококк, энтерококки, клостридии, иногда синегнойная палочка</w:t>
            </w:r>
          </w:p>
        </w:tc>
      </w:tr>
      <w:tr w:rsidR="00766D2F" w:rsidRPr="006B72BB" w:rsidTr="00766D2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2F" w:rsidRPr="006B72BB" w:rsidRDefault="00766D2F" w:rsidP="00537925">
            <w:pPr>
              <w:pStyle w:val="a3"/>
              <w:rPr>
                <w:rFonts w:ascii="Times New Roman" w:hAnsi="Times New Roman" w:cs="Times New Roman"/>
                <w:sz w:val="25"/>
                <w:szCs w:val="25"/>
              </w:rPr>
            </w:pPr>
            <w:r w:rsidRPr="006B72BB">
              <w:rPr>
                <w:rFonts w:ascii="Times New Roman" w:hAnsi="Times New Roman" w:cs="Times New Roman"/>
                <w:sz w:val="25"/>
                <w:szCs w:val="25"/>
              </w:rPr>
              <w:t>Нижние отделы желудочно-кишечного тракта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D2F" w:rsidRPr="006B72BB" w:rsidRDefault="00766D2F" w:rsidP="00537925">
            <w:pPr>
              <w:pStyle w:val="a3"/>
              <w:ind w:firstLine="14"/>
              <w:rPr>
                <w:rFonts w:ascii="Times New Roman" w:hAnsi="Times New Roman" w:cs="Times New Roman"/>
                <w:sz w:val="25"/>
                <w:szCs w:val="25"/>
              </w:rPr>
            </w:pPr>
            <w:r w:rsidRPr="006B72BB">
              <w:rPr>
                <w:rFonts w:ascii="Times New Roman" w:hAnsi="Times New Roman" w:cs="Times New Roman"/>
                <w:sz w:val="25"/>
                <w:szCs w:val="25"/>
              </w:rPr>
              <w:t>Аэробы и анаэробы кишечника, грибы</w:t>
            </w:r>
          </w:p>
        </w:tc>
      </w:tr>
    </w:tbl>
    <w:p w:rsidR="006B72BB" w:rsidRDefault="006B72BB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Микроорганизмы могут проникать в рану, в зону повреждения тканей из внешней среды (экзогенное инфицирование) или из очагов скопления микрофлоры в самом организме человека (эндогенное инфицирование).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Этиологическая структура госпитальных инфекций в хирургии имеет определенные различия в зависимости от профиля стационара и типа оперативного вмешательства.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Ведущим возбудителем раневых инфекций в отделениях общего профиля остается золотистый стафилококк; коагулазонегативные стафилококки наиболее часто вызывают посттрансплантационные инфекции; кишечная палочка и другие представители семейства Enterobacteriaceae являются доминирующими возбудителями в абдоминальной хирургии и инфекций в акушерстве и гинекологии (рис. 1, 2).</w:t>
      </w:r>
    </w:p>
    <w:p w:rsidR="00766D2F" w:rsidRPr="00537925" w:rsidRDefault="00766D2F" w:rsidP="006B72B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3792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2525" cy="2609850"/>
            <wp:effectExtent l="0" t="0" r="0" b="0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66D2F" w:rsidRPr="00537925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6D2F" w:rsidRPr="00537925" w:rsidRDefault="00766D2F" w:rsidP="00537925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37925">
        <w:rPr>
          <w:rFonts w:ascii="Times New Roman" w:hAnsi="Times New Roman" w:cs="Times New Roman"/>
          <w:sz w:val="24"/>
          <w:szCs w:val="24"/>
        </w:rPr>
        <w:t>Рис. 1. Процентное соотношение возбудителей хирургических инфекций</w:t>
      </w:r>
    </w:p>
    <w:p w:rsidR="00766D2F" w:rsidRPr="00537925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6D2F" w:rsidRPr="00537925" w:rsidRDefault="00766D2F" w:rsidP="00537925">
      <w:pPr>
        <w:pStyle w:val="a3"/>
        <w:ind w:right="28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379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58360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40" cy="583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2F" w:rsidRPr="00537925" w:rsidRDefault="00766D2F" w:rsidP="00537925">
      <w:pPr>
        <w:pStyle w:val="a3"/>
        <w:ind w:right="28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37925">
        <w:rPr>
          <w:rFonts w:ascii="Times New Roman" w:hAnsi="Times New Roman" w:cs="Times New Roman"/>
          <w:sz w:val="24"/>
          <w:szCs w:val="24"/>
        </w:rPr>
        <w:t>Рис. 2. Основные возбудители раневых инфекций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lastRenderedPageBreak/>
        <w:t>Для выделенных госпитальных штаммов характерна высокая устойчивость к антибиотикам; устойчивость к наиболее применяемым антибиотикам может достигать 70-90%. Отмечена высокая резистентность к пенициллинам и хорошая чувствительность к фторхинолонам.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 xml:space="preserve">При наличии раневого отделяемого проводят забор образцов, готовят мазки для микроскопии и производят посев на питательные среды. Например, при воспалительных заболеваниях наружного, среднего и внутреннего уха исследуют гнойное или серозное отделяемое. При этом следует учитывать, что в норме в наружном ухе, слуховом проходе присутствует нормальная микрофлора, представленная сапрофитными и условно-патогенными бактериями - обитателями кожи. Это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Staphylococcus</w:t>
      </w:r>
      <w:r w:rsidRPr="006B72BB">
        <w:rPr>
          <w:rFonts w:ascii="Times New Roman" w:hAnsi="Times New Roman" w:cs="Times New Roman"/>
          <w:sz w:val="25"/>
          <w:szCs w:val="25"/>
        </w:rPr>
        <w:t xml:space="preserve">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epidermidis</w:t>
      </w:r>
      <w:r w:rsidRPr="006B72BB">
        <w:rPr>
          <w:rFonts w:ascii="Times New Roman" w:hAnsi="Times New Roman" w:cs="Times New Roman"/>
          <w:sz w:val="25"/>
          <w:szCs w:val="25"/>
        </w:rPr>
        <w:t xml:space="preserve">,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Corynebacterium</w:t>
      </w:r>
      <w:r w:rsidRPr="006B72BB">
        <w:rPr>
          <w:rFonts w:ascii="Times New Roman" w:hAnsi="Times New Roman" w:cs="Times New Roman"/>
          <w:sz w:val="25"/>
          <w:szCs w:val="25"/>
        </w:rPr>
        <w:t xml:space="preserve">.В среднем и внутреннем ухе микрофлора отсутствует. При остром воспалительном процессе возбудителем может быть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Staphylococcus</w:t>
      </w:r>
      <w:r w:rsidRPr="006B72BB">
        <w:rPr>
          <w:rFonts w:ascii="Times New Roman" w:hAnsi="Times New Roman" w:cs="Times New Roman"/>
          <w:sz w:val="25"/>
          <w:szCs w:val="25"/>
        </w:rPr>
        <w:t xml:space="preserve">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aureus</w:t>
      </w:r>
      <w:r w:rsidRPr="006B72BB">
        <w:rPr>
          <w:rFonts w:ascii="Times New Roman" w:hAnsi="Times New Roman" w:cs="Times New Roman"/>
          <w:sz w:val="25"/>
          <w:szCs w:val="25"/>
        </w:rPr>
        <w:t xml:space="preserve">,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S</w:t>
      </w:r>
      <w:r w:rsidRPr="006B72BB">
        <w:rPr>
          <w:rFonts w:ascii="Times New Roman" w:hAnsi="Times New Roman" w:cs="Times New Roman"/>
          <w:sz w:val="25"/>
          <w:szCs w:val="25"/>
        </w:rPr>
        <w:t xml:space="preserve">.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epidermidis</w:t>
      </w:r>
      <w:r w:rsidRPr="006B72BB">
        <w:rPr>
          <w:rFonts w:ascii="Times New Roman" w:hAnsi="Times New Roman" w:cs="Times New Roman"/>
          <w:sz w:val="25"/>
          <w:szCs w:val="25"/>
        </w:rPr>
        <w:t xml:space="preserve">,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Streptococcus</w:t>
      </w:r>
      <w:r w:rsidRPr="006B72BB">
        <w:rPr>
          <w:rFonts w:ascii="Times New Roman" w:hAnsi="Times New Roman" w:cs="Times New Roman"/>
          <w:sz w:val="25"/>
          <w:szCs w:val="25"/>
        </w:rPr>
        <w:t xml:space="preserve">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viridans</w:t>
      </w:r>
      <w:r w:rsidRPr="006B72BB">
        <w:rPr>
          <w:rFonts w:ascii="Times New Roman" w:hAnsi="Times New Roman" w:cs="Times New Roman"/>
          <w:sz w:val="25"/>
          <w:szCs w:val="25"/>
        </w:rPr>
        <w:t xml:space="preserve">, а также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E</w:t>
      </w:r>
      <w:r w:rsidRPr="006B72BB">
        <w:rPr>
          <w:rFonts w:ascii="Times New Roman" w:hAnsi="Times New Roman" w:cs="Times New Roman"/>
          <w:sz w:val="25"/>
          <w:szCs w:val="25"/>
        </w:rPr>
        <w:t xml:space="preserve">.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coli</w:t>
      </w:r>
      <w:r w:rsidRPr="006B72BB">
        <w:rPr>
          <w:rFonts w:ascii="Times New Roman" w:hAnsi="Times New Roman" w:cs="Times New Roman"/>
          <w:sz w:val="25"/>
          <w:szCs w:val="25"/>
        </w:rPr>
        <w:t xml:space="preserve">,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Bacteroides</w:t>
      </w:r>
      <w:r w:rsidRPr="006B72BB">
        <w:rPr>
          <w:rFonts w:ascii="Times New Roman" w:hAnsi="Times New Roman" w:cs="Times New Roman"/>
          <w:sz w:val="25"/>
          <w:szCs w:val="25"/>
        </w:rPr>
        <w:t xml:space="preserve">. При хронически протекающей инфекции чаще обнаруживают ассоциации грамотрицательных микроорганизмов рода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Proteus</w:t>
      </w:r>
      <w:r w:rsidRPr="006B72BB">
        <w:rPr>
          <w:rFonts w:ascii="Times New Roman" w:hAnsi="Times New Roman" w:cs="Times New Roman"/>
          <w:sz w:val="25"/>
          <w:szCs w:val="25"/>
        </w:rPr>
        <w:t xml:space="preserve">,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Klebsiella</w:t>
      </w:r>
      <w:r w:rsidRPr="006B72BB">
        <w:rPr>
          <w:rFonts w:ascii="Times New Roman" w:hAnsi="Times New Roman" w:cs="Times New Roman"/>
          <w:sz w:val="25"/>
          <w:szCs w:val="25"/>
        </w:rPr>
        <w:t xml:space="preserve">,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Enterobacter</w:t>
      </w:r>
      <w:r w:rsidRPr="006B72BB">
        <w:rPr>
          <w:rFonts w:ascii="Times New Roman" w:hAnsi="Times New Roman" w:cs="Times New Roman"/>
          <w:sz w:val="25"/>
          <w:szCs w:val="25"/>
        </w:rPr>
        <w:t xml:space="preserve">,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E</w:t>
      </w:r>
      <w:r w:rsidRPr="006B72BB">
        <w:rPr>
          <w:rFonts w:ascii="Times New Roman" w:hAnsi="Times New Roman" w:cs="Times New Roman"/>
          <w:sz w:val="25"/>
          <w:szCs w:val="25"/>
        </w:rPr>
        <w:t xml:space="preserve">.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coli</w:t>
      </w:r>
      <w:r w:rsidRPr="006B72BB">
        <w:rPr>
          <w:rFonts w:ascii="Times New Roman" w:hAnsi="Times New Roman" w:cs="Times New Roman"/>
          <w:sz w:val="25"/>
          <w:szCs w:val="25"/>
        </w:rPr>
        <w:t xml:space="preserve">,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Pseudomonas</w:t>
      </w:r>
      <w:r w:rsidRPr="006B72BB">
        <w:rPr>
          <w:rFonts w:ascii="Times New Roman" w:hAnsi="Times New Roman" w:cs="Times New Roman"/>
          <w:sz w:val="25"/>
          <w:szCs w:val="25"/>
        </w:rPr>
        <w:t xml:space="preserve">, также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Mycobacterium</w:t>
      </w:r>
      <w:r w:rsidRPr="006B72BB">
        <w:rPr>
          <w:rFonts w:ascii="Times New Roman" w:hAnsi="Times New Roman" w:cs="Times New Roman"/>
          <w:sz w:val="25"/>
          <w:szCs w:val="25"/>
        </w:rPr>
        <w:t xml:space="preserve">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tuberculosis</w:t>
      </w:r>
      <w:r w:rsidRPr="006B72BB">
        <w:rPr>
          <w:rFonts w:ascii="Times New Roman" w:hAnsi="Times New Roman" w:cs="Times New Roman"/>
          <w:sz w:val="25"/>
          <w:szCs w:val="25"/>
        </w:rPr>
        <w:t xml:space="preserve">,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Actinomyces</w:t>
      </w:r>
      <w:r w:rsidRPr="006B72BB">
        <w:rPr>
          <w:rFonts w:ascii="Times New Roman" w:hAnsi="Times New Roman" w:cs="Times New Roman"/>
          <w:sz w:val="25"/>
          <w:szCs w:val="25"/>
        </w:rPr>
        <w:t xml:space="preserve"> и плесневые грибы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Asperqillus</w:t>
      </w:r>
      <w:r w:rsidRPr="006B72BB">
        <w:rPr>
          <w:rFonts w:ascii="Times New Roman" w:hAnsi="Times New Roman" w:cs="Times New Roman"/>
          <w:sz w:val="25"/>
          <w:szCs w:val="25"/>
        </w:rPr>
        <w:t xml:space="preserve">, </w:t>
      </w:r>
      <w:r w:rsidRPr="006B72BB">
        <w:rPr>
          <w:rFonts w:ascii="Times New Roman" w:hAnsi="Times New Roman" w:cs="Times New Roman"/>
          <w:sz w:val="25"/>
          <w:szCs w:val="25"/>
          <w:lang w:val="en-US"/>
        </w:rPr>
        <w:t>Mucor</w:t>
      </w:r>
      <w:r w:rsidRPr="006B72BB">
        <w:rPr>
          <w:rFonts w:ascii="Times New Roman" w:hAnsi="Times New Roman" w:cs="Times New Roman"/>
          <w:sz w:val="25"/>
          <w:szCs w:val="25"/>
        </w:rPr>
        <w:t>.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Взятие исследуемого материала: при поражении наружного уха проводят обработку кожи 70% спиртом с последующим промыванием физиологическим раствором, затем отделяемое из очага собирают на стерильный ватный тампон. При поражении среднего и внутреннего уха исследуют пунктаты и материал, полученный во время оперативных вмешательств, собранный в стерильную посуду.</w:t>
      </w:r>
    </w:p>
    <w:p w:rsidR="00766D2F" w:rsidRPr="006B72BB" w:rsidRDefault="00766D2F" w:rsidP="00537925">
      <w:pPr>
        <w:pStyle w:val="a3"/>
        <w:ind w:firstLine="709"/>
        <w:jc w:val="center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Микроскопия исследуемого материала.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1. Бактериоскопия нативного материала.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Проводят с целью получения друз и элементов гриба при подозрении на микоз методом "раздавленной капли". Исследуемый материал помещают на предметное стекло в каплю физиологического раствора и покровным стеклом осторожно накрывают так, чтобы жидкость была без пузырьков воздуха. Правильно сделанная капля заполняет все пространство между покровным и предметным стеклом, но при этом жидкость не выступает за края покровного стекла. Микроскопию проводят при опущенном конденсоре сначала при малом увеличении (объектив х8), затем при большом (объектив х40).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2. Бактериоскопия нативного окрашенного материала.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Во всех случаях исследования окрашивание мазков проводят по Граму. При подозрении на туберкулез- окрашивают методом Циль-Нильсена, на актиномикоз - по Романовскому-Гимзе.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При положительных находках может быть дан ориентировочный ответ. Дальнейший ход микробиологического исследования определяется видом предполагаемого возбудителя.</w:t>
      </w:r>
    </w:p>
    <w:p w:rsidR="00766D2F" w:rsidRPr="006B72BB" w:rsidRDefault="00766D2F" w:rsidP="00537925">
      <w:pPr>
        <w:pStyle w:val="a3"/>
        <w:ind w:firstLine="709"/>
        <w:jc w:val="center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Посев исследуемого материала.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Так как хронические гнойные отиты вызываются различными микроорганизмами, в первый день исследования необходимо производить посев на насколько питательных сред.</w:t>
      </w:r>
    </w:p>
    <w:p w:rsidR="00766D2F" w:rsidRPr="006B72BB" w:rsidRDefault="00766D2F" w:rsidP="00537925">
      <w:pPr>
        <w:pStyle w:val="a3"/>
        <w:ind w:firstLine="709"/>
        <w:jc w:val="center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Питательные среды.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1. 5% кровяной агар                                      КА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2. Среда Сабуро                                            САБ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3. Среда для контроля стерильности            СКС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4. Агар с гретой кровью - шоколадный агар (при обследовании грудных детей).</w:t>
      </w:r>
    </w:p>
    <w:p w:rsidR="00766D2F" w:rsidRPr="006B72BB" w:rsidRDefault="00766D2F" w:rsidP="00537925">
      <w:pPr>
        <w:pStyle w:val="a3"/>
        <w:ind w:firstLine="709"/>
        <w:jc w:val="center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Культивирование.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 xml:space="preserve">Материал тщательно втирают в поверхность плотных питательных сред. Термостатирование производят при температуре 37* С 24 часа, 5% кровяной агар </w:t>
      </w:r>
      <w:r w:rsidRPr="006B72BB">
        <w:rPr>
          <w:rFonts w:ascii="Times New Roman" w:hAnsi="Times New Roman" w:cs="Times New Roman"/>
          <w:sz w:val="25"/>
          <w:szCs w:val="25"/>
        </w:rPr>
        <w:lastRenderedPageBreak/>
        <w:t>инкубируют в атмосфере углекислого газа в эксикаторе со свечой. Посев на среде Сабуро выдерживают при 22 - 25* С не менее 5 суток. На второй день просматривают сделанные накануне посевы. При появлении роста на плотных питательных средах изучают выросшие колонии, проводят качественную и количественную оценку бактериального роста (единичные колонии, умеренный, обильный рост), выделяют чистую культуру предполагаемого возбудителя. Дальнейшее изучение проводят с целью идентификации ( рис. 3,4) и определения чувств</w:t>
      </w:r>
      <w:r w:rsidR="00920EA7" w:rsidRPr="006B72BB">
        <w:rPr>
          <w:rFonts w:ascii="Times New Roman" w:hAnsi="Times New Roman" w:cs="Times New Roman"/>
          <w:sz w:val="25"/>
          <w:szCs w:val="25"/>
        </w:rPr>
        <w:t xml:space="preserve">ительности к антибиотикам (таблица </w:t>
      </w:r>
      <w:r w:rsidRPr="006B72BB">
        <w:rPr>
          <w:rFonts w:ascii="Times New Roman" w:hAnsi="Times New Roman" w:cs="Times New Roman"/>
          <w:sz w:val="25"/>
          <w:szCs w:val="25"/>
        </w:rPr>
        <w:t>2).</w:t>
      </w:r>
    </w:p>
    <w:p w:rsidR="00766D2F" w:rsidRPr="006B72BB" w:rsidRDefault="00766D2F" w:rsidP="00537925">
      <w:pPr>
        <w:pStyle w:val="a3"/>
        <w:ind w:firstLine="709"/>
        <w:jc w:val="center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Оценка результатов.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При выделении специфических возбудителей интерпретация результатов не вызывает трудностей. В других случаях, когда процесс вызывается условно - патогенными бактериями, необходимо применение количественных критериев оценки. Преобладающий в мазке нативного материала, окрашенного по Граму, вид микроба, массивность роста однотипных колоний, повторность выделения культур дают возможность сделать заключение о возможном возбудителе процесса.</w:t>
      </w:r>
    </w:p>
    <w:p w:rsidR="00766D2F" w:rsidRPr="006B72BB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B72BB">
        <w:rPr>
          <w:rFonts w:ascii="Times New Roman" w:hAnsi="Times New Roman" w:cs="Times New Roman"/>
          <w:sz w:val="25"/>
          <w:szCs w:val="25"/>
        </w:rPr>
        <w:t>Необходимо иметь в виду, что в процессе лечения антибактериальными средствами нередко происходит замена бактериальной флоры на грибковую.</w:t>
      </w:r>
    </w:p>
    <w:p w:rsidR="006B72BB" w:rsidRDefault="006B72BB" w:rsidP="00537925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6D2F" w:rsidRPr="00537925" w:rsidRDefault="00766D2F" w:rsidP="00537925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925">
        <w:rPr>
          <w:rFonts w:ascii="Times New Roman" w:hAnsi="Times New Roman" w:cs="Times New Roman"/>
          <w:b/>
          <w:sz w:val="24"/>
          <w:szCs w:val="24"/>
        </w:rPr>
        <w:t>Таблица 2</w:t>
      </w:r>
      <w:r w:rsidRPr="00537925">
        <w:rPr>
          <w:rFonts w:ascii="Times New Roman" w:hAnsi="Times New Roman" w:cs="Times New Roman"/>
          <w:sz w:val="24"/>
          <w:szCs w:val="24"/>
        </w:rPr>
        <w:t xml:space="preserve"> - </w:t>
      </w:r>
      <w:r w:rsidRPr="00537925">
        <w:rPr>
          <w:rFonts w:ascii="Times New Roman" w:hAnsi="Times New Roman" w:cs="Times New Roman"/>
          <w:b/>
          <w:sz w:val="24"/>
          <w:szCs w:val="24"/>
        </w:rPr>
        <w:t>Идентификация и определение чувствительности микробов к антибиотикам</w:t>
      </w:r>
    </w:p>
    <w:p w:rsidR="00766D2F" w:rsidRPr="00537925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6D2F" w:rsidRPr="00537925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9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8052" cy="5381625"/>
            <wp:effectExtent l="0" t="0" r="0" b="0"/>
            <wp:docPr id="3" name="Рисунок 14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000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05" r="3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98" cy="538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2F" w:rsidRPr="00537925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92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4525" cy="7553325"/>
            <wp:effectExtent l="19050" t="0" r="952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2F" w:rsidRPr="00537925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6D2F" w:rsidRPr="00537925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925">
        <w:rPr>
          <w:rFonts w:ascii="Times New Roman" w:hAnsi="Times New Roman" w:cs="Times New Roman"/>
          <w:sz w:val="24"/>
          <w:szCs w:val="24"/>
        </w:rPr>
        <w:t xml:space="preserve">Рис. 3. Схема бактериологического выделения </w:t>
      </w:r>
      <w:r w:rsidRPr="005379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37925">
        <w:rPr>
          <w:rFonts w:ascii="Times New Roman" w:hAnsi="Times New Roman" w:cs="Times New Roman"/>
          <w:sz w:val="24"/>
          <w:szCs w:val="24"/>
        </w:rPr>
        <w:t xml:space="preserve">. </w:t>
      </w:r>
      <w:r w:rsidRPr="00537925">
        <w:rPr>
          <w:rFonts w:ascii="Times New Roman" w:hAnsi="Times New Roman" w:cs="Times New Roman"/>
          <w:sz w:val="24"/>
          <w:szCs w:val="24"/>
          <w:lang w:val="en-US"/>
        </w:rPr>
        <w:t>coli</w:t>
      </w:r>
    </w:p>
    <w:p w:rsidR="00766D2F" w:rsidRPr="00537925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6D2F" w:rsidRPr="00537925" w:rsidRDefault="00766D2F" w:rsidP="0053792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66D2F" w:rsidRPr="00537925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6D2F" w:rsidRPr="00537925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92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5450" cy="8305800"/>
            <wp:effectExtent l="19050" t="0" r="0" b="0"/>
            <wp:docPr id="5" name="Рисунок 4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00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2F" w:rsidRPr="00537925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6D2F" w:rsidRPr="00537925" w:rsidRDefault="00766D2F" w:rsidP="0053792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925">
        <w:rPr>
          <w:rFonts w:ascii="Times New Roman" w:hAnsi="Times New Roman" w:cs="Times New Roman"/>
          <w:sz w:val="24"/>
          <w:szCs w:val="24"/>
        </w:rPr>
        <w:t>Рис. 4. Схема бактериологического выделения стафилококков</w:t>
      </w:r>
    </w:p>
    <w:p w:rsidR="006B72BB" w:rsidRDefault="006B72BB" w:rsidP="0053792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2BB" w:rsidRDefault="006B72BB" w:rsidP="0053792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083" w:rsidRPr="00537925" w:rsidRDefault="006B72BB" w:rsidP="0053792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Используемая лит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ература</w:t>
      </w:r>
    </w:p>
    <w:p w:rsidR="00BB4511" w:rsidRPr="00537925" w:rsidRDefault="008C1AAE" w:rsidP="00537925">
      <w:pPr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925">
        <w:rPr>
          <w:rFonts w:ascii="Times New Roman" w:hAnsi="Times New Roman" w:cs="Times New Roman"/>
          <w:sz w:val="24"/>
          <w:szCs w:val="24"/>
        </w:rPr>
        <w:t>Быков А.С. Основы микробиологии, вирусологии и иммунологии: учебник для студентов среднего профессионального образования / А.А. Воробьев, А.С. Быков, Е.П. Пашков; под ред. А.А. Воробьев. -</w:t>
      </w:r>
      <w:r w:rsidR="00B336A1" w:rsidRPr="00537925">
        <w:rPr>
          <w:rFonts w:ascii="Times New Roman" w:hAnsi="Times New Roman" w:cs="Times New Roman"/>
          <w:sz w:val="24"/>
          <w:szCs w:val="24"/>
        </w:rPr>
        <w:t xml:space="preserve"> М.: ИЦ Академия, 2010. </w:t>
      </w:r>
    </w:p>
    <w:p w:rsidR="00B336A1" w:rsidRPr="00537925" w:rsidRDefault="00B336A1" w:rsidP="00537925">
      <w:pPr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925">
        <w:rPr>
          <w:rFonts w:ascii="Times New Roman" w:hAnsi="Times New Roman" w:cs="Times New Roman"/>
          <w:sz w:val="24"/>
          <w:szCs w:val="24"/>
        </w:rPr>
        <w:t xml:space="preserve">Покровский В.И. Медицинская микробиология: учебник/В.И. Покровский, О.К. Поздеев. – М.: Гэотар медицина, 2010. </w:t>
      </w:r>
    </w:p>
    <w:p w:rsidR="00B336A1" w:rsidRPr="00537925" w:rsidRDefault="00B336A1" w:rsidP="00537925">
      <w:pPr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925">
        <w:rPr>
          <w:rFonts w:ascii="Times New Roman" w:hAnsi="Times New Roman" w:cs="Times New Roman"/>
          <w:sz w:val="24"/>
          <w:szCs w:val="24"/>
        </w:rPr>
        <w:t>15. Прозоркина Н.В. Основы микробиологии, вирусологии и иммунологии: учебное пособие для средних специальных медицинских учебных заведений / Н.В. Прозоркина, Л.А. Рубашкина. - Рн/Д.: Феникс, 2013.</w:t>
      </w:r>
    </w:p>
    <w:p w:rsidR="00B336A1" w:rsidRPr="00537925" w:rsidRDefault="00B336A1" w:rsidP="00537925">
      <w:pPr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925">
        <w:rPr>
          <w:rFonts w:ascii="Times New Roman" w:hAnsi="Times New Roman" w:cs="Times New Roman"/>
          <w:sz w:val="24"/>
          <w:szCs w:val="24"/>
        </w:rPr>
        <w:t>Приказ Минздрава  № 535 от 22.04 1985 г. статус на 2017 г. "Об унификации микробиологических (бактериологических) методов исследования, применяемых  в клинико-диагностических лабораториях лечебно-профилактических учреждений".</w:t>
      </w:r>
    </w:p>
    <w:p w:rsidR="008C1AAE" w:rsidRPr="00B336A1" w:rsidRDefault="008C1AAE" w:rsidP="00B336A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C1AAE" w:rsidRPr="00B336A1" w:rsidSect="00537925"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B10" w:rsidRDefault="00127B10" w:rsidP="000E0C67">
      <w:pPr>
        <w:spacing w:after="0" w:line="240" w:lineRule="auto"/>
      </w:pPr>
      <w:r>
        <w:separator/>
      </w:r>
    </w:p>
  </w:endnote>
  <w:endnote w:type="continuationSeparator" w:id="0">
    <w:p w:rsidR="00127B10" w:rsidRDefault="00127B10" w:rsidP="000E0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62479"/>
      <w:docPartObj>
        <w:docPartGallery w:val="Page Numbers (Bottom of Page)"/>
        <w:docPartUnique/>
      </w:docPartObj>
    </w:sdtPr>
    <w:sdtEndPr/>
    <w:sdtContent>
      <w:p w:rsidR="000E0C67" w:rsidRDefault="00127B10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72B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E0C67" w:rsidRDefault="000E0C6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B10" w:rsidRDefault="00127B10" w:rsidP="000E0C67">
      <w:pPr>
        <w:spacing w:after="0" w:line="240" w:lineRule="auto"/>
      </w:pPr>
      <w:r>
        <w:separator/>
      </w:r>
    </w:p>
  </w:footnote>
  <w:footnote w:type="continuationSeparator" w:id="0">
    <w:p w:rsidR="00127B10" w:rsidRDefault="00127B10" w:rsidP="000E0C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36EE3"/>
    <w:multiLevelType w:val="hybridMultilevel"/>
    <w:tmpl w:val="ABD4931C"/>
    <w:lvl w:ilvl="0" w:tplc="1A14B5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D6E8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3837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EA47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84BF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72A3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1444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AA23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B48E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66D2F"/>
    <w:rsid w:val="000E0C67"/>
    <w:rsid w:val="00127B10"/>
    <w:rsid w:val="00141D19"/>
    <w:rsid w:val="00254A4B"/>
    <w:rsid w:val="00537925"/>
    <w:rsid w:val="00696083"/>
    <w:rsid w:val="006B72BB"/>
    <w:rsid w:val="00766D2F"/>
    <w:rsid w:val="008C1AAE"/>
    <w:rsid w:val="00920EA7"/>
    <w:rsid w:val="00A72612"/>
    <w:rsid w:val="00B336A1"/>
    <w:rsid w:val="00B40F2B"/>
    <w:rsid w:val="00BB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318B3"/>
  <w15:docId w15:val="{7A1B176E-7819-4315-AE57-F0A60FA17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6D2F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39"/>
    <w:rsid w:val="00766D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6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D2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336A1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0E0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E0C67"/>
  </w:style>
  <w:style w:type="paragraph" w:styleId="aa">
    <w:name w:val="footer"/>
    <w:basedOn w:val="a"/>
    <w:link w:val="ab"/>
    <w:uiPriority w:val="99"/>
    <w:unhideWhenUsed/>
    <w:rsid w:val="000E0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0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4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54607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962962962963576E-2"/>
          <c:y val="2.4981252343457078E-2"/>
          <c:w val="0.91203703703703709"/>
          <c:h val="0.87509717535308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1"/>
            <c:bubble3D val="0"/>
            <c:explosion val="17"/>
            <c:extLst>
              <c:ext xmlns:c16="http://schemas.microsoft.com/office/drawing/2014/chart" uri="{C3380CC4-5D6E-409C-BE32-E72D297353CC}">
                <c16:uniqueId val="{00000000-75C7-43AA-A8C8-0248FA9F6BA5}"/>
              </c:ext>
            </c:extLst>
          </c:dPt>
          <c:dLbls>
            <c:dLbl>
              <c:idx val="0"/>
              <c:layout>
                <c:manualLayout>
                  <c:x val="-0.14703703703703827"/>
                  <c:y val="8.37635920509943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S. aureus                          27%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C7-43AA-A8C8-0248FA9F6BA5}"/>
                </c:ext>
              </c:extLst>
            </c:dLbl>
            <c:dLbl>
              <c:idx val="1"/>
              <c:layout>
                <c:manualLayout>
                  <c:x val="-0.16228109507145039"/>
                  <c:y val="-0.248849518810148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E. coli                                  20%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C7-43AA-A8C8-0248FA9F6BA5}"/>
                </c:ext>
              </c:extLst>
            </c:dLbl>
            <c:dLbl>
              <c:idx val="2"/>
              <c:layout>
                <c:manualLayout>
                  <c:x val="0.10244039807524058"/>
                  <c:y val="-0.316447944006999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P. aeruginosa                  15%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5C7-43AA-A8C8-0248FA9F6BA5}"/>
                </c:ext>
              </c:extLst>
            </c:dLbl>
            <c:dLbl>
              <c:idx val="3"/>
              <c:layout>
                <c:manualLayout>
                  <c:x val="0.165653980752407"/>
                  <c:y val="-0.1977546556680413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Acinetobacter sp.          9%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C7-43AA-A8C8-0248FA9F6BA5}"/>
                </c:ext>
              </c:extLst>
            </c:dLbl>
            <c:dLbl>
              <c:idx val="4"/>
              <c:layout>
                <c:manualLayout>
                  <c:x val="0.14010990813648294"/>
                  <c:y val="-0.1510304961879779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5C7-43AA-A8C8-0248FA9F6BA5}"/>
                </c:ext>
              </c:extLst>
            </c:dLbl>
            <c:dLbl>
              <c:idx val="7"/>
              <c:layout>
                <c:manualLayout>
                  <c:x val="0.11495014946048442"/>
                  <c:y val="5.85317460317462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
11%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5C7-43AA-A8C8-0248FA9F6BA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S. aureus                          27%</c:v>
                </c:pt>
                <c:pt idx="1">
                  <c:v>E. coli                                  20</c:v>
                </c:pt>
                <c:pt idx="2">
                  <c:v>P. aeruginosa                  15</c:v>
                </c:pt>
                <c:pt idx="3">
                  <c:v>Acinetobacter sp.          9</c:v>
                </c:pt>
                <c:pt idx="4">
                  <c:v>S. коагулаза (-)</c:v>
                </c:pt>
                <c:pt idx="5">
                  <c:v>Klebsiella sp.</c:v>
                </c:pt>
                <c:pt idx="6">
                  <c:v>Enterococcus sp.</c:v>
                </c:pt>
                <c:pt idx="7">
                  <c:v>Другие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27</c:v>
                </c:pt>
                <c:pt idx="1">
                  <c:v>20</c:v>
                </c:pt>
                <c:pt idx="2">
                  <c:v>15</c:v>
                </c:pt>
                <c:pt idx="3">
                  <c:v>9</c:v>
                </c:pt>
                <c:pt idx="4">
                  <c:v>8</c:v>
                </c:pt>
                <c:pt idx="5">
                  <c:v>6</c:v>
                </c:pt>
                <c:pt idx="6">
                  <c:v>4</c:v>
                </c:pt>
                <c:pt idx="7">
                  <c:v>16.130000000000031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5C7-43AA-A8C8-0248FA9F6BA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100" b="1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1160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User</cp:lastModifiedBy>
  <cp:revision>9</cp:revision>
  <dcterms:created xsi:type="dcterms:W3CDTF">2018-03-29T08:42:00Z</dcterms:created>
  <dcterms:modified xsi:type="dcterms:W3CDTF">2018-04-04T11:01:00Z</dcterms:modified>
</cp:coreProperties>
</file>