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66" w:rsidRPr="00300BB0" w:rsidRDefault="00445066" w:rsidP="00300BB0">
      <w:pPr>
        <w:pStyle w:val="a3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ДЕПАРТАМЕНТ ОБРАЗОВАНИЯ И НАУКИ КЕМЕРОВСКОЙ ОБЛАСТИ                Государственное  </w:t>
      </w:r>
      <w:r w:rsidR="0022274A" w:rsidRPr="00300BB0">
        <w:rPr>
          <w:rFonts w:ascii="Times New Roman" w:hAnsi="Times New Roman"/>
          <w:sz w:val="24"/>
          <w:szCs w:val="24"/>
        </w:rPr>
        <w:t xml:space="preserve">профессиональное </w:t>
      </w:r>
      <w:r w:rsidRPr="00300BB0">
        <w:rPr>
          <w:rFonts w:ascii="Times New Roman" w:hAnsi="Times New Roman"/>
          <w:sz w:val="24"/>
          <w:szCs w:val="24"/>
        </w:rPr>
        <w:t xml:space="preserve">образовательное  учреждение  среднего профессионального образования                                                                                                </w:t>
      </w:r>
    </w:p>
    <w:p w:rsidR="00445066" w:rsidRPr="00300BB0" w:rsidRDefault="00445066" w:rsidP="00300BB0">
      <w:pPr>
        <w:pStyle w:val="a5"/>
        <w:rPr>
          <w:rFonts w:ascii="Times New Roman" w:hAnsi="Times New Roman"/>
          <w:b/>
          <w:szCs w:val="24"/>
        </w:rPr>
      </w:pPr>
      <w:r w:rsidRPr="00300BB0">
        <w:rPr>
          <w:rFonts w:ascii="Times New Roman" w:hAnsi="Times New Roman"/>
          <w:b/>
          <w:szCs w:val="24"/>
        </w:rPr>
        <w:t xml:space="preserve"> «Новокузнецкий строительный техникум»</w:t>
      </w:r>
    </w:p>
    <w:p w:rsidR="00445066" w:rsidRPr="00300BB0" w:rsidRDefault="00445066" w:rsidP="00300BB0">
      <w:pPr>
        <w:pStyle w:val="a5"/>
        <w:rPr>
          <w:rFonts w:ascii="Times New Roman" w:hAnsi="Times New Roman"/>
          <w:b/>
          <w:szCs w:val="24"/>
        </w:rPr>
      </w:pPr>
      <w:r w:rsidRPr="00300BB0">
        <w:rPr>
          <w:rFonts w:ascii="Times New Roman" w:hAnsi="Times New Roman"/>
          <w:b/>
          <w:szCs w:val="24"/>
        </w:rPr>
        <w:t>(Г</w:t>
      </w:r>
      <w:r w:rsidR="0022274A" w:rsidRPr="00300BB0">
        <w:rPr>
          <w:rFonts w:ascii="Times New Roman" w:hAnsi="Times New Roman"/>
          <w:b/>
          <w:szCs w:val="24"/>
        </w:rPr>
        <w:t>П</w:t>
      </w:r>
      <w:r w:rsidRPr="00300BB0">
        <w:rPr>
          <w:rFonts w:ascii="Times New Roman" w:hAnsi="Times New Roman"/>
          <w:b/>
          <w:szCs w:val="24"/>
        </w:rPr>
        <w:t>ОУ СПО НСТ)</w:t>
      </w: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BB0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</w:t>
      </w: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BB0">
        <w:rPr>
          <w:rFonts w:ascii="Times New Roman" w:hAnsi="Times New Roman" w:cs="Times New Roman"/>
          <w:b/>
          <w:i/>
          <w:sz w:val="24"/>
          <w:szCs w:val="24"/>
        </w:rPr>
        <w:t xml:space="preserve">для выполнения курсовой работы </w:t>
      </w:r>
    </w:p>
    <w:p w:rsidR="00445066" w:rsidRPr="00300BB0" w:rsidRDefault="0003218A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BB0">
        <w:rPr>
          <w:rFonts w:ascii="Times New Roman" w:hAnsi="Times New Roman" w:cs="Times New Roman"/>
          <w:b/>
          <w:i/>
          <w:sz w:val="24"/>
          <w:szCs w:val="24"/>
        </w:rPr>
        <w:t>МДК.02.01. Управление коллективом исполнителей</w:t>
      </w:r>
    </w:p>
    <w:p w:rsidR="0003218A" w:rsidRPr="00300BB0" w:rsidRDefault="0003218A" w:rsidP="00300BB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0BB0">
        <w:rPr>
          <w:rFonts w:ascii="Times New Roman" w:hAnsi="Times New Roman" w:cs="Times New Roman"/>
          <w:b/>
          <w:i/>
          <w:sz w:val="24"/>
          <w:szCs w:val="24"/>
        </w:rPr>
        <w:t>Тема 02.01.02 Экономика отрасли</w:t>
      </w:r>
    </w:p>
    <w:p w:rsidR="0003218A" w:rsidRPr="00300BB0" w:rsidRDefault="0003218A" w:rsidP="003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445066" w:rsidRPr="00300BB0" w:rsidRDefault="0003218A" w:rsidP="00300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 xml:space="preserve">23.02.03 </w:t>
      </w:r>
      <w:r w:rsidR="00445066" w:rsidRPr="00300BB0">
        <w:rPr>
          <w:rFonts w:ascii="Times New Roman" w:hAnsi="Times New Roman" w:cs="Times New Roman"/>
          <w:b/>
          <w:sz w:val="24"/>
          <w:szCs w:val="24"/>
        </w:rPr>
        <w:t>«Техническое обслуживание и ремонт автомобильного транспорта»</w:t>
      </w:r>
    </w:p>
    <w:p w:rsidR="00D70D78" w:rsidRPr="00300BB0" w:rsidRDefault="00D70D78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Pr="00300BB0" w:rsidRDefault="00300BB0" w:rsidP="00300B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BB0">
        <w:rPr>
          <w:rFonts w:ascii="Times New Roman" w:hAnsi="Times New Roman" w:cs="Times New Roman"/>
          <w:b/>
          <w:sz w:val="24"/>
          <w:szCs w:val="24"/>
        </w:rPr>
        <w:t>Барбарина</w:t>
      </w:r>
      <w:proofErr w:type="spellEnd"/>
      <w:r w:rsidRPr="00300BB0">
        <w:rPr>
          <w:rFonts w:ascii="Times New Roman" w:hAnsi="Times New Roman" w:cs="Times New Roman"/>
          <w:b/>
          <w:sz w:val="24"/>
          <w:szCs w:val="24"/>
        </w:rPr>
        <w:t xml:space="preserve"> Анна Петровна, </w:t>
      </w:r>
    </w:p>
    <w:p w:rsidR="00300BB0" w:rsidRPr="00300BB0" w:rsidRDefault="00300BB0" w:rsidP="00300B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</w:p>
    <w:p w:rsidR="00445066" w:rsidRPr="00300BB0" w:rsidRDefault="00300BB0" w:rsidP="00300B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>Государственного профессионального образовательного учреждения «Новокузнецкий строительный техникум»</w:t>
      </w: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Default="00445066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Default="00300BB0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Default="00300BB0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Default="00300BB0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Default="00300BB0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0BB0" w:rsidRDefault="00300BB0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066" w:rsidRPr="00300BB0" w:rsidRDefault="00445066" w:rsidP="00300BB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Целью курсовой работы является углубленное изучение разделов дисциплины «Экономика отрасли», проведения экономических расчетов, умения делать собственные выводы и предложения.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Курсовая работа состоит из</w:t>
      </w:r>
      <w:r w:rsidR="0003218A" w:rsidRPr="00300BB0"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организационно-технологической части, включающей расчет производственной программы по ТО и ремонту подвижного состава автомобильного транспорта, расчета численности рабочих и служащих</w:t>
      </w:r>
      <w:r w:rsidRPr="00300BB0">
        <w:rPr>
          <w:rFonts w:ascii="Times New Roman" w:hAnsi="Times New Roman" w:cs="Times New Roman"/>
          <w:sz w:val="24"/>
          <w:szCs w:val="24"/>
        </w:rPr>
        <w:t xml:space="preserve">, </w:t>
      </w:r>
      <w:r w:rsidR="0003218A" w:rsidRPr="00300BB0">
        <w:rPr>
          <w:rFonts w:ascii="Times New Roman" w:hAnsi="Times New Roman" w:cs="Times New Roman"/>
          <w:sz w:val="24"/>
          <w:szCs w:val="24"/>
        </w:rPr>
        <w:t xml:space="preserve">площади и энергетических затрат, а также экономической </w:t>
      </w:r>
      <w:r w:rsidRPr="00300BB0">
        <w:rPr>
          <w:rFonts w:ascii="Times New Roman" w:hAnsi="Times New Roman" w:cs="Times New Roman"/>
          <w:sz w:val="24"/>
          <w:szCs w:val="24"/>
        </w:rPr>
        <w:t>части, в которой проводятся экономические расчеты.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   Выполнение курсовой работы по дисциплине «Экономика отрасли» является этапом подготовки к написанию дипломной работы. После изучения литературных источников и составления плана работы студент  приступает к выполнению курсовой работы.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Все расчеты должны сопровождаться обоснованием и ссылками на используемую литературу.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>Содержание курсовой работы.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Курсовая работа состоит из пояснительной записки объемом 30 – 35 листов страниц печатного текста, иллюстраций, приложений.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 Пояснительная записка должна включать следующие разделы: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- введение;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- организационно-технологическая часть;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- экономическая часть;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- использованную литературу.</w:t>
      </w:r>
    </w:p>
    <w:p w:rsidR="00445066" w:rsidRPr="00300BB0" w:rsidRDefault="00445066" w:rsidP="00300B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Структура и содержание курсовой работы уточняется с руководителем работы.</w:t>
      </w:r>
    </w:p>
    <w:p w:rsidR="0003218A" w:rsidRPr="00300BB0" w:rsidRDefault="0003218A" w:rsidP="00300BB0">
      <w:pPr>
        <w:pStyle w:val="Style1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pacing w:val="-7"/>
          <w:sz w:val="24"/>
          <w:szCs w:val="24"/>
        </w:rPr>
        <w:t xml:space="preserve">Во </w:t>
      </w:r>
      <w:r w:rsidRPr="00300BB0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введении </w:t>
      </w:r>
      <w:r w:rsidRPr="00300BB0">
        <w:rPr>
          <w:rFonts w:ascii="Times New Roman" w:hAnsi="Times New Roman" w:cs="Times New Roman"/>
          <w:spacing w:val="-7"/>
          <w:sz w:val="24"/>
          <w:szCs w:val="24"/>
        </w:rPr>
        <w:t xml:space="preserve">раскрывается актуальность избранной темы, приводится </w:t>
      </w:r>
      <w:r w:rsidRPr="00300BB0">
        <w:rPr>
          <w:rFonts w:ascii="Times New Roman" w:hAnsi="Times New Roman" w:cs="Times New Roman"/>
          <w:spacing w:val="-4"/>
          <w:sz w:val="24"/>
          <w:szCs w:val="24"/>
        </w:rPr>
        <w:t xml:space="preserve">краткий анализ состояния проблемы в теоретическом и практическом плане, </w:t>
      </w:r>
      <w:r w:rsidRPr="00300BB0">
        <w:rPr>
          <w:rFonts w:ascii="Times New Roman" w:hAnsi="Times New Roman" w:cs="Times New Roman"/>
          <w:spacing w:val="-3"/>
          <w:sz w:val="24"/>
          <w:szCs w:val="24"/>
        </w:rPr>
        <w:t xml:space="preserve">формируется цель и задачи исследования. Введение занимает, как правило, </w:t>
      </w:r>
      <w:r w:rsidRPr="00300BB0">
        <w:rPr>
          <w:rFonts w:ascii="Times New Roman" w:hAnsi="Times New Roman" w:cs="Times New Roman"/>
          <w:sz w:val="24"/>
          <w:szCs w:val="24"/>
        </w:rPr>
        <w:t>небольшую часть работы (1-2 страницы).</w:t>
      </w:r>
    </w:p>
    <w:p w:rsidR="0003218A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i/>
          <w:sz w:val="24"/>
          <w:szCs w:val="24"/>
        </w:rPr>
        <w:t>Организационно-технологическая часть</w:t>
      </w:r>
      <w:r w:rsidRPr="00300BB0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03218A" w:rsidRPr="00300BB0">
        <w:rPr>
          <w:rFonts w:ascii="Times New Roman" w:hAnsi="Times New Roman" w:cs="Times New Roman"/>
          <w:sz w:val="24"/>
          <w:szCs w:val="24"/>
        </w:rPr>
        <w:t xml:space="preserve">расчет производственной программы и тех технико-экономических показателей, которыми характеризуется автотранспортное предприятие. </w:t>
      </w:r>
    </w:p>
    <w:p w:rsidR="00445066" w:rsidRPr="00300BB0" w:rsidRDefault="00445066" w:rsidP="00300BB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В </w:t>
      </w:r>
      <w:r w:rsidRPr="00300BB0">
        <w:rPr>
          <w:rFonts w:ascii="Times New Roman" w:hAnsi="Times New Roman" w:cs="Times New Roman"/>
          <w:i/>
          <w:sz w:val="24"/>
          <w:szCs w:val="24"/>
        </w:rPr>
        <w:t>экономической части</w:t>
      </w:r>
      <w:r w:rsidRPr="00300BB0">
        <w:rPr>
          <w:rFonts w:ascii="Times New Roman" w:hAnsi="Times New Roman" w:cs="Times New Roman"/>
          <w:sz w:val="24"/>
          <w:szCs w:val="24"/>
        </w:rPr>
        <w:t xml:space="preserve"> проводится расчет эффективности предложенных мероприятий с подробным описанием, за счет чего происходит, снижение эксплуатационных</w:t>
      </w:r>
      <w:r w:rsidR="00FE0448" w:rsidRPr="00300BB0">
        <w:rPr>
          <w:rFonts w:ascii="Times New Roman" w:hAnsi="Times New Roman" w:cs="Times New Roman"/>
          <w:sz w:val="24"/>
          <w:szCs w:val="24"/>
        </w:rPr>
        <w:t xml:space="preserve"> и энергетических</w:t>
      </w:r>
      <w:r w:rsidRPr="00300BB0">
        <w:rPr>
          <w:rFonts w:ascii="Times New Roman" w:hAnsi="Times New Roman" w:cs="Times New Roman"/>
          <w:sz w:val="24"/>
          <w:szCs w:val="24"/>
        </w:rPr>
        <w:t xml:space="preserve"> затрат, увеличение прибыли, и т.д. В этом разделе приводится расчет экономического эффекта от предлагаемых мероприятий.</w:t>
      </w:r>
    </w:p>
    <w:p w:rsidR="00FE0448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ab/>
      </w:r>
      <w:r w:rsidR="00CC39F4" w:rsidRPr="00300BB0">
        <w:rPr>
          <w:rFonts w:ascii="Times New Roman" w:hAnsi="Times New Roman" w:cs="Times New Roman"/>
          <w:sz w:val="24"/>
          <w:szCs w:val="24"/>
        </w:rPr>
        <w:t>Заключение</w:t>
      </w:r>
      <w:r w:rsidRPr="00300BB0">
        <w:rPr>
          <w:rFonts w:ascii="Times New Roman" w:hAnsi="Times New Roman" w:cs="Times New Roman"/>
          <w:sz w:val="24"/>
          <w:szCs w:val="24"/>
        </w:rPr>
        <w:t>. В разделе дается оценка существующих показателей работы предприятия, указываются резервы повышения эффективности производства и экономический эффект от внедрения предлагаемых разработок мероприятий.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Style w:val="CharacterStyle1"/>
          <w:rFonts w:ascii="Times New Roman" w:hAnsi="Times New Roman" w:cs="Times New Roman"/>
          <w:i/>
          <w:sz w:val="24"/>
          <w:szCs w:val="24"/>
        </w:rPr>
        <w:t>Список  использованной литературы</w:t>
      </w:r>
      <w:r w:rsidRPr="00300BB0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Pr="00300BB0">
        <w:rPr>
          <w:rFonts w:ascii="Times New Roman" w:hAnsi="Times New Roman" w:cs="Times New Roman"/>
          <w:sz w:val="24"/>
          <w:szCs w:val="24"/>
        </w:rPr>
        <w:t>необходимо оформить по ГОСТ 7.1-2003.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В </w:t>
      </w:r>
      <w:r w:rsidRPr="00300BB0">
        <w:rPr>
          <w:rFonts w:ascii="Times New Roman" w:hAnsi="Times New Roman" w:cs="Times New Roman"/>
          <w:i/>
          <w:sz w:val="24"/>
          <w:szCs w:val="24"/>
        </w:rPr>
        <w:t>Приложении</w:t>
      </w:r>
      <w:r w:rsidRPr="00300BB0">
        <w:rPr>
          <w:rFonts w:ascii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300BB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00BB0">
        <w:rPr>
          <w:rFonts w:ascii="Times New Roman" w:hAnsi="Times New Roman" w:cs="Times New Roman"/>
          <w:sz w:val="24"/>
          <w:szCs w:val="24"/>
        </w:rPr>
        <w:t xml:space="preserve"> расчет амортизационных отчислений, </w:t>
      </w:r>
      <w:r w:rsidRPr="00300BB0">
        <w:rPr>
          <w:rFonts w:ascii="Times New Roman" w:hAnsi="Times New Roman" w:cs="Times New Roman"/>
          <w:sz w:val="24"/>
          <w:szCs w:val="24"/>
        </w:rPr>
        <w:lastRenderedPageBreak/>
        <w:t>расшифровка статей затрат и т.д.</w:t>
      </w:r>
    </w:p>
    <w:p w:rsidR="00FE0448" w:rsidRPr="00300BB0" w:rsidRDefault="00FE0448" w:rsidP="00300B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448" w:rsidRPr="00300BB0" w:rsidRDefault="00FE0448" w:rsidP="00300BB0">
      <w:pPr>
        <w:pStyle w:val="af6"/>
        <w:suppressAutoHyphens w:val="0"/>
        <w:spacing w:after="0" w:line="240" w:lineRule="auto"/>
        <w:ind w:left="993" w:hanging="284"/>
        <w:jc w:val="left"/>
        <w:outlineLvl w:val="1"/>
        <w:rPr>
          <w:b/>
          <w:sz w:val="24"/>
          <w:szCs w:val="24"/>
        </w:rPr>
      </w:pPr>
      <w:bookmarkStart w:id="0" w:name="_Toc251160055"/>
      <w:r w:rsidRPr="00300BB0">
        <w:rPr>
          <w:b/>
          <w:sz w:val="24"/>
          <w:szCs w:val="24"/>
        </w:rPr>
        <w:t>1.2 Оформление курсовой работы</w:t>
      </w:r>
      <w:bookmarkEnd w:id="0"/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BB0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курсовой работы необходимо пользоваться литературными источниками, а также конспектами лекций курса «Экономика отрасли». 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BB0">
        <w:rPr>
          <w:rFonts w:ascii="Times New Roman" w:hAnsi="Times New Roman" w:cs="Times New Roman"/>
          <w:color w:val="000000"/>
          <w:sz w:val="24"/>
          <w:szCs w:val="24"/>
        </w:rPr>
        <w:t xml:space="preserve">В курсовой работе целесообразно широко применять табличную форму </w:t>
      </w:r>
      <w:proofErr w:type="gramStart"/>
      <w:r w:rsidRPr="00300BB0">
        <w:rPr>
          <w:rFonts w:ascii="Times New Roman" w:hAnsi="Times New Roman" w:cs="Times New Roman"/>
          <w:color w:val="000000"/>
          <w:sz w:val="24"/>
          <w:szCs w:val="24"/>
        </w:rPr>
        <w:t>представления</w:t>
      </w:r>
      <w:proofErr w:type="gramEnd"/>
      <w:r w:rsidRPr="00300BB0">
        <w:rPr>
          <w:rFonts w:ascii="Times New Roman" w:hAnsi="Times New Roman" w:cs="Times New Roman"/>
          <w:color w:val="000000"/>
          <w:sz w:val="24"/>
          <w:szCs w:val="24"/>
        </w:rPr>
        <w:t xml:space="preserve"> как исходной информации, так и результатов аналитических расчетов, использовать графики различных типов. При экономической интерпретации полученных результатов не следует переписывать данные, содержащиеся в таблице и на графиках, необходимо указать выявленные тенденции, дать им оценку, определить наиболее значимые факторы, пути устранения их негативного влияния факторов на результативные показатели.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В работе не допускается сокращение слов и названий документов, а также перенасыщение текста специальными терминами, затрудняющими чтение. Приводимый цифровой аналитический материал помещается в таблицы, которые нумеруются по тексту. В случае необходимости отдельные таблицы (особенно крупные), графики и диаграммы могут быть вынесены в приложение.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Объем курсовой работы не должен превышать 30-35 страниц машинописного текста, шрифт (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00BB0">
        <w:rPr>
          <w:rFonts w:ascii="Times New Roman" w:hAnsi="Times New Roman" w:cs="Times New Roman"/>
          <w:sz w:val="24"/>
          <w:szCs w:val="24"/>
        </w:rPr>
        <w:t xml:space="preserve"> 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00BB0">
        <w:rPr>
          <w:rFonts w:ascii="Times New Roman" w:hAnsi="Times New Roman" w:cs="Times New Roman"/>
          <w:sz w:val="24"/>
          <w:szCs w:val="24"/>
        </w:rPr>
        <w:t xml:space="preserve"> 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00BB0">
        <w:rPr>
          <w:rFonts w:ascii="Times New Roman" w:hAnsi="Times New Roman" w:cs="Times New Roman"/>
          <w:sz w:val="24"/>
          <w:szCs w:val="24"/>
        </w:rPr>
        <w:t>) – 14, межстрочный интервал – 1,5 строки. При написании текста размер полей следующий: левого – 30мм, верхнего – 20мм, нижнего – 20мм, правого – 15мм.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448" w:rsidRPr="00300BB0" w:rsidRDefault="00FE0448" w:rsidP="00300BB0">
      <w:pPr>
        <w:pStyle w:val="af6"/>
        <w:suppressAutoHyphens w:val="0"/>
        <w:spacing w:after="0" w:line="240" w:lineRule="auto"/>
        <w:ind w:left="993" w:hanging="284"/>
        <w:jc w:val="left"/>
        <w:outlineLvl w:val="1"/>
        <w:rPr>
          <w:b/>
          <w:sz w:val="24"/>
          <w:szCs w:val="24"/>
        </w:rPr>
      </w:pPr>
      <w:bookmarkStart w:id="1" w:name="_Toc251160056"/>
      <w:r w:rsidRPr="00300BB0">
        <w:rPr>
          <w:b/>
          <w:sz w:val="24"/>
          <w:szCs w:val="24"/>
        </w:rPr>
        <w:t>1.3 Защита курсовой работы</w:t>
      </w:r>
      <w:bookmarkEnd w:id="1"/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Защита курсовой работы осуществляется перед руководителем и заключается в ответах на вопросы, которые поставлены руководителем либо по тексту курсовой работы, либо вынесены на титульный лист. Ответы должны быть краткими и содержательными. При оценке курсовой работы учитываются: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актуальность темы;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теоретический уровень подготовки автора;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связь теории с практикой;</w:t>
      </w:r>
    </w:p>
    <w:p w:rsidR="00FE0448" w:rsidRPr="00300BB0" w:rsidRDefault="00FE0448" w:rsidP="00300BB0">
      <w:pPr>
        <w:pStyle w:val="Style2"/>
        <w:spacing w:after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качество и количество источников, используемых при написании работы;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самостоятельность в постановке вопросов, их трактовка;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глубина выводов и оригинальности мысли;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обобщение факторов (таблицы, схемы, графики, диаграммы);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наличие рекомендаций и предложений;</w:t>
      </w:r>
    </w:p>
    <w:p w:rsidR="00FE0448" w:rsidRPr="00300BB0" w:rsidRDefault="00FE0448" w:rsidP="00300BB0">
      <w:pPr>
        <w:pStyle w:val="Style2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– качество оформление работы.</w:t>
      </w:r>
    </w:p>
    <w:p w:rsidR="00590FEA" w:rsidRPr="00300BB0" w:rsidRDefault="00590FEA" w:rsidP="00300BB0">
      <w:pPr>
        <w:pStyle w:val="a8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jc w:val="both"/>
        <w:rPr>
          <w:color w:val="000000"/>
          <w:szCs w:val="24"/>
        </w:rPr>
      </w:pPr>
    </w:p>
    <w:p w:rsidR="00CC39F4" w:rsidRPr="00300BB0" w:rsidRDefault="00CC39F4" w:rsidP="00300BB0">
      <w:pPr>
        <w:pStyle w:val="a8"/>
        <w:jc w:val="both"/>
        <w:rPr>
          <w:color w:val="000000"/>
          <w:szCs w:val="24"/>
        </w:rPr>
      </w:pPr>
    </w:p>
    <w:p w:rsidR="00CC39F4" w:rsidRPr="00300BB0" w:rsidRDefault="00CC39F4" w:rsidP="00300BB0">
      <w:pPr>
        <w:pStyle w:val="a8"/>
        <w:jc w:val="both"/>
        <w:rPr>
          <w:color w:val="000000"/>
          <w:szCs w:val="24"/>
        </w:rPr>
      </w:pPr>
    </w:p>
    <w:p w:rsidR="00CC39F4" w:rsidRPr="00300BB0" w:rsidRDefault="00CC39F4" w:rsidP="00300BB0">
      <w:pPr>
        <w:pStyle w:val="a8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jc w:val="both"/>
        <w:rPr>
          <w:color w:val="000000"/>
          <w:szCs w:val="24"/>
        </w:rPr>
      </w:pPr>
    </w:p>
    <w:p w:rsidR="00590FEA" w:rsidRPr="00300BB0" w:rsidRDefault="00590FEA" w:rsidP="00300BB0">
      <w:pPr>
        <w:pStyle w:val="a8"/>
        <w:jc w:val="both"/>
        <w:rPr>
          <w:color w:val="000000"/>
          <w:szCs w:val="24"/>
        </w:rPr>
      </w:pPr>
    </w:p>
    <w:p w:rsidR="00590FEA" w:rsidRPr="00300BB0" w:rsidRDefault="00590FEA" w:rsidP="00300BB0">
      <w:pPr>
        <w:pStyle w:val="a8"/>
        <w:jc w:val="both"/>
        <w:rPr>
          <w:color w:val="000000"/>
          <w:szCs w:val="24"/>
        </w:rPr>
      </w:pPr>
    </w:p>
    <w:p w:rsidR="00590FEA" w:rsidRPr="00300BB0" w:rsidRDefault="00590FEA" w:rsidP="00300BB0">
      <w:pPr>
        <w:pStyle w:val="a8"/>
        <w:jc w:val="both"/>
        <w:rPr>
          <w:color w:val="000000"/>
          <w:szCs w:val="24"/>
        </w:rPr>
      </w:pPr>
    </w:p>
    <w:p w:rsidR="00590FEA" w:rsidRPr="00300BB0" w:rsidRDefault="00590FEA" w:rsidP="00300BB0">
      <w:pPr>
        <w:pStyle w:val="a8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/>
        <w:jc w:val="both"/>
        <w:rPr>
          <w:color w:val="000000"/>
          <w:szCs w:val="24"/>
        </w:rPr>
      </w:pPr>
    </w:p>
    <w:p w:rsidR="00445066" w:rsidRPr="00300BB0" w:rsidRDefault="00445066" w:rsidP="00300BB0">
      <w:pPr>
        <w:pStyle w:val="a8"/>
        <w:ind w:left="1080" w:hanging="1080"/>
        <w:jc w:val="center"/>
        <w:rPr>
          <w:b/>
          <w:color w:val="000000"/>
          <w:szCs w:val="24"/>
        </w:rPr>
      </w:pPr>
      <w:r w:rsidRPr="00300BB0">
        <w:rPr>
          <w:b/>
          <w:color w:val="000000"/>
          <w:szCs w:val="24"/>
        </w:rPr>
        <w:t>Критерии оценки защиты курсовых работ</w:t>
      </w:r>
    </w:p>
    <w:p w:rsidR="00445066" w:rsidRPr="00300BB0" w:rsidRDefault="00445066" w:rsidP="00300BB0">
      <w:pPr>
        <w:pStyle w:val="a8"/>
        <w:ind w:left="1080" w:hanging="1080"/>
        <w:jc w:val="center"/>
        <w:rPr>
          <w:b/>
          <w:color w:val="000000"/>
          <w:szCs w:val="24"/>
        </w:rPr>
      </w:pPr>
      <w:r w:rsidRPr="00300BB0">
        <w:rPr>
          <w:b/>
          <w:color w:val="000000"/>
          <w:szCs w:val="24"/>
        </w:rPr>
        <w:t>по дисциплине «Экономика отрасли»</w:t>
      </w:r>
    </w:p>
    <w:p w:rsidR="00CC39F4" w:rsidRPr="00300BB0" w:rsidRDefault="00CC39F4" w:rsidP="00300BB0">
      <w:pPr>
        <w:pStyle w:val="a8"/>
        <w:ind w:left="1080" w:hanging="1080"/>
        <w:jc w:val="center"/>
        <w:rPr>
          <w:b/>
          <w:color w:val="000000"/>
          <w:szCs w:val="24"/>
        </w:rPr>
      </w:pPr>
    </w:p>
    <w:tbl>
      <w:tblPr>
        <w:tblW w:w="0" w:type="auto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2835"/>
        <w:gridCol w:w="2693"/>
        <w:gridCol w:w="2835"/>
      </w:tblGrid>
      <w:tr w:rsidR="00445066" w:rsidRPr="00300BB0" w:rsidTr="00CC39F4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445066" w:rsidRPr="00300BB0" w:rsidTr="00CC39F4">
        <w:trPr>
          <w:cantSplit/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балл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Актуальность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 аргументируется значимость и современность изучаемой проблемы.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Значимость и современность изучаемой проблемы лишь указывается.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указывается значимость и современность проблемы.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освещения темы, достоверность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методологических характеристик, описание методов и организации исследования. Соответствие основных положений и выводов поставленным задачам. Умелая систематизация статистических данных в виде таблиц, графиков с необходимым анализом и выявлением тенденций развития экономических явлений.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описание методологии, методики и организации исследования. Частичное соответствие основных положений и выводов поставленным задачам. Частичная обработка и систематизация результатов  и их анализ.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методологических характеристик. Несоответствие основных положений и выводов поставленным задачам. Описание результатов исследования без анализа.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изложения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суждений, последовательность, обоснованность положений, ясность и краткость изложения мысли.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Расплывчатость суждений, слабая аргументация положений, излишняя детализация.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Нарушение логики изложения. 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достаточно иллюстрировано. Используемый иллюстративный материал вполне отвечает требованиям.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недостаточно иллюстрировано. Используемый иллюстративный материал отвечает требованиям частично.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Используемый иллюстративный материал не отвечает требованиям, либо исследование не иллюстрировано.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научной дискуссии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конкретны, убедительны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не достаточно убедительны, иногда уклончивы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Затруднения в ответах, отсутствие ответов.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докладчика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 правильная, </w:t>
            </w: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эмоциональная речь. Выдержка и уверенность. Контакт с аудиторией. Эстетичный внешний вид.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Мало эмоциональная грамотная речь. </w:t>
            </w: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Слабый контакт с аудиторией. Владение собой. Опрятный внешний вид.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Речевые ошибки. Неумение владеть собой. </w:t>
            </w: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контакта с аудиторией.</w:t>
            </w:r>
          </w:p>
        </w:tc>
      </w:tr>
      <w:tr w:rsidR="00445066" w:rsidRPr="00300BB0" w:rsidTr="00CC39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работа оформлена в соответствии с требованиями (шрифт, поля, титульный лист). Материал изложен последовательно и логически, литературным языком.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оформлении отмечаются незначительные неточности   </w:t>
            </w:r>
          </w:p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(несоответствие размеров полей, единичные ошибки в тексте).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66" w:rsidRPr="00300BB0" w:rsidRDefault="00445066" w:rsidP="00300B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Явное несоблюдение требований к оформлению работы</w:t>
            </w:r>
          </w:p>
        </w:tc>
      </w:tr>
    </w:tbl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BB0">
        <w:rPr>
          <w:rFonts w:ascii="Times New Roman" w:hAnsi="Times New Roman" w:cs="Times New Roman"/>
          <w:color w:val="000000"/>
          <w:sz w:val="24"/>
          <w:szCs w:val="24"/>
        </w:rPr>
        <w:t>12- 15 баллов - удовлетворительно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BB0">
        <w:rPr>
          <w:rFonts w:ascii="Times New Roman" w:hAnsi="Times New Roman" w:cs="Times New Roman"/>
          <w:color w:val="000000"/>
          <w:sz w:val="24"/>
          <w:szCs w:val="24"/>
        </w:rPr>
        <w:t>16-18 баллов - хорошо</w:t>
      </w: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BB0">
        <w:rPr>
          <w:rFonts w:ascii="Times New Roman" w:hAnsi="Times New Roman" w:cs="Times New Roman"/>
          <w:color w:val="000000"/>
          <w:sz w:val="24"/>
          <w:szCs w:val="24"/>
        </w:rPr>
        <w:t>19-21 баллов – отлично</w:t>
      </w:r>
    </w:p>
    <w:p w:rsidR="00445066" w:rsidRPr="00300BB0" w:rsidRDefault="00445066" w:rsidP="00300BB0">
      <w:pPr>
        <w:pStyle w:val="31"/>
        <w:ind w:firstLine="710"/>
        <w:jc w:val="center"/>
        <w:rPr>
          <w:b/>
          <w:bCs/>
          <w:sz w:val="24"/>
          <w:szCs w:val="24"/>
        </w:rPr>
      </w:pPr>
    </w:p>
    <w:p w:rsidR="00CC39F4" w:rsidRPr="00300BB0" w:rsidRDefault="00CC39F4" w:rsidP="00300BB0">
      <w:pPr>
        <w:pStyle w:val="31"/>
        <w:ind w:firstLine="710"/>
        <w:jc w:val="center"/>
        <w:rPr>
          <w:b/>
          <w:bCs/>
          <w:sz w:val="24"/>
          <w:szCs w:val="24"/>
        </w:rPr>
      </w:pPr>
    </w:p>
    <w:p w:rsidR="00445066" w:rsidRPr="00300BB0" w:rsidRDefault="00445066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 xml:space="preserve">       Примерная тематика курсовых работ по дисциплине  «Экономика отрасли»</w:t>
      </w:r>
    </w:p>
    <w:p w:rsidR="00CC39F4" w:rsidRPr="00300BB0" w:rsidRDefault="00CC39F4" w:rsidP="00300BB0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Расчет технико-экономических показателей деятельности предприятия.</w:t>
      </w:r>
    </w:p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9F4" w:rsidRPr="00300BB0" w:rsidRDefault="00CC39F4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975" w:rsidRPr="00300BB0" w:rsidRDefault="006F5975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51" w:type="dxa"/>
        <w:tblInd w:w="288" w:type="dxa"/>
        <w:tblLook w:val="01E0"/>
      </w:tblPr>
      <w:tblGrid>
        <w:gridCol w:w="8751"/>
      </w:tblGrid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Style w:val="FontStyle77"/>
                <w:b/>
                <w:color w:val="FF0000"/>
                <w:sz w:val="24"/>
                <w:szCs w:val="24"/>
              </w:rPr>
            </w:pPr>
            <w:r w:rsidRPr="00300BB0">
              <w:rPr>
                <w:rStyle w:val="FontStyle77"/>
                <w:b/>
                <w:sz w:val="24"/>
                <w:szCs w:val="24"/>
              </w:rPr>
              <w:t>СОДЕРЖАНИЕ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ВВЕДЕНИЕ</w:t>
            </w:r>
          </w:p>
        </w:tc>
      </w:tr>
      <w:tr w:rsidR="006F5975" w:rsidRPr="00300BB0" w:rsidTr="006F5975">
        <w:trPr>
          <w:trHeight w:val="598"/>
        </w:trPr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1. ОРГАНИЗАЦИОННО-ТЕХНОЛОГИЧЕСКАЯ ЧАСТЬ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1.1.Производственная программа предприятия по техническому обслуживанию и ремонту подвижного состава автомобильного транспорта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1.2.Режим работы предприятия и годовые фонды рабочего времени рабочих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pStyle w:val="a7"/>
              <w:numPr>
                <w:ilvl w:val="1"/>
                <w:numId w:val="7"/>
              </w:numPr>
              <w:spacing w:line="240" w:lineRule="auto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Персонал предприятия</w:t>
            </w:r>
          </w:p>
          <w:p w:rsidR="0022274A" w:rsidRPr="00300BB0" w:rsidRDefault="0022274A" w:rsidP="00300BB0">
            <w:pPr>
              <w:pStyle w:val="a7"/>
              <w:numPr>
                <w:ilvl w:val="1"/>
                <w:numId w:val="7"/>
              </w:numPr>
              <w:spacing w:line="240" w:lineRule="auto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Площади и объемы зданий и помещений</w:t>
            </w:r>
          </w:p>
          <w:p w:rsidR="0022274A" w:rsidRPr="00300BB0" w:rsidRDefault="0022274A" w:rsidP="00300BB0">
            <w:pPr>
              <w:pStyle w:val="a7"/>
              <w:numPr>
                <w:ilvl w:val="1"/>
                <w:numId w:val="7"/>
              </w:numPr>
              <w:spacing w:line="240" w:lineRule="auto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lastRenderedPageBreak/>
              <w:t>Энергетические затраты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pStyle w:val="Style4"/>
              <w:widowControl/>
              <w:tabs>
                <w:tab w:val="left" w:pos="192"/>
              </w:tabs>
              <w:spacing w:line="240" w:lineRule="auto"/>
              <w:ind w:left="330"/>
              <w:jc w:val="left"/>
            </w:pPr>
            <w:r w:rsidRPr="00300BB0">
              <w:rPr>
                <w:rStyle w:val="FontStyle77"/>
                <w:rFonts w:eastAsia="Calibri"/>
                <w:sz w:val="24"/>
                <w:szCs w:val="24"/>
              </w:rPr>
              <w:lastRenderedPageBreak/>
              <w:t xml:space="preserve">2. ЭКОНОМИЧЕСКАЯ ЧАСТЬ            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2.1.</w:t>
            </w:r>
            <w:r w:rsidR="0022274A" w:rsidRPr="00300BB0">
              <w:rPr>
                <w:rStyle w:val="FontStyle77"/>
                <w:sz w:val="24"/>
                <w:szCs w:val="24"/>
              </w:rPr>
              <w:t>Фонд оплаты труда работников предприятия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 xml:space="preserve">2.2.Затраты на </w:t>
            </w:r>
            <w:r w:rsidR="0022274A" w:rsidRPr="00300BB0">
              <w:rPr>
                <w:rStyle w:val="FontStyle77"/>
                <w:sz w:val="24"/>
                <w:szCs w:val="24"/>
              </w:rPr>
              <w:t xml:space="preserve">основные </w:t>
            </w:r>
            <w:r w:rsidRPr="00300BB0">
              <w:rPr>
                <w:rStyle w:val="FontStyle77"/>
                <w:sz w:val="24"/>
                <w:szCs w:val="24"/>
              </w:rPr>
              <w:t>материалы и запасные части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2.3.</w:t>
            </w:r>
            <w:r w:rsidR="0022274A" w:rsidRPr="00300BB0">
              <w:rPr>
                <w:rStyle w:val="FontStyle77"/>
                <w:sz w:val="24"/>
                <w:szCs w:val="24"/>
              </w:rPr>
              <w:t>Стоимость основных фондов предприятия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2.4.</w:t>
            </w:r>
            <w:r w:rsidR="0022274A" w:rsidRPr="00300BB0">
              <w:rPr>
                <w:rStyle w:val="FontStyle77"/>
                <w:sz w:val="24"/>
                <w:szCs w:val="24"/>
              </w:rPr>
              <w:t>Затраты на эксплуатацию и содержание оборудования</w:t>
            </w:r>
          </w:p>
        </w:tc>
      </w:tr>
      <w:tr w:rsidR="006F5975" w:rsidRPr="00300BB0" w:rsidTr="006F5975">
        <w:tc>
          <w:tcPr>
            <w:tcW w:w="8751" w:type="dxa"/>
          </w:tcPr>
          <w:p w:rsidR="0022274A" w:rsidRPr="00300BB0" w:rsidRDefault="006F5975" w:rsidP="00300BB0">
            <w:pPr>
              <w:spacing w:line="240" w:lineRule="auto"/>
              <w:ind w:left="330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2.5.</w:t>
            </w:r>
            <w:r w:rsidR="0075616C" w:rsidRPr="00300BB0">
              <w:rPr>
                <w:rStyle w:val="FontStyle77"/>
                <w:sz w:val="24"/>
                <w:szCs w:val="24"/>
              </w:rPr>
              <w:t>Общепроизводственные расходы.</w:t>
            </w:r>
          </w:p>
          <w:p w:rsidR="0022274A" w:rsidRPr="00300BB0" w:rsidRDefault="0022274A" w:rsidP="00300BB0">
            <w:pPr>
              <w:spacing w:line="240" w:lineRule="auto"/>
              <w:ind w:left="330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2.6 Общехозяйственные (общезаводские) расходы</w:t>
            </w:r>
          </w:p>
          <w:p w:rsidR="006F5975" w:rsidRPr="00300BB0" w:rsidRDefault="0022274A" w:rsidP="00300BB0">
            <w:pPr>
              <w:spacing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 xml:space="preserve">2.7 </w:t>
            </w:r>
            <w:r w:rsidR="0075616C" w:rsidRPr="00300BB0">
              <w:rPr>
                <w:rStyle w:val="FontStyle77"/>
                <w:sz w:val="24"/>
                <w:szCs w:val="24"/>
              </w:rPr>
              <w:t xml:space="preserve">Издержки предприятия на производство и реализацию работ по ТО и </w:t>
            </w:r>
            <w:proofErr w:type="gramStart"/>
            <w:r w:rsidR="0075616C" w:rsidRPr="00300BB0">
              <w:rPr>
                <w:rStyle w:val="FontStyle77"/>
                <w:sz w:val="24"/>
                <w:szCs w:val="24"/>
              </w:rPr>
              <w:t>ТР</w:t>
            </w:r>
            <w:proofErr w:type="gramEnd"/>
            <w:r w:rsidR="0075616C" w:rsidRPr="00300BB0">
              <w:rPr>
                <w:rStyle w:val="FontStyle77"/>
                <w:sz w:val="24"/>
                <w:szCs w:val="24"/>
              </w:rPr>
              <w:t xml:space="preserve"> подвижного состава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Заключение</w:t>
            </w:r>
          </w:p>
        </w:tc>
      </w:tr>
      <w:tr w:rsidR="006F5975" w:rsidRPr="00300BB0" w:rsidTr="006F5975">
        <w:tc>
          <w:tcPr>
            <w:tcW w:w="8751" w:type="dxa"/>
          </w:tcPr>
          <w:p w:rsidR="006F5975" w:rsidRPr="00300BB0" w:rsidRDefault="006F5975" w:rsidP="00300BB0">
            <w:pPr>
              <w:spacing w:line="240" w:lineRule="auto"/>
              <w:ind w:left="330"/>
              <w:rPr>
                <w:rStyle w:val="FontStyle77"/>
                <w:sz w:val="24"/>
                <w:szCs w:val="24"/>
              </w:rPr>
            </w:pPr>
            <w:r w:rsidRPr="00300BB0">
              <w:rPr>
                <w:rStyle w:val="FontStyle77"/>
                <w:sz w:val="24"/>
                <w:szCs w:val="24"/>
              </w:rPr>
              <w:t>Список используемой литературы</w:t>
            </w:r>
          </w:p>
        </w:tc>
      </w:tr>
    </w:tbl>
    <w:p w:rsidR="006F5975" w:rsidRPr="00300BB0" w:rsidRDefault="006F5975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74A" w:rsidRPr="00300BB0" w:rsidRDefault="0022274A" w:rsidP="00300B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16C" w:rsidRPr="00300BB0" w:rsidRDefault="0075616C" w:rsidP="00300BB0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Организационно-технологическая часть.</w:t>
      </w:r>
    </w:p>
    <w:p w:rsidR="0075616C" w:rsidRPr="00300BB0" w:rsidRDefault="0075616C" w:rsidP="00300BB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7C61" w:rsidRPr="00300BB0" w:rsidRDefault="0075616C" w:rsidP="00300BB0">
      <w:pPr>
        <w:pStyle w:val="a7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Производственная программа предприятия по техническому обслуживанию и ремонту подвижного состава автомобильного транспорта.</w:t>
      </w:r>
    </w:p>
    <w:p w:rsidR="0022274A" w:rsidRPr="00300BB0" w:rsidRDefault="0022274A" w:rsidP="00300BB0">
      <w:pPr>
        <w:pStyle w:val="a7"/>
        <w:numPr>
          <w:ilvl w:val="2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Выбор исходных данных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Исходными данными для технологического расчета являются показатели, принимаемые из задания и из положения по ТО и ремонту автомобилей.</w:t>
      </w:r>
    </w:p>
    <w:p w:rsidR="0022274A" w:rsidRPr="00300BB0" w:rsidRDefault="0022274A" w:rsidP="00300BB0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1.1.2 Корректирование исходных нормативов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Корректирование периодичности технического обслуживания ЕО, ТО-1, ТО-2 и пробега до КР.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Периодичность ТО: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L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i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sz w:val="24"/>
          <w:szCs w:val="24"/>
        </w:rPr>
        <w:t>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>3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L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i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i/>
          <w:sz w:val="24"/>
          <w:szCs w:val="24"/>
        </w:rPr>
        <w:t>•</w:t>
      </w:r>
      <w:r w:rsidRPr="00300BB0">
        <w:rPr>
          <w:rFonts w:ascii="Times New Roman" w:hAnsi="Times New Roman"/>
          <w:sz w:val="24"/>
          <w:szCs w:val="24"/>
        </w:rPr>
        <w:t xml:space="preserve"> К</w:t>
      </w:r>
      <w:r w:rsidRPr="00300BB0">
        <w:rPr>
          <w:rFonts w:ascii="Times New Roman" w:hAnsi="Times New Roman"/>
          <w:sz w:val="24"/>
          <w:szCs w:val="24"/>
          <w:vertAlign w:val="subscript"/>
        </w:rPr>
        <w:t>3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К</w:t>
      </w:r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категорию условий эксплуатации;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3</w:t>
      </w:r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климатические условия.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Пробег до капитального ремонта: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L</w:t>
      </w:r>
      <w:r w:rsidRPr="00300BB0">
        <w:rPr>
          <w:rFonts w:ascii="Times New Roman" w:hAnsi="Times New Roman"/>
          <w:sz w:val="24"/>
          <w:szCs w:val="24"/>
          <w:vertAlign w:val="subscript"/>
        </w:rPr>
        <w:t>КР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КР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i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300BB0">
        <w:rPr>
          <w:rFonts w:ascii="Times New Roman" w:hAnsi="Times New Roman"/>
          <w:sz w:val="24"/>
          <w:szCs w:val="24"/>
        </w:rPr>
        <w:t>•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К</w:t>
      </w:r>
      <w:r w:rsidRPr="00300BB0">
        <w:rPr>
          <w:rFonts w:ascii="Times New Roman" w:hAnsi="Times New Roman"/>
          <w:sz w:val="24"/>
          <w:szCs w:val="24"/>
          <w:vertAlign w:val="subscript"/>
        </w:rPr>
        <w:t>3</w:t>
      </w:r>
    </w:p>
    <w:p w:rsidR="0022274A" w:rsidRPr="00300BB0" w:rsidRDefault="0022274A" w:rsidP="00300BB0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К</w:t>
      </w:r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модификацию подвижного состава.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Корректирование дней простоя в ТО и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 xml:space="preserve"> и в КР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Норма дней простоя в ТО и ремонте (</w:t>
      </w:r>
      <w:r w:rsidRPr="00300BB0">
        <w:rPr>
          <w:rFonts w:ascii="Times New Roman" w:hAnsi="Times New Roman"/>
          <w:b/>
          <w:sz w:val="24"/>
          <w:szCs w:val="24"/>
          <w:lang w:val="en-US"/>
        </w:rPr>
        <w:t>d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 xml:space="preserve">ТО И </w:t>
      </w:r>
      <w:proofErr w:type="gramStart"/>
      <w:r w:rsidRPr="00300BB0">
        <w:rPr>
          <w:rFonts w:ascii="Times New Roman" w:hAnsi="Times New Roman"/>
          <w:b/>
          <w:sz w:val="24"/>
          <w:szCs w:val="24"/>
          <w:vertAlign w:val="subscript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 xml:space="preserve"> ):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d</w:t>
      </w:r>
      <w:r w:rsidRPr="00300BB0">
        <w:rPr>
          <w:rFonts w:ascii="Times New Roman" w:hAnsi="Times New Roman"/>
          <w:sz w:val="24"/>
          <w:szCs w:val="24"/>
          <w:vertAlign w:val="subscript"/>
        </w:rPr>
        <w:t>ТО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И ТР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ТО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И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>4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К</w:t>
      </w:r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пробег с начала эксплуатации.</w:t>
      </w:r>
    </w:p>
    <w:p w:rsidR="0022274A" w:rsidRPr="00300BB0" w:rsidRDefault="0022274A" w:rsidP="00300BB0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Корректирование трудоемкости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Трудоемкость ТО – 1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00BB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b/>
          <w:sz w:val="24"/>
          <w:szCs w:val="24"/>
        </w:rPr>
        <w:t>):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300BB0">
        <w:rPr>
          <w:rFonts w:ascii="Times New Roman" w:hAnsi="Times New Roman"/>
          <w:sz w:val="24"/>
          <w:szCs w:val="24"/>
        </w:rPr>
        <w:t>•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К</w:t>
      </w:r>
      <w:r w:rsidRPr="00300BB0">
        <w:rPr>
          <w:rFonts w:ascii="Times New Roman" w:hAnsi="Times New Roman"/>
          <w:sz w:val="24"/>
          <w:szCs w:val="24"/>
          <w:vertAlign w:val="subscript"/>
        </w:rPr>
        <w:t>5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lastRenderedPageBreak/>
        <w:t>где: К</w:t>
      </w:r>
      <w:r w:rsidRPr="00300BB0">
        <w:rPr>
          <w:rFonts w:ascii="Times New Roman" w:hAnsi="Times New Roman"/>
          <w:sz w:val="24"/>
          <w:szCs w:val="24"/>
          <w:vertAlign w:val="subscript"/>
        </w:rPr>
        <w:t>5</w:t>
      </w:r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размеры АТП и количество технологически совместимых групп.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Трудоемкость ТО – 2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00BB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b/>
          <w:sz w:val="24"/>
          <w:szCs w:val="24"/>
        </w:rPr>
        <w:t>):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00BB0">
        <w:rPr>
          <w:rFonts w:ascii="Times New Roman" w:hAnsi="Times New Roman"/>
          <w:sz w:val="24"/>
          <w:szCs w:val="24"/>
        </w:rPr>
        <w:t xml:space="preserve">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2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300BB0">
        <w:rPr>
          <w:rFonts w:ascii="Times New Roman" w:hAnsi="Times New Roman"/>
          <w:sz w:val="24"/>
          <w:szCs w:val="24"/>
        </w:rPr>
        <w:t>•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К</w:t>
      </w:r>
      <w:r w:rsidRPr="00300BB0">
        <w:rPr>
          <w:rFonts w:ascii="Times New Roman" w:hAnsi="Times New Roman"/>
          <w:sz w:val="24"/>
          <w:szCs w:val="24"/>
          <w:vertAlign w:val="subscript"/>
        </w:rPr>
        <w:t>5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</w:rPr>
        <w:t>Для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КАМАЗ 6360: 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Трудоемкость сезонного обслуживания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00BB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СО</w:t>
      </w:r>
      <w:r w:rsidRPr="00300BB0">
        <w:rPr>
          <w:rFonts w:ascii="Times New Roman" w:hAnsi="Times New Roman"/>
          <w:b/>
          <w:sz w:val="24"/>
          <w:szCs w:val="24"/>
        </w:rPr>
        <w:t>):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СО </w:t>
      </w:r>
      <w:r w:rsidRPr="00300BB0">
        <w:rPr>
          <w:rFonts w:ascii="Times New Roman" w:hAnsi="Times New Roman"/>
          <w:sz w:val="24"/>
          <w:szCs w:val="24"/>
        </w:rPr>
        <w:t xml:space="preserve">=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  <w:lang w:val="en-US"/>
        </w:rPr>
        <w:t>C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>СО</w:t>
      </w:r>
      <w:r w:rsidRPr="00300BB0">
        <w:rPr>
          <w:rFonts w:ascii="Times New Roman" w:hAnsi="Times New Roman"/>
          <w:sz w:val="24"/>
          <w:szCs w:val="24"/>
        </w:rPr>
        <w:t xml:space="preserve"> – доля трудоемкости сезонного обслуживания в общей трудоемкости ТР.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Трудоемкость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 xml:space="preserve"> ( </w:t>
      </w:r>
      <w:r w:rsidRPr="00300BB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ТР</w:t>
      </w:r>
      <w:r w:rsidRPr="00300BB0">
        <w:rPr>
          <w:rFonts w:ascii="Times New Roman" w:hAnsi="Times New Roman"/>
          <w:b/>
          <w:sz w:val="24"/>
          <w:szCs w:val="24"/>
        </w:rPr>
        <w:t>):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ТР </w:t>
      </w:r>
      <w:r w:rsidRPr="00300BB0">
        <w:rPr>
          <w:rFonts w:ascii="Times New Roman" w:hAnsi="Times New Roman"/>
          <w:sz w:val="24"/>
          <w:szCs w:val="24"/>
        </w:rPr>
        <w:t xml:space="preserve">=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ТР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н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sz w:val="24"/>
          <w:szCs w:val="24"/>
        </w:rPr>
        <w:t>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 </w:t>
      </w:r>
      <w:r w:rsidRPr="00300BB0">
        <w:rPr>
          <w:rFonts w:ascii="Times New Roman" w:hAnsi="Times New Roman"/>
          <w:sz w:val="24"/>
          <w:szCs w:val="24"/>
        </w:rPr>
        <w:t>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>3</w:t>
      </w:r>
      <w:r w:rsidRPr="00300BB0">
        <w:rPr>
          <w:rFonts w:ascii="Times New Roman" w:hAnsi="Times New Roman"/>
          <w:sz w:val="24"/>
          <w:szCs w:val="24"/>
        </w:rPr>
        <w:t xml:space="preserve"> 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>4</w:t>
      </w:r>
      <w:r w:rsidRPr="00300BB0">
        <w:rPr>
          <w:rFonts w:ascii="Times New Roman" w:hAnsi="Times New Roman"/>
          <w:sz w:val="24"/>
          <w:szCs w:val="24"/>
        </w:rPr>
        <w:t xml:space="preserve"> • К</w:t>
      </w:r>
      <w:r w:rsidRPr="00300BB0">
        <w:rPr>
          <w:rFonts w:ascii="Times New Roman" w:hAnsi="Times New Roman"/>
          <w:sz w:val="24"/>
          <w:szCs w:val="24"/>
          <w:vertAlign w:val="subscript"/>
        </w:rPr>
        <w:t>5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К</w:t>
      </w:r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– коэффициент, учитывающий пробег с начала эксплуатации.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1.3 Определение коэффициента технической готовности (</w:t>
      </w:r>
      <w:proofErr w:type="spellStart"/>
      <w:r w:rsidRPr="00300BB0">
        <w:rPr>
          <w:rFonts w:ascii="Times New Roman" w:hAnsi="Times New Roman"/>
          <w:b/>
          <w:sz w:val="24"/>
          <w:szCs w:val="24"/>
        </w:rPr>
        <w:t>а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Т</w:t>
      </w:r>
      <w:proofErr w:type="spellEnd"/>
      <w:r w:rsidRPr="00300BB0">
        <w:rPr>
          <w:rFonts w:ascii="Times New Roman" w:hAnsi="Times New Roman"/>
          <w:b/>
          <w:sz w:val="24"/>
          <w:szCs w:val="24"/>
        </w:rPr>
        <w:t>) и коэффициента использования (</w:t>
      </w:r>
      <w:proofErr w:type="spellStart"/>
      <w:r w:rsidRPr="00300BB0">
        <w:rPr>
          <w:rFonts w:ascii="Times New Roman" w:hAnsi="Times New Roman"/>
          <w:b/>
          <w:sz w:val="24"/>
          <w:szCs w:val="24"/>
        </w:rPr>
        <w:t>а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И</w:t>
      </w:r>
      <w:proofErr w:type="spellEnd"/>
      <w:r w:rsidRPr="00300BB0">
        <w:rPr>
          <w:rFonts w:ascii="Times New Roman" w:hAnsi="Times New Roman"/>
          <w:b/>
          <w:sz w:val="24"/>
          <w:szCs w:val="24"/>
        </w:rPr>
        <w:t>) автомобилей: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 Коэффициент технической готовности: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а</w:t>
      </w:r>
      <w:r w:rsidRPr="00300BB0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1+Lcc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B7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d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то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w:proofErr w:type="gramStart"/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тр</m:t>
                </m:r>
                <w:proofErr w:type="gramEnd"/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1000</m:t>
                </m:r>
              </m:den>
            </m:f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кр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кр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  </m:t>
                </m:r>
              </m:den>
            </m:f>
          </m:den>
        </m:f>
      </m:oMath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Коэффициент использования автомобилей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а</w:t>
      </w:r>
      <w:r w:rsidRPr="00300BB0">
        <w:rPr>
          <w:rFonts w:ascii="Times New Roman" w:hAnsi="Times New Roman"/>
          <w:sz w:val="24"/>
          <w:szCs w:val="24"/>
          <w:vertAlign w:val="subscript"/>
        </w:rPr>
        <w:t>И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Д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рг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366</m:t>
            </m:r>
          </m:den>
        </m:f>
      </m:oMath>
      <w:r w:rsidRPr="00300BB0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300BB0">
        <w:rPr>
          <w:rFonts w:ascii="Times New Roman" w:hAnsi="Times New Roman"/>
          <w:sz w:val="24"/>
          <w:szCs w:val="24"/>
        </w:rPr>
        <w:t>а</w:t>
      </w:r>
      <w:r w:rsidRPr="00300BB0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э</w:t>
      </w:r>
      <w:proofErr w:type="spellEnd"/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1.4 Определение суммарного годового пробега автомобилей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Суммарный годовой пробег: 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sym w:font="Symbol" w:char="F053"/>
      </w:r>
      <w:r w:rsidRPr="00300BB0">
        <w:rPr>
          <w:rFonts w:ascii="Times New Roman" w:hAnsi="Times New Roman"/>
          <w:sz w:val="24"/>
          <w:szCs w:val="24"/>
          <w:lang w:val="en-US"/>
        </w:rPr>
        <w:t>L</w:t>
      </w:r>
      <w:r w:rsidRPr="00300BB0">
        <w:rPr>
          <w:rFonts w:ascii="Times New Roman" w:hAnsi="Times New Roman"/>
          <w:sz w:val="24"/>
          <w:szCs w:val="24"/>
          <w:vertAlign w:val="sub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366 • А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r w:rsidRPr="00300BB0">
        <w:rPr>
          <w:rFonts w:ascii="Times New Roman" w:hAnsi="Times New Roman"/>
          <w:sz w:val="24"/>
          <w:szCs w:val="24"/>
        </w:rPr>
        <w:t xml:space="preserve"> • </w:t>
      </w:r>
      <w:r w:rsidRPr="00300BB0">
        <w:rPr>
          <w:rFonts w:ascii="Times New Roman" w:hAnsi="Times New Roman"/>
          <w:sz w:val="24"/>
          <w:szCs w:val="24"/>
          <w:lang w:val="en-US"/>
        </w:rPr>
        <w:t>L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СС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00BB0">
        <w:rPr>
          <w:rFonts w:ascii="Times New Roman" w:hAnsi="Times New Roman"/>
          <w:sz w:val="24"/>
          <w:szCs w:val="24"/>
        </w:rPr>
        <w:t>а</w:t>
      </w:r>
      <w:r w:rsidRPr="00300BB0">
        <w:rPr>
          <w:rFonts w:ascii="Times New Roman" w:hAnsi="Times New Roman"/>
          <w:sz w:val="24"/>
          <w:szCs w:val="24"/>
          <w:vertAlign w:val="subscript"/>
        </w:rPr>
        <w:t>И</w:t>
      </w:r>
      <w:proofErr w:type="spellEnd"/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1.5 Определение производственной программы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Количество КР (</w:t>
      </w:r>
      <w:proofErr w:type="gramStart"/>
      <w:r w:rsidRPr="00300BB0"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  <w:r w:rsidRPr="00300BB0">
        <w:rPr>
          <w:rFonts w:ascii="Times New Roman" w:hAnsi="Times New Roman"/>
          <w:b/>
          <w:sz w:val="24"/>
          <w:szCs w:val="24"/>
          <w:vertAlign w:val="subscript"/>
        </w:rPr>
        <w:t>КР</w:t>
      </w:r>
      <w:r w:rsidRPr="00300BB0">
        <w:rPr>
          <w:rFonts w:ascii="Times New Roman" w:hAnsi="Times New Roman"/>
          <w:b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b/>
          <w:sz w:val="24"/>
          <w:szCs w:val="24"/>
        </w:rPr>
        <w:t>) за год: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КР Г</w:t>
      </w:r>
      <w:r w:rsidRPr="00300BB0">
        <w:rPr>
          <w:rFonts w:ascii="Times New Roman" w:hAnsi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53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</m:t>
            </m:r>
          </m:num>
          <m:den>
            <m:sSubSup>
              <m:sSubSup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КР</m:t>
                </m:r>
              </m:sub>
              <m: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</m:t>
                </m:r>
              </m:sup>
            </m:sSubSup>
          </m:den>
        </m:f>
      </m:oMath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Количество ТО-2 (</w:t>
      </w:r>
      <w:r w:rsidRPr="00300BB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b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b/>
          <w:sz w:val="24"/>
          <w:szCs w:val="24"/>
        </w:rPr>
        <w:t>) за год: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53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</m:t>
            </m:r>
          </m:num>
          <m:den>
            <m:sSubSup>
              <m:sSubSup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</m:t>
                </m:r>
              </m:sup>
            </m:sSubSup>
          </m:den>
        </m:f>
      </m:oMath>
      <w:r w:rsidRPr="00300BB0">
        <w:rPr>
          <w:rFonts w:ascii="Times New Roman" w:hAnsi="Times New Roman"/>
          <w:sz w:val="24"/>
          <w:szCs w:val="24"/>
        </w:rPr>
        <w:t xml:space="preserve"> -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КР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Количество ТО-1 (</w:t>
      </w:r>
      <w:r w:rsidRPr="00300BB0">
        <w:rPr>
          <w:rFonts w:ascii="Times New Roman" w:hAnsi="Times New Roman"/>
          <w:b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b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b/>
          <w:sz w:val="24"/>
          <w:szCs w:val="24"/>
        </w:rPr>
        <w:t>) за год: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53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</m:t>
            </m:r>
          </m:num>
          <m:den>
            <m:sSubSup>
              <m:sSubSupPr>
                <m:ctrlPr>
                  <w:rPr>
                    <w:rFonts w:ascii="Cambria Math" w:hAnsi="Times New Roman"/>
                    <w:sz w:val="24"/>
                    <w:szCs w:val="24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Р</m:t>
                </m:r>
              </m:sup>
            </m:sSubSup>
          </m:den>
        </m:f>
      </m:oMath>
      <w:r w:rsidRPr="00300BB0">
        <w:rPr>
          <w:rFonts w:ascii="Times New Roman" w:hAnsi="Times New Roman"/>
          <w:sz w:val="24"/>
          <w:szCs w:val="24"/>
        </w:rPr>
        <w:t xml:space="preserve"> –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-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КР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1.6 Определение годовой трудоемкости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Годовая трудоемкость ТО-1: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+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1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1</w:t>
      </w:r>
      <w:r w:rsidRPr="00300BB0">
        <w:rPr>
          <w:rFonts w:ascii="Times New Roman" w:hAnsi="Times New Roman"/>
          <w:sz w:val="24"/>
          <w:szCs w:val="24"/>
        </w:rPr>
        <w:t xml:space="preserve"> – трудоемкость сопутствующего ремонта при ТО-1: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1</w:t>
      </w:r>
      <w:r w:rsidRPr="00300BB0">
        <w:rPr>
          <w:rFonts w:ascii="Times New Roman" w:hAnsi="Times New Roman"/>
          <w:sz w:val="24"/>
          <w:szCs w:val="24"/>
        </w:rPr>
        <w:t xml:space="preserve"> = 0,15 / 0,20 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Общая трудоемкость ТО-1: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sym w:font="Symbol" w:char="F053"/>
      </w:r>
      <w:r w:rsidRPr="00300BB0">
        <w:rPr>
          <w:rFonts w:ascii="Times New Roman" w:hAnsi="Times New Roman"/>
          <w:sz w:val="24"/>
          <w:szCs w:val="24"/>
        </w:rPr>
        <w:t xml:space="preserve"> Т</w:t>
      </w:r>
      <w:r w:rsidRPr="00300BB0">
        <w:rPr>
          <w:rFonts w:ascii="Times New Roman" w:hAnsi="Times New Roman"/>
          <w:sz w:val="24"/>
          <w:szCs w:val="24"/>
          <w:vertAlign w:val="subscript"/>
        </w:rPr>
        <w:t>1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lastRenderedPageBreak/>
        <w:t>Годовая трудоемкость ТО-2: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vertAlign w:val="superscript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+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2</w:t>
      </w:r>
      <w:r w:rsidRPr="00300BB0">
        <w:rPr>
          <w:rFonts w:ascii="Times New Roman" w:hAnsi="Times New Roman"/>
          <w:sz w:val="24"/>
          <w:szCs w:val="24"/>
        </w:rPr>
        <w:t xml:space="preserve"> +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2</w:t>
      </w:r>
      <w:r w:rsidRPr="00300BB0">
        <w:rPr>
          <w:rFonts w:ascii="Times New Roman" w:hAnsi="Times New Roman"/>
          <w:sz w:val="24"/>
          <w:szCs w:val="24"/>
        </w:rPr>
        <w:t xml:space="preserve"> – трудоемкость сопутствующего ремонта при ТО-2: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2</w:t>
      </w:r>
      <w:r w:rsidRPr="00300BB0">
        <w:rPr>
          <w:rFonts w:ascii="Times New Roman" w:hAnsi="Times New Roman"/>
          <w:sz w:val="24"/>
          <w:szCs w:val="24"/>
        </w:rPr>
        <w:t xml:space="preserve"> = 0,15 / 0,20 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r w:rsidRPr="00300BB0">
        <w:rPr>
          <w:rFonts w:ascii="Times New Roman" w:hAnsi="Times New Roman"/>
          <w:sz w:val="24"/>
          <w:szCs w:val="24"/>
          <w:lang w:val="en-US"/>
        </w:rPr>
        <w:t>N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Общая трудоемкость ТО-2: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sym w:font="Symbol" w:char="F053"/>
      </w:r>
      <w:r w:rsidRPr="00300BB0">
        <w:rPr>
          <w:rFonts w:ascii="Times New Roman" w:hAnsi="Times New Roman"/>
          <w:sz w:val="24"/>
          <w:szCs w:val="24"/>
        </w:rPr>
        <w:t xml:space="preserve"> Т</w:t>
      </w:r>
      <w:r w:rsidRPr="00300BB0">
        <w:rPr>
          <w:rFonts w:ascii="Times New Roman" w:hAnsi="Times New Roman"/>
          <w:sz w:val="24"/>
          <w:szCs w:val="24"/>
          <w:vertAlign w:val="subscript"/>
        </w:rPr>
        <w:t>2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Годовая трудоемкость сезонного обслуживания: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2 • А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СП </w:t>
      </w:r>
      <w:r w:rsidRPr="00300BB0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>СО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Общая годовая трудоемкость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>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ТР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>ТР</w:t>
      </w:r>
      <w:r w:rsidRPr="00300BB0">
        <w:rPr>
          <w:rFonts w:ascii="Times New Roman" w:hAnsi="Times New Roman"/>
          <w:sz w:val="24"/>
          <w:szCs w:val="24"/>
        </w:rPr>
        <w:t xml:space="preserve"> •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53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L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1000</m:t>
            </m:r>
          </m:den>
        </m:f>
      </m:oMath>
      <w:r w:rsidRPr="00300BB0">
        <w:rPr>
          <w:rFonts w:ascii="Times New Roman" w:hAnsi="Times New Roman"/>
          <w:sz w:val="24"/>
          <w:szCs w:val="24"/>
        </w:rPr>
        <w:t xml:space="preserve"> - (Т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СОП РЕМ 1 </w:t>
      </w:r>
      <w:r w:rsidRPr="00300BB0">
        <w:rPr>
          <w:rFonts w:ascii="Times New Roman" w:hAnsi="Times New Roman"/>
          <w:sz w:val="24"/>
          <w:szCs w:val="24"/>
        </w:rPr>
        <w:t>+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2</w:t>
      </w:r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1</w:t>
      </w:r>
      <w:r w:rsidRPr="00300BB0">
        <w:rPr>
          <w:rFonts w:ascii="Times New Roman" w:hAnsi="Times New Roman"/>
          <w:sz w:val="24"/>
          <w:szCs w:val="24"/>
        </w:rPr>
        <w:t xml:space="preserve"> – трудоемкость сопутствующего ремонта при ТО-1;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СОП РЕМ 2</w:t>
      </w:r>
      <w:r w:rsidRPr="00300BB0">
        <w:rPr>
          <w:rFonts w:ascii="Times New Roman" w:hAnsi="Times New Roman"/>
          <w:sz w:val="24"/>
          <w:szCs w:val="24"/>
        </w:rPr>
        <w:t xml:space="preserve"> – трудоемкость сопутствующего ремонта при ТО-2.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>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sym w:font="Symbol" w:char="F053"/>
      </w:r>
      <w:r w:rsidRPr="00300BB0">
        <w:rPr>
          <w:rFonts w:ascii="Times New Roman" w:hAnsi="Times New Roman"/>
          <w:sz w:val="24"/>
          <w:szCs w:val="24"/>
        </w:rPr>
        <w:t xml:space="preserve"> Т</w:t>
      </w:r>
      <w:r w:rsidRPr="00300BB0">
        <w:rPr>
          <w:rFonts w:ascii="Times New Roman" w:hAnsi="Times New Roman"/>
          <w:sz w:val="24"/>
          <w:szCs w:val="24"/>
          <w:vertAlign w:val="subscript"/>
        </w:rPr>
        <w:t>ТР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Годовая трудоемкость постовых работ </w:t>
      </w:r>
      <w:proofErr w:type="gramStart"/>
      <w:r w:rsidRPr="00300BB0">
        <w:rPr>
          <w:rFonts w:ascii="Times New Roman" w:hAnsi="Times New Roman"/>
          <w:b/>
          <w:sz w:val="24"/>
          <w:szCs w:val="24"/>
        </w:rPr>
        <w:t>ТР</w:t>
      </w:r>
      <w:proofErr w:type="gramEnd"/>
      <w:r w:rsidRPr="00300BB0">
        <w:rPr>
          <w:rFonts w:ascii="Times New Roman" w:hAnsi="Times New Roman"/>
          <w:b/>
          <w:sz w:val="24"/>
          <w:szCs w:val="24"/>
        </w:rPr>
        <w:t>: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ПОСТ</w:t>
      </w:r>
      <w:r w:rsidRPr="00300BB0">
        <w:rPr>
          <w:rFonts w:ascii="Times New Roman" w:hAnsi="Times New Roman"/>
          <w:sz w:val="24"/>
          <w:szCs w:val="24"/>
          <w:vertAlign w:val="superscript"/>
        </w:rPr>
        <w:t>Г</w:t>
      </w:r>
      <w:r w:rsidRPr="00300BB0">
        <w:rPr>
          <w:rFonts w:ascii="Times New Roman" w:hAnsi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w:sym w:font="Symbol" w:char="F053"/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тр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Г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100</m:t>
            </m:r>
          </m:den>
        </m:f>
      </m:oMath>
      <w:r w:rsidRPr="00300BB0">
        <w:rPr>
          <w:rFonts w:ascii="Times New Roman" w:hAnsi="Times New Roman"/>
          <w:sz w:val="24"/>
          <w:szCs w:val="24"/>
        </w:rPr>
        <w:t xml:space="preserve"> • С</w:t>
      </w:r>
      <w:r w:rsidRPr="00300BB0">
        <w:rPr>
          <w:rFonts w:ascii="Times New Roman" w:hAnsi="Times New Roman"/>
          <w:sz w:val="24"/>
          <w:szCs w:val="24"/>
          <w:vertAlign w:val="subscript"/>
        </w:rPr>
        <w:t>ПОСТ</w:t>
      </w:r>
    </w:p>
    <w:p w:rsidR="0022274A" w:rsidRPr="00300BB0" w:rsidRDefault="0022274A" w:rsidP="00300BB0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С</w:t>
      </w:r>
      <w:r w:rsidRPr="00300BB0">
        <w:rPr>
          <w:rFonts w:ascii="Times New Roman" w:hAnsi="Times New Roman"/>
          <w:sz w:val="24"/>
          <w:szCs w:val="24"/>
          <w:vertAlign w:val="subscript"/>
        </w:rPr>
        <w:t>ПОСТ</w:t>
      </w:r>
      <w:r w:rsidRPr="00300BB0">
        <w:rPr>
          <w:rFonts w:ascii="Times New Roman" w:hAnsi="Times New Roman"/>
          <w:sz w:val="24"/>
          <w:szCs w:val="24"/>
        </w:rPr>
        <w:t xml:space="preserve"> – доля постовых работ </w:t>
      </w:r>
      <w:proofErr w:type="gramStart"/>
      <w:r w:rsidRPr="00300BB0">
        <w:rPr>
          <w:rFonts w:ascii="Times New Roman" w:hAnsi="Times New Roman"/>
          <w:sz w:val="24"/>
          <w:szCs w:val="24"/>
        </w:rPr>
        <w:t>в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% от общего объема работ ТР.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1.2   Режим работы предприятия и годовые фонды времени рабочих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1.2.1   Режим работы предприятия</w:t>
      </w:r>
    </w:p>
    <w:p w:rsidR="0022274A" w:rsidRPr="00300BB0" w:rsidRDefault="0022274A" w:rsidP="00300BB0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Ремонтно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BB0">
        <w:rPr>
          <w:rFonts w:ascii="Times New Roman" w:hAnsi="Times New Roman"/>
          <w:sz w:val="24"/>
          <w:szCs w:val="24"/>
        </w:rPr>
        <w:t>–м</w:t>
      </w:r>
      <w:proofErr w:type="gramEnd"/>
      <w:r w:rsidRPr="00300BB0">
        <w:rPr>
          <w:rFonts w:ascii="Times New Roman" w:hAnsi="Times New Roman"/>
          <w:sz w:val="24"/>
          <w:szCs w:val="24"/>
        </w:rPr>
        <w:t>еханическое отделение по выполнению работ по ТО и ТР автотранспортного предприятия работает 2 смены при 5-ти дневной рабочей недели.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  Годовые фонды времени рабочих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фн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 (Д 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к </w:t>
      </w:r>
      <w:r w:rsidRPr="00300BB0">
        <w:rPr>
          <w:rFonts w:ascii="Times New Roman" w:hAnsi="Times New Roman"/>
          <w:sz w:val="24"/>
          <w:szCs w:val="24"/>
        </w:rPr>
        <w:t xml:space="preserve">–  Д </w:t>
      </w:r>
      <w:r w:rsidRPr="00300BB0">
        <w:rPr>
          <w:rFonts w:ascii="Times New Roman" w:hAnsi="Times New Roman"/>
          <w:sz w:val="24"/>
          <w:szCs w:val="24"/>
          <w:vertAlign w:val="subscript"/>
        </w:rPr>
        <w:t>в</w:t>
      </w:r>
      <w:r w:rsidRPr="00300BB0">
        <w:rPr>
          <w:rFonts w:ascii="Times New Roman" w:hAnsi="Times New Roman"/>
          <w:sz w:val="24"/>
          <w:szCs w:val="24"/>
        </w:rPr>
        <w:t xml:space="preserve">  –  Д </w:t>
      </w:r>
      <w:proofErr w:type="spellStart"/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proofErr w:type="gramEnd"/>
      <w:r w:rsidRPr="00300BB0">
        <w:rPr>
          <w:rFonts w:ascii="Times New Roman" w:hAnsi="Times New Roman"/>
          <w:sz w:val="24"/>
          <w:szCs w:val="24"/>
        </w:rPr>
        <w:t xml:space="preserve"> ) ∙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>см</w:t>
      </w:r>
      <w:r w:rsidRPr="00300BB0">
        <w:rPr>
          <w:rFonts w:ascii="Times New Roman" w:hAnsi="Times New Roman"/>
          <w:sz w:val="24"/>
          <w:szCs w:val="24"/>
        </w:rPr>
        <w:t xml:space="preserve">  –  </w:t>
      </w:r>
      <w:proofErr w:type="spellStart"/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>пп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∙ (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м </w:t>
      </w:r>
      <w:r w:rsidRPr="00300BB0">
        <w:rPr>
          <w:rFonts w:ascii="Times New Roman" w:hAnsi="Times New Roman"/>
          <w:sz w:val="24"/>
          <w:szCs w:val="24"/>
        </w:rPr>
        <w:t xml:space="preserve">–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perscript"/>
        </w:rPr>
        <w:t>/</w:t>
      </w:r>
      <w:r w:rsidRPr="00300BB0">
        <w:rPr>
          <w:rFonts w:ascii="Times New Roman" w:hAnsi="Times New Roman"/>
          <w:sz w:val="24"/>
          <w:szCs w:val="24"/>
          <w:vertAlign w:val="subscript"/>
        </w:rPr>
        <w:t>см</w:t>
      </w:r>
      <w:r w:rsidRPr="00300BB0">
        <w:rPr>
          <w:rFonts w:ascii="Times New Roman" w:hAnsi="Times New Roman"/>
          <w:sz w:val="24"/>
          <w:szCs w:val="24"/>
        </w:rPr>
        <w:t>),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фн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- номинальный годовой фонд рабочего времени работника, час;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Д </w:t>
      </w:r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к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- число календарных дней в планируемом году, </w:t>
      </w:r>
      <w:proofErr w:type="spellStart"/>
      <w:r w:rsidRPr="00300BB0">
        <w:rPr>
          <w:rFonts w:ascii="Times New Roman" w:hAnsi="Times New Roman"/>
          <w:sz w:val="24"/>
          <w:szCs w:val="24"/>
        </w:rPr>
        <w:t>дн</w:t>
      </w:r>
      <w:proofErr w:type="spellEnd"/>
      <w:r w:rsidRPr="00300BB0">
        <w:rPr>
          <w:rFonts w:ascii="Times New Roman" w:hAnsi="Times New Roman"/>
          <w:sz w:val="24"/>
          <w:szCs w:val="24"/>
        </w:rPr>
        <w:t>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в </w:t>
      </w:r>
      <w:r w:rsidRPr="00300BB0">
        <w:rPr>
          <w:rFonts w:ascii="Times New Roman" w:hAnsi="Times New Roman"/>
          <w:sz w:val="24"/>
          <w:szCs w:val="24"/>
        </w:rPr>
        <w:t xml:space="preserve">- число выходных дней в планируемом году, </w:t>
      </w:r>
      <w:proofErr w:type="spellStart"/>
      <w:r w:rsidRPr="00300BB0">
        <w:rPr>
          <w:rFonts w:ascii="Times New Roman" w:hAnsi="Times New Roman"/>
          <w:sz w:val="24"/>
          <w:szCs w:val="24"/>
        </w:rPr>
        <w:t>дн</w:t>
      </w:r>
      <w:proofErr w:type="spellEnd"/>
      <w:r w:rsidRPr="00300BB0">
        <w:rPr>
          <w:rFonts w:ascii="Times New Roman" w:hAnsi="Times New Roman"/>
          <w:sz w:val="24"/>
          <w:szCs w:val="24"/>
        </w:rPr>
        <w:t>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- число праздничных дней в планируемом году, </w:t>
      </w:r>
      <w:proofErr w:type="spellStart"/>
      <w:r w:rsidRPr="00300BB0">
        <w:rPr>
          <w:rFonts w:ascii="Times New Roman" w:hAnsi="Times New Roman"/>
          <w:sz w:val="24"/>
          <w:szCs w:val="24"/>
        </w:rPr>
        <w:t>дн</w:t>
      </w:r>
      <w:proofErr w:type="spellEnd"/>
      <w:r w:rsidRPr="00300BB0">
        <w:rPr>
          <w:rFonts w:ascii="Times New Roman" w:hAnsi="Times New Roman"/>
          <w:sz w:val="24"/>
          <w:szCs w:val="24"/>
        </w:rPr>
        <w:t>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- число предпраздничных дней  с сокращенной рабочей сменой в планируемом году, </w:t>
      </w:r>
      <w:proofErr w:type="spellStart"/>
      <w:r w:rsidRPr="00300BB0">
        <w:rPr>
          <w:rFonts w:ascii="Times New Roman" w:hAnsi="Times New Roman"/>
          <w:sz w:val="24"/>
          <w:szCs w:val="24"/>
        </w:rPr>
        <w:t>дн</w:t>
      </w:r>
      <w:proofErr w:type="spellEnd"/>
      <w:r w:rsidRPr="00300BB0">
        <w:rPr>
          <w:rFonts w:ascii="Times New Roman" w:hAnsi="Times New Roman"/>
          <w:sz w:val="24"/>
          <w:szCs w:val="24"/>
        </w:rPr>
        <w:t>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см </w:t>
      </w:r>
      <w:r w:rsidRPr="00300BB0">
        <w:rPr>
          <w:rFonts w:ascii="Times New Roman" w:hAnsi="Times New Roman"/>
          <w:sz w:val="24"/>
          <w:szCs w:val="24"/>
        </w:rPr>
        <w:t>- продолжительность рабочей смены, час;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perscript"/>
        </w:rPr>
        <w:t>/</w:t>
      </w:r>
      <w:r w:rsidRPr="00300BB0">
        <w:rPr>
          <w:rFonts w:ascii="Times New Roman" w:hAnsi="Times New Roman"/>
          <w:sz w:val="24"/>
          <w:szCs w:val="24"/>
          <w:vertAlign w:val="subscript"/>
        </w:rPr>
        <w:t>см</w:t>
      </w:r>
      <w:proofErr w:type="gramEnd"/>
      <w:r w:rsidRPr="00300BB0">
        <w:rPr>
          <w:rFonts w:ascii="Times New Roman" w:hAnsi="Times New Roman"/>
          <w:sz w:val="24"/>
          <w:szCs w:val="24"/>
        </w:rPr>
        <w:t>- продолжительность рабочего времени рабочей смены в предпраздничный день, час.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фн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 (366 – 119) ∙   8 – 5 ∙   (8 – 7) = 1971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фпл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 {(Д </w:t>
      </w:r>
      <w:r w:rsidRPr="00300BB0">
        <w:rPr>
          <w:rFonts w:ascii="Times New Roman" w:hAnsi="Times New Roman"/>
          <w:sz w:val="24"/>
          <w:szCs w:val="24"/>
          <w:vertAlign w:val="subscript"/>
        </w:rPr>
        <w:t>к</w:t>
      </w:r>
      <w:r w:rsidRPr="00300BB0">
        <w:rPr>
          <w:rFonts w:ascii="Times New Roman" w:hAnsi="Times New Roman"/>
          <w:sz w:val="24"/>
          <w:szCs w:val="24"/>
        </w:rPr>
        <w:t xml:space="preserve">  –  Д </w:t>
      </w:r>
      <w:r w:rsidRPr="00300BB0">
        <w:rPr>
          <w:rFonts w:ascii="Times New Roman" w:hAnsi="Times New Roman"/>
          <w:sz w:val="24"/>
          <w:szCs w:val="24"/>
          <w:vertAlign w:val="subscript"/>
        </w:rPr>
        <w:t>в</w:t>
      </w:r>
      <w:r w:rsidRPr="00300BB0">
        <w:rPr>
          <w:rFonts w:ascii="Times New Roman" w:hAnsi="Times New Roman"/>
          <w:sz w:val="24"/>
          <w:szCs w:val="24"/>
        </w:rPr>
        <w:t xml:space="preserve">  –  Д </w:t>
      </w:r>
      <w:proofErr w:type="spellStart"/>
      <w:proofErr w:type="gramStart"/>
      <w:r w:rsidRPr="00300BB0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proofErr w:type="gramEnd"/>
      <w:r w:rsidRPr="00300BB0">
        <w:rPr>
          <w:rFonts w:ascii="Times New Roman" w:hAnsi="Times New Roman"/>
          <w:sz w:val="24"/>
          <w:szCs w:val="24"/>
        </w:rPr>
        <w:t xml:space="preserve">  -  </w:t>
      </w:r>
      <w:proofErr w:type="spellStart"/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>отп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)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  <w:vertAlign w:val="subscript"/>
        </w:rPr>
        <w:t>см</w:t>
      </w:r>
      <w:r w:rsidRPr="00300BB0">
        <w:rPr>
          <w:rFonts w:ascii="Times New Roman" w:hAnsi="Times New Roman"/>
          <w:sz w:val="24"/>
          <w:szCs w:val="24"/>
        </w:rPr>
        <w:t xml:space="preserve">  –  </w:t>
      </w:r>
      <w:proofErr w:type="spellStart"/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>пп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00BB0">
        <w:rPr>
          <w:rFonts w:ascii="Times New Roman" w:hAnsi="Times New Roman"/>
          <w:sz w:val="24"/>
          <w:szCs w:val="24"/>
        </w:rPr>
        <w:t xml:space="preserve"> ∙ 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(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bscript"/>
          <w:lang w:val="en-US"/>
        </w:rPr>
        <w:t>c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м </w:t>
      </w:r>
      <w:r w:rsidRPr="00300BB0">
        <w:rPr>
          <w:rFonts w:ascii="Times New Roman" w:hAnsi="Times New Roman"/>
          <w:sz w:val="24"/>
          <w:szCs w:val="24"/>
        </w:rPr>
        <w:t xml:space="preserve">– </w:t>
      </w:r>
      <w:r w:rsidRPr="00300BB0">
        <w:rPr>
          <w:rFonts w:ascii="Times New Roman" w:hAnsi="Times New Roman"/>
          <w:sz w:val="24"/>
          <w:szCs w:val="24"/>
          <w:lang w:val="en-US"/>
        </w:rPr>
        <w:t>t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perscript"/>
        </w:rPr>
        <w:t>/</w:t>
      </w:r>
      <w:r w:rsidRPr="00300BB0">
        <w:rPr>
          <w:rFonts w:ascii="Times New Roman" w:hAnsi="Times New Roman"/>
          <w:sz w:val="24"/>
          <w:szCs w:val="24"/>
          <w:vertAlign w:val="subscript"/>
        </w:rPr>
        <w:t>см</w:t>
      </w:r>
      <w:r w:rsidRPr="00300BB0">
        <w:rPr>
          <w:rFonts w:ascii="Times New Roman" w:hAnsi="Times New Roman"/>
          <w:sz w:val="24"/>
          <w:szCs w:val="24"/>
        </w:rPr>
        <w:t>)} ∙  α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фпл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– планируемый годовой фонд рабочего времени рабочих, час;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Д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отп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28-8=20 - продолжительность ежегодного отпуска рабочего, </w:t>
      </w:r>
      <w:proofErr w:type="spellStart"/>
      <w:r w:rsidRPr="00300BB0">
        <w:rPr>
          <w:rFonts w:ascii="Times New Roman" w:hAnsi="Times New Roman"/>
          <w:sz w:val="24"/>
          <w:szCs w:val="24"/>
        </w:rPr>
        <w:t>дн</w:t>
      </w:r>
      <w:proofErr w:type="spellEnd"/>
      <w:r w:rsidRPr="00300BB0">
        <w:rPr>
          <w:rFonts w:ascii="Times New Roman" w:hAnsi="Times New Roman"/>
          <w:sz w:val="24"/>
          <w:szCs w:val="24"/>
        </w:rPr>
        <w:t>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Α = 0,95 – коэффициент, учитывающий потери рабочего времени по уважительным причинам.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фпл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 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{ 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(365 –119) ∙   8 – 5 ∙   (8 – 7) } ∙    0,95 = 1872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1.3.  Персонал предприятия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Основные производственные рабочие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position w:val="-32"/>
          <w:sz w:val="24"/>
          <w:szCs w:val="24"/>
        </w:rPr>
        <w:object w:dxaOrig="16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34.6pt" o:ole="" fillcolor="window">
            <v:imagedata r:id="rId8" o:title=""/>
          </v:shape>
          <o:OLEObject Type="Embed" ProgID="Equation.3" ShapeID="_x0000_i1025" DrawAspect="Content" ObjectID="_1571826356" r:id="rId9"/>
        </w:object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position w:val="-12"/>
          <w:sz w:val="24"/>
          <w:szCs w:val="24"/>
        </w:rPr>
        <w:object w:dxaOrig="420" w:dyaOrig="380">
          <v:shape id="_x0000_i1026" type="#_x0000_t75" style="width:21.5pt;height:19.65pt" o:ole="" fillcolor="window">
            <v:imagedata r:id="rId10" o:title=""/>
          </v:shape>
          <o:OLEObject Type="Embed" ProgID="Equation.3" ShapeID="_x0000_i1026" DrawAspect="Content" ObjectID="_1571826357" r:id="rId11"/>
        </w:object>
      </w:r>
      <w:r w:rsidRPr="00300BB0">
        <w:rPr>
          <w:rFonts w:ascii="Times New Roman" w:hAnsi="Times New Roman"/>
          <w:sz w:val="24"/>
          <w:szCs w:val="24"/>
        </w:rPr>
        <w:t>-списочный состав основных производственных рабочих, чел.;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вн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– коэффициент выполнения нормы выработки,  </w:t>
      </w:r>
      <w:proofErr w:type="spell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вн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1,10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position w:val="-32"/>
          <w:sz w:val="24"/>
          <w:szCs w:val="24"/>
        </w:rPr>
        <w:object w:dxaOrig="1600" w:dyaOrig="700">
          <v:shape id="_x0000_i1027" type="#_x0000_t75" style="width:79.5pt;height:35.55pt" o:ole="" fillcolor="window">
            <v:imagedata r:id="rId12" o:title=""/>
          </v:shape>
          <o:OLEObject Type="Embed" ProgID="Equation.3" ShapeID="_x0000_i1027" DrawAspect="Content" ObjectID="_1571826358" r:id="rId13"/>
        </w:object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position w:val="-32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position w:val="-12"/>
          <w:sz w:val="24"/>
          <w:szCs w:val="24"/>
        </w:rPr>
        <w:object w:dxaOrig="420" w:dyaOrig="380">
          <v:shape id="_x0000_i1028" type="#_x0000_t75" style="width:21.5pt;height:19.65pt" o:ole="" fillcolor="window">
            <v:imagedata r:id="rId14" o:title=""/>
          </v:shape>
          <o:OLEObject Type="Embed" ProgID="Equation.3" ShapeID="_x0000_i1028" DrawAspect="Content" ObjectID="_1571826359" r:id="rId15"/>
        </w:object>
      </w:r>
      <w:r w:rsidRPr="00300BB0">
        <w:rPr>
          <w:rFonts w:ascii="Times New Roman" w:hAnsi="Times New Roman"/>
          <w:sz w:val="24"/>
          <w:szCs w:val="24"/>
        </w:rPr>
        <w:t>-явочный состав основных производственных рабочих, чел.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Вспомогательные рабочие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всп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 (0,12 ÷ 0,15) ∙ 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proofErr w:type="gramStart"/>
      <w:r w:rsidRPr="00300B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всп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 - количество вспомогательных рабочих, чел.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Все 100% вспомогательных рабочих задействованы на производстве 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 Руководителей и специалистов (</w:t>
      </w:r>
      <w:proofErr w:type="gramStart"/>
      <w:r w:rsidRPr="00300BB0">
        <w:rPr>
          <w:rFonts w:ascii="Times New Roman" w:hAnsi="Times New Roman"/>
          <w:sz w:val="24"/>
          <w:szCs w:val="24"/>
        </w:rPr>
        <w:t>СПЕЦ</w:t>
      </w:r>
      <w:proofErr w:type="gramEnd"/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спец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= (0,013 ÷0,015) ∙ 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gramStart"/>
      <w:r w:rsidRPr="00300BB0">
        <w:rPr>
          <w:rFonts w:ascii="Times New Roman" w:hAnsi="Times New Roman"/>
          <w:sz w:val="24"/>
          <w:szCs w:val="24"/>
          <w:vertAlign w:val="superscript"/>
        </w:rPr>
        <w:t>спец</w:t>
      </w:r>
      <w:proofErr w:type="gramEnd"/>
      <w:r w:rsidRPr="00300B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-  количество работников данной группы, чел.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Собственно служащих (СС)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сс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(0,12 ÷ 0,14) ∙ 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proofErr w:type="gramStart"/>
      <w:r w:rsidRPr="00300B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сс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- количество   СС, чел.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Младший обслуживающий персонал (МОП)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моп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(0,02 ÷ 0,04) ∙ 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proofErr w:type="gramStart"/>
      <w:r w:rsidRPr="00300BB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Ч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</w:rPr>
        <w:t>моп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- количество  МОП, чел.</w:t>
      </w:r>
    </w:p>
    <w:p w:rsidR="003755F0" w:rsidRPr="00300BB0" w:rsidRDefault="003755F0" w:rsidP="00300BB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Итого работников предприятия: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пред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всп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+</w:t>
      </w: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спец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сс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+</w:t>
      </w: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моп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proofErr w:type="gramStart"/>
      <w:r w:rsidRPr="00300BB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Ч</w:t>
      </w:r>
      <w:r w:rsidRPr="00300BB0">
        <w:rPr>
          <w:rFonts w:ascii="Times New Roman" w:hAnsi="Times New Roman"/>
          <w:sz w:val="24"/>
          <w:szCs w:val="24"/>
          <w:vertAlign w:val="superscript"/>
        </w:rPr>
        <w:t>пред</w:t>
      </w:r>
      <w:r w:rsidRPr="00300BB0">
        <w:rPr>
          <w:rFonts w:ascii="Times New Roman" w:hAnsi="Times New Roman"/>
          <w:sz w:val="24"/>
          <w:szCs w:val="24"/>
          <w:vertAlign w:val="subscript"/>
        </w:rPr>
        <w:t>сп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= 22 + 3 + 3 + 3 + 4 = 35 чел.</w:t>
      </w:r>
    </w:p>
    <w:p w:rsidR="003755F0" w:rsidRPr="00300BB0" w:rsidRDefault="003755F0" w:rsidP="00300BB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1.4 Площади и объемы зданий и помещений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Площадь производственных помещений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=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∙ Ч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  <w:r w:rsidRPr="00300B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яв </w:t>
      </w:r>
      <w:r w:rsidRPr="00300BB0">
        <w:rPr>
          <w:rFonts w:ascii="Times New Roman" w:hAnsi="Times New Roman"/>
          <w:sz w:val="24"/>
          <w:szCs w:val="24"/>
        </w:rPr>
        <w:t>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i/>
          <w:sz w:val="24"/>
          <w:szCs w:val="24"/>
        </w:rPr>
        <w:tab/>
      </w:r>
      <w:r w:rsidRPr="00300BB0"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300BB0">
        <w:rPr>
          <w:rFonts w:ascii="Times New Roman" w:hAnsi="Times New Roman"/>
          <w:i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-    площадь производственных помещений, м</w:t>
      </w:r>
      <w:r w:rsidRPr="00300BB0">
        <w:rPr>
          <w:rFonts w:ascii="Times New Roman" w:hAnsi="Times New Roman"/>
          <w:sz w:val="24"/>
          <w:szCs w:val="24"/>
          <w:vertAlign w:val="superscript"/>
        </w:rPr>
        <w:t>2</w:t>
      </w:r>
      <w:r w:rsidRPr="00300BB0">
        <w:rPr>
          <w:rFonts w:ascii="Times New Roman" w:hAnsi="Times New Roman"/>
          <w:sz w:val="24"/>
          <w:szCs w:val="24"/>
        </w:rPr>
        <w:t xml:space="preserve">; 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  <w:proofErr w:type="gramEnd"/>
      <w:r w:rsidRPr="00300BB0">
        <w:rPr>
          <w:rFonts w:ascii="Times New Roman" w:hAnsi="Times New Roman"/>
          <w:sz w:val="24"/>
          <w:szCs w:val="24"/>
        </w:rPr>
        <w:t xml:space="preserve"> -  удельная площадь на одного рабочего большей смены, м</w:t>
      </w:r>
      <w:r w:rsidRPr="00300BB0">
        <w:rPr>
          <w:rFonts w:ascii="Times New Roman" w:hAnsi="Times New Roman"/>
          <w:sz w:val="24"/>
          <w:szCs w:val="24"/>
          <w:vertAlign w:val="superscript"/>
        </w:rPr>
        <w:t>2</w:t>
      </w:r>
      <w:r w:rsidRPr="00300BB0">
        <w:rPr>
          <w:rFonts w:ascii="Times New Roman" w:hAnsi="Times New Roman"/>
          <w:sz w:val="24"/>
          <w:szCs w:val="24"/>
        </w:rPr>
        <w:t>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Ч</w:t>
      </w:r>
      <w:proofErr w:type="spellStart"/>
      <w:r w:rsidRPr="00300BB0">
        <w:rPr>
          <w:rFonts w:ascii="Times New Roman" w:hAnsi="Times New Roman"/>
          <w:sz w:val="24"/>
          <w:szCs w:val="24"/>
          <w:vertAlign w:val="superscript"/>
          <w:lang w:val="en-US"/>
        </w:rPr>
        <w:t>i</w:t>
      </w:r>
      <w:proofErr w:type="spellEnd"/>
      <w:r w:rsidRPr="00300B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r w:rsidRPr="00300BB0">
        <w:rPr>
          <w:rFonts w:ascii="Times New Roman" w:hAnsi="Times New Roman"/>
          <w:sz w:val="24"/>
          <w:szCs w:val="24"/>
          <w:vertAlign w:val="subscript"/>
        </w:rPr>
        <w:t>яв</w:t>
      </w:r>
      <w:proofErr w:type="gram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– явочный  состав  ремонтных рабочих.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= (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∙ </w:t>
      </w:r>
      <w:r w:rsidRPr="00300BB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>- объем производственных помещений, м</w:t>
      </w:r>
      <w:r w:rsidRPr="00300BB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proofErr w:type="gramEnd"/>
      <w:r w:rsidRPr="00300BB0">
        <w:rPr>
          <w:rFonts w:ascii="Times New Roman" w:hAnsi="Times New Roman"/>
          <w:sz w:val="24"/>
          <w:szCs w:val="24"/>
        </w:rPr>
        <w:t xml:space="preserve"> – высота производственных помещений, м.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Площадь складских помещений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скл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0, 25 ∙ 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</w:rPr>
        <w:t>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скл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300BB0">
        <w:rPr>
          <w:rFonts w:ascii="Times New Roman" w:hAnsi="Times New Roman"/>
          <w:sz w:val="24"/>
          <w:szCs w:val="24"/>
        </w:rPr>
        <w:t>- площадь складских помещений, м</w:t>
      </w:r>
      <w:r w:rsidRPr="00300BB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Площадь административно-бытовых помещений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абп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= 0, 25 ∙ 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</w:rPr>
        <w:t>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абп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площадь административно-бытовых помещений, м</w:t>
      </w:r>
      <w:r w:rsidRPr="00300BB0">
        <w:rPr>
          <w:rFonts w:ascii="Times New Roman" w:hAnsi="Times New Roman"/>
          <w:sz w:val="24"/>
          <w:szCs w:val="24"/>
          <w:vertAlign w:val="superscript"/>
        </w:rPr>
        <w:t>2</w:t>
      </w:r>
      <w:r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Итого площадь производственных зданий и сооружений</w:t>
      </w:r>
    </w:p>
    <w:p w:rsidR="0022274A" w:rsidRPr="00300BB0" w:rsidRDefault="0022274A" w:rsidP="00300B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BB0">
        <w:rPr>
          <w:rFonts w:ascii="Times New Roman" w:hAnsi="Times New Roman" w:cs="Times New Roman"/>
          <w:sz w:val="24"/>
          <w:szCs w:val="24"/>
          <w:vertAlign w:val="subscript"/>
        </w:rPr>
        <w:t xml:space="preserve">пред  </w:t>
      </w:r>
      <w:r w:rsidRPr="00300BB0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300BB0">
        <w:rPr>
          <w:rFonts w:ascii="Times New Roman" w:hAnsi="Times New Roman" w:cs="Times New Roman"/>
          <w:sz w:val="24"/>
          <w:szCs w:val="24"/>
        </w:rPr>
        <w:t xml:space="preserve">  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 xml:space="preserve">  +  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 w:cs="Times New Roman"/>
          <w:sz w:val="24"/>
          <w:szCs w:val="24"/>
          <w:vertAlign w:val="subscript"/>
        </w:rPr>
        <w:t>скл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 xml:space="preserve">  +  </w:t>
      </w:r>
      <w:r w:rsidRPr="00300BB0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Start"/>
      <w:r w:rsidRPr="00300BB0">
        <w:rPr>
          <w:rFonts w:ascii="Times New Roman" w:hAnsi="Times New Roman" w:cs="Times New Roman"/>
          <w:sz w:val="24"/>
          <w:szCs w:val="24"/>
          <w:vertAlign w:val="subscript"/>
        </w:rPr>
        <w:t>абп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>,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Площадь застройки предприятия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зас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=  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  <w:vertAlign w:val="subscript"/>
        </w:rPr>
        <w:t>пред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 ∙  </w:t>
      </w:r>
      <w:proofErr w:type="spell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зас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>.</w:t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  <w:vertAlign w:val="subscript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К</w:t>
      </w:r>
      <w:r w:rsidRPr="00300BB0">
        <w:rPr>
          <w:rFonts w:ascii="Times New Roman" w:hAnsi="Times New Roman"/>
          <w:sz w:val="24"/>
          <w:szCs w:val="24"/>
          <w:vertAlign w:val="subscript"/>
        </w:rPr>
        <w:t>зас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2,5  - коэффициент застройки площади.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1.5 Энергетические затраты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Годовой расход силовой электроэнергии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position w:val="-32"/>
          <w:sz w:val="24"/>
          <w:szCs w:val="24"/>
        </w:rPr>
        <w:object w:dxaOrig="1300" w:dyaOrig="700">
          <v:shape id="_x0000_i1029" type="#_x0000_t75" style="width:65.45pt;height:35.55pt" o:ole="" fillcolor="window">
            <v:imagedata r:id="rId16" o:title=""/>
          </v:shape>
          <o:OLEObject Type="Embed" ProgID="Equation.3" ShapeID="_x0000_i1029" DrawAspect="Content" ObjectID="_1571826360" r:id="rId17"/>
        </w:objec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с  </w:t>
      </w:r>
      <w:r w:rsidRPr="00300BB0">
        <w:rPr>
          <w:rFonts w:ascii="Times New Roman" w:hAnsi="Times New Roman"/>
          <w:sz w:val="24"/>
          <w:szCs w:val="24"/>
        </w:rPr>
        <w:t>-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  годовой расход силовой электроэнергии, </w:t>
      </w:r>
      <w:proofErr w:type="spellStart"/>
      <w:r w:rsidRPr="00300BB0">
        <w:rPr>
          <w:rFonts w:ascii="Times New Roman" w:hAnsi="Times New Roman"/>
          <w:sz w:val="24"/>
          <w:szCs w:val="24"/>
        </w:rPr>
        <w:t>кВт.час</w:t>
      </w:r>
      <w:proofErr w:type="spellEnd"/>
      <w:r w:rsidRPr="00300BB0">
        <w:rPr>
          <w:rFonts w:ascii="Times New Roman" w:hAnsi="Times New Roman"/>
          <w:sz w:val="24"/>
          <w:szCs w:val="24"/>
        </w:rPr>
        <w:t>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Т </w:t>
      </w:r>
      <w:r w:rsidRPr="00300BB0">
        <w:rPr>
          <w:rFonts w:ascii="Times New Roman" w:hAnsi="Times New Roman"/>
          <w:sz w:val="24"/>
          <w:szCs w:val="24"/>
          <w:vertAlign w:val="subscript"/>
        </w:rPr>
        <w:t>ср</w:t>
      </w:r>
      <w:r w:rsidRPr="00300BB0">
        <w:rPr>
          <w:rFonts w:ascii="Times New Roman" w:hAnsi="Times New Roman"/>
          <w:sz w:val="24"/>
          <w:szCs w:val="24"/>
        </w:rPr>
        <w:t xml:space="preserve"> - средняя удельная трудоемкость, </w:t>
      </w:r>
      <w:proofErr w:type="spellStart"/>
      <w:r w:rsidRPr="00300BB0">
        <w:rPr>
          <w:rFonts w:ascii="Times New Roman" w:hAnsi="Times New Roman"/>
          <w:sz w:val="24"/>
          <w:szCs w:val="24"/>
        </w:rPr>
        <w:t>чел</w:t>
      </w:r>
      <w:proofErr w:type="gramStart"/>
      <w:r w:rsidRPr="00300BB0">
        <w:rPr>
          <w:rFonts w:ascii="Times New Roman" w:hAnsi="Times New Roman"/>
          <w:sz w:val="24"/>
          <w:szCs w:val="24"/>
        </w:rPr>
        <w:t>.ч</w:t>
      </w:r>
      <w:proofErr w:type="gramEnd"/>
      <w:r w:rsidRPr="00300BB0">
        <w:rPr>
          <w:rFonts w:ascii="Times New Roman" w:hAnsi="Times New Roman"/>
          <w:sz w:val="24"/>
          <w:szCs w:val="24"/>
        </w:rPr>
        <w:t>ас</w:t>
      </w:r>
      <w:proofErr w:type="spellEnd"/>
      <w:r w:rsidRPr="00300BB0">
        <w:rPr>
          <w:rFonts w:ascii="Times New Roman" w:hAnsi="Times New Roman"/>
          <w:sz w:val="24"/>
          <w:szCs w:val="24"/>
        </w:rPr>
        <w:t>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g</w:t>
      </w:r>
      <w:r w:rsidRPr="00300BB0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300BB0">
        <w:rPr>
          <w:rFonts w:ascii="Times New Roman" w:hAnsi="Times New Roman"/>
          <w:sz w:val="24"/>
          <w:szCs w:val="24"/>
        </w:rPr>
        <w:t>удельный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расход электроэнергии на условный ремонт, </w:t>
      </w:r>
      <w:proofErr w:type="spellStart"/>
      <w:r w:rsidRPr="00300BB0">
        <w:rPr>
          <w:rFonts w:ascii="Times New Roman" w:hAnsi="Times New Roman"/>
          <w:sz w:val="24"/>
          <w:szCs w:val="24"/>
        </w:rPr>
        <w:t>кВт.час</w:t>
      </w:r>
      <w:proofErr w:type="spellEnd"/>
      <w:r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Годовой расход осветительной электроэнергии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300BB0">
        <w:rPr>
          <w:rFonts w:ascii="Times New Roman" w:hAnsi="Times New Roman"/>
          <w:sz w:val="24"/>
          <w:szCs w:val="24"/>
        </w:rPr>
        <w:t xml:space="preserve"> =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</w:t>
      </w:r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∙ </w:t>
      </w:r>
      <w:proofErr w:type="spellStart"/>
      <w:r w:rsidRPr="00300BB0">
        <w:rPr>
          <w:rFonts w:ascii="Times New Roman" w:hAnsi="Times New Roman"/>
          <w:sz w:val="24"/>
          <w:szCs w:val="24"/>
        </w:rPr>
        <w:t>Р</w:t>
      </w:r>
      <w:r w:rsidRPr="00300BB0">
        <w:rPr>
          <w:rFonts w:ascii="Times New Roman" w:hAnsi="Times New Roman"/>
          <w:sz w:val="24"/>
          <w:szCs w:val="24"/>
          <w:vertAlign w:val="subscript"/>
        </w:rPr>
        <w:t>у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∙ </w:t>
      </w:r>
      <w:proofErr w:type="spellStart"/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00BB0">
        <w:rPr>
          <w:rFonts w:ascii="Times New Roman" w:hAnsi="Times New Roman"/>
          <w:sz w:val="24"/>
          <w:szCs w:val="24"/>
        </w:rPr>
        <w:t xml:space="preserve"> ∙  К,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 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о </w:t>
      </w:r>
      <w:r w:rsidRPr="00300BB0">
        <w:rPr>
          <w:rFonts w:ascii="Times New Roman" w:hAnsi="Times New Roman"/>
          <w:sz w:val="24"/>
          <w:szCs w:val="24"/>
        </w:rPr>
        <w:t xml:space="preserve">- годовой расход осветительной электроэнергии в соответствующем помещении, </w:t>
      </w:r>
      <w:proofErr w:type="spellStart"/>
      <w:r w:rsidRPr="00300BB0">
        <w:rPr>
          <w:rFonts w:ascii="Times New Roman" w:hAnsi="Times New Roman"/>
          <w:sz w:val="24"/>
          <w:szCs w:val="24"/>
        </w:rPr>
        <w:t>кВт.час</w:t>
      </w:r>
      <w:proofErr w:type="spellEnd"/>
      <w:r w:rsidRPr="00300BB0">
        <w:rPr>
          <w:rFonts w:ascii="Times New Roman" w:hAnsi="Times New Roman"/>
          <w:sz w:val="24"/>
          <w:szCs w:val="24"/>
        </w:rPr>
        <w:t>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F</w:t>
      </w:r>
      <w:r w:rsidRPr="00300BB0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площадь соответствующего помещения, кв. </w:t>
      </w:r>
      <w:proofErr w:type="gramStart"/>
      <w:r w:rsidRPr="00300BB0">
        <w:rPr>
          <w:rFonts w:ascii="Times New Roman" w:hAnsi="Times New Roman"/>
          <w:sz w:val="24"/>
          <w:szCs w:val="24"/>
        </w:rPr>
        <w:t>м</w:t>
      </w:r>
      <w:proofErr w:type="gramEnd"/>
      <w:r w:rsidRPr="00300BB0">
        <w:rPr>
          <w:rFonts w:ascii="Times New Roman" w:hAnsi="Times New Roman"/>
          <w:sz w:val="24"/>
          <w:szCs w:val="24"/>
        </w:rPr>
        <w:t>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Р</w:t>
      </w:r>
      <w:r w:rsidRPr="00300BB0">
        <w:rPr>
          <w:rFonts w:ascii="Times New Roman" w:hAnsi="Times New Roman"/>
          <w:sz w:val="24"/>
          <w:szCs w:val="24"/>
          <w:vertAlign w:val="subscript"/>
        </w:rPr>
        <w:t>у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300BB0">
        <w:rPr>
          <w:rFonts w:ascii="Times New Roman" w:hAnsi="Times New Roman"/>
          <w:sz w:val="24"/>
          <w:szCs w:val="24"/>
        </w:rPr>
        <w:t xml:space="preserve">- удельная световая мощность, </w:t>
      </w:r>
      <w:proofErr w:type="gramStart"/>
      <w:r w:rsidRPr="00300BB0">
        <w:rPr>
          <w:rFonts w:ascii="Times New Roman" w:hAnsi="Times New Roman"/>
          <w:sz w:val="24"/>
          <w:szCs w:val="24"/>
        </w:rPr>
        <w:t>Вт</w:t>
      </w:r>
      <w:proofErr w:type="gramEnd"/>
      <w:r w:rsidRPr="00300BB0">
        <w:rPr>
          <w:rFonts w:ascii="Times New Roman" w:hAnsi="Times New Roman"/>
          <w:sz w:val="24"/>
          <w:szCs w:val="24"/>
        </w:rPr>
        <w:t>/кв. м;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Т</w:t>
      </w:r>
      <w:r w:rsidRPr="00300BB0">
        <w:rPr>
          <w:rFonts w:ascii="Times New Roman" w:hAnsi="Times New Roman"/>
          <w:sz w:val="24"/>
          <w:szCs w:val="24"/>
          <w:vertAlign w:val="subscript"/>
        </w:rPr>
        <w:t>ос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00BB0">
        <w:rPr>
          <w:rFonts w:ascii="Times New Roman" w:hAnsi="Times New Roman"/>
          <w:sz w:val="24"/>
          <w:szCs w:val="24"/>
        </w:rPr>
        <w:t>- годовое число часов работы использования максимума осветительной нагрузки – 2100 час;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</w:rPr>
        <w:t>К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 -  коэффициент спроса осветительных нагрузок – 0,85;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о  </w:t>
      </w:r>
      <w:r w:rsidRPr="00300BB0">
        <w:rPr>
          <w:rFonts w:ascii="Times New Roman" w:hAnsi="Times New Roman"/>
          <w:sz w:val="24"/>
          <w:szCs w:val="24"/>
        </w:rPr>
        <w:t>=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о</w:t>
      </w:r>
      <w:r w:rsidRPr="00300BB0">
        <w:rPr>
          <w:rFonts w:ascii="Times New Roman" w:hAnsi="Times New Roman"/>
          <w:sz w:val="24"/>
          <w:szCs w:val="24"/>
          <w:vertAlign w:val="superscript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+ 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о</w:t>
      </w:r>
      <w:r w:rsidRPr="00300BB0">
        <w:rPr>
          <w:rFonts w:ascii="Times New Roman" w:hAnsi="Times New Roman"/>
          <w:sz w:val="24"/>
          <w:szCs w:val="24"/>
          <w:vertAlign w:val="superscript"/>
        </w:rPr>
        <w:t>скл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 + 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300BB0">
        <w:rPr>
          <w:rFonts w:ascii="Times New Roman" w:hAnsi="Times New Roman"/>
          <w:sz w:val="24"/>
          <w:szCs w:val="24"/>
          <w:vertAlign w:val="subscript"/>
        </w:rPr>
        <w:t>о</w:t>
      </w:r>
      <w:r w:rsidRPr="00300BB0">
        <w:rPr>
          <w:rFonts w:ascii="Times New Roman" w:hAnsi="Times New Roman"/>
          <w:sz w:val="24"/>
          <w:szCs w:val="24"/>
          <w:vertAlign w:val="superscript"/>
        </w:rPr>
        <w:t>абп</w:t>
      </w:r>
      <w:proofErr w:type="spellEnd"/>
      <w:r w:rsidRPr="00300BB0">
        <w:rPr>
          <w:rFonts w:ascii="Times New Roman" w:hAnsi="Times New Roman"/>
          <w:sz w:val="24"/>
          <w:szCs w:val="24"/>
        </w:rPr>
        <w:t>,</w:t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00BB0">
        <w:rPr>
          <w:rFonts w:ascii="Times New Roman" w:hAnsi="Times New Roman"/>
          <w:sz w:val="24"/>
          <w:szCs w:val="24"/>
        </w:rPr>
        <w:t xml:space="preserve"> - годовой расход осветительной электроэнергии, </w:t>
      </w:r>
      <w:proofErr w:type="spellStart"/>
      <w:r w:rsidRPr="00300BB0">
        <w:rPr>
          <w:rFonts w:ascii="Times New Roman" w:hAnsi="Times New Roman"/>
          <w:sz w:val="24"/>
          <w:szCs w:val="24"/>
        </w:rPr>
        <w:t>кВт</w:t>
      </w:r>
      <w:proofErr w:type="gramStart"/>
      <w:r w:rsidRPr="00300BB0">
        <w:rPr>
          <w:rFonts w:ascii="Times New Roman" w:hAnsi="Times New Roman"/>
          <w:sz w:val="24"/>
          <w:szCs w:val="24"/>
        </w:rPr>
        <w:t>.ч</w:t>
      </w:r>
      <w:proofErr w:type="gramEnd"/>
      <w:r w:rsidRPr="00300BB0">
        <w:rPr>
          <w:rFonts w:ascii="Times New Roman" w:hAnsi="Times New Roman"/>
          <w:sz w:val="24"/>
          <w:szCs w:val="24"/>
        </w:rPr>
        <w:t>ас</w:t>
      </w:r>
      <w:proofErr w:type="spellEnd"/>
      <w:r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Итого годовой расход электроэнергии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</w:rPr>
        <w:t xml:space="preserve">   =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  <w:vertAlign w:val="subscript"/>
        </w:rPr>
        <w:t xml:space="preserve"> с  </w:t>
      </w:r>
      <w:r w:rsidRPr="00300B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+ 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vertAlign w:val="subscript"/>
        </w:rPr>
        <w:t>о</w:t>
      </w:r>
      <w:r w:rsidRPr="00300BB0">
        <w:rPr>
          <w:rFonts w:ascii="Times New Roman" w:hAnsi="Times New Roman"/>
          <w:sz w:val="24"/>
          <w:szCs w:val="24"/>
        </w:rPr>
        <w:t>,</w:t>
      </w:r>
      <w:r w:rsidRPr="00300BB0">
        <w:rPr>
          <w:rFonts w:ascii="Times New Roman" w:hAnsi="Times New Roman"/>
          <w:sz w:val="24"/>
          <w:szCs w:val="24"/>
        </w:rPr>
        <w:tab/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Годовой расход воды на производственные нужды: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</w:rPr>
        <w:t>прв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</w:t>
      </w:r>
      <w:r w:rsidRPr="00300BB0">
        <w:rPr>
          <w:rFonts w:ascii="Times New Roman" w:hAnsi="Times New Roman"/>
          <w:sz w:val="24"/>
          <w:szCs w:val="24"/>
          <w:lang w:val="en-US"/>
        </w:rPr>
        <w:t>g</w:t>
      </w:r>
      <w:r w:rsidRPr="00300BB0">
        <w:rPr>
          <w:rFonts w:ascii="Times New Roman" w:hAnsi="Times New Roman"/>
          <w:sz w:val="24"/>
          <w:szCs w:val="24"/>
        </w:rPr>
        <w:t xml:space="preserve"> в </w:t>
      </w:r>
      <w:r w:rsidRPr="00300BB0">
        <w:rPr>
          <w:rFonts w:ascii="Times New Roman" w:hAnsi="Times New Roman"/>
          <w:sz w:val="24"/>
          <w:szCs w:val="24"/>
        </w:rPr>
        <w:sym w:font="Symbol" w:char="F0D7"/>
      </w:r>
      <w:r w:rsidRPr="00300BB0">
        <w:rPr>
          <w:rFonts w:ascii="Times New Roman" w:hAnsi="Times New Roman"/>
          <w:sz w:val="24"/>
          <w:szCs w:val="24"/>
        </w:rPr>
        <w:t xml:space="preserve"> Асс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</w:rPr>
        <w:t>прв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– годовой расход воды на производственные нужды, куб. </w:t>
      </w:r>
      <w:proofErr w:type="gramStart"/>
      <w:r w:rsidRPr="00300BB0">
        <w:rPr>
          <w:rFonts w:ascii="Times New Roman" w:hAnsi="Times New Roman"/>
          <w:sz w:val="24"/>
          <w:szCs w:val="24"/>
        </w:rPr>
        <w:t>м</w:t>
      </w:r>
      <w:proofErr w:type="gramEnd"/>
      <w:r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  <w:lang w:val="en-US"/>
        </w:rPr>
        <w:t>g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в – годовой расход воды на производственные нужды, куб. </w:t>
      </w:r>
      <w:proofErr w:type="gramStart"/>
      <w:r w:rsidRPr="00300BB0">
        <w:rPr>
          <w:rFonts w:ascii="Times New Roman" w:hAnsi="Times New Roman"/>
          <w:sz w:val="24"/>
          <w:szCs w:val="24"/>
        </w:rPr>
        <w:t>м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на 1 автомобиль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Годовой расход воды на санитарно-технические и бытовые нужды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</w:rPr>
        <w:t>бв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(0</w:t>
      </w:r>
      <w:proofErr w:type="gramStart"/>
      <w:r w:rsidRPr="00300BB0">
        <w:rPr>
          <w:rFonts w:ascii="Times New Roman" w:hAnsi="Times New Roman"/>
          <w:sz w:val="24"/>
          <w:szCs w:val="24"/>
        </w:rPr>
        <w:t>,2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- 0,3) </w:t>
      </w:r>
      <w:r w:rsidRPr="00300BB0">
        <w:rPr>
          <w:rFonts w:ascii="Times New Roman" w:hAnsi="Times New Roman"/>
          <w:sz w:val="24"/>
          <w:szCs w:val="24"/>
        </w:rPr>
        <w:sym w:font="Symbol" w:char="F0D7"/>
      </w:r>
      <w:r w:rsidRPr="00300BB0">
        <w:rPr>
          <w:rFonts w:ascii="Times New Roman" w:hAnsi="Times New Roman"/>
          <w:sz w:val="24"/>
          <w:szCs w:val="24"/>
        </w:rPr>
        <w:t xml:space="preserve">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300BB0">
        <w:rPr>
          <w:rFonts w:ascii="Times New Roman" w:hAnsi="Times New Roman"/>
          <w:sz w:val="24"/>
          <w:szCs w:val="24"/>
        </w:rPr>
        <w:t>прв</w:t>
      </w:r>
      <w:proofErr w:type="spellEnd"/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  <w:r w:rsidRPr="00300BB0">
        <w:rPr>
          <w:rFonts w:ascii="Times New Roman" w:hAnsi="Times New Roman"/>
          <w:sz w:val="24"/>
          <w:szCs w:val="24"/>
          <w:lang w:val="en-US"/>
        </w:rPr>
        <w:t>W</w:t>
      </w:r>
      <w:r w:rsidRPr="00300B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BB0">
        <w:rPr>
          <w:rFonts w:ascii="Times New Roman" w:hAnsi="Times New Roman"/>
          <w:sz w:val="24"/>
          <w:szCs w:val="24"/>
        </w:rPr>
        <w:t>бв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- годовой расход воды на санитарно-технические и бытовые нужды, куб </w:t>
      </w:r>
      <w:proofErr w:type="gramStart"/>
      <w:r w:rsidRPr="00300BB0">
        <w:rPr>
          <w:rFonts w:ascii="Times New Roman" w:hAnsi="Times New Roman"/>
          <w:sz w:val="24"/>
          <w:szCs w:val="24"/>
        </w:rPr>
        <w:t>м</w:t>
      </w:r>
      <w:proofErr w:type="gramEnd"/>
      <w:r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B0">
        <w:rPr>
          <w:rFonts w:ascii="Times New Roman" w:hAnsi="Times New Roman" w:cs="Times New Roman"/>
          <w:b/>
          <w:sz w:val="24"/>
          <w:szCs w:val="24"/>
        </w:rPr>
        <w:t>2. ЭКОНОМИЧЕСКАЯ ЧАСТЬ</w:t>
      </w:r>
    </w:p>
    <w:p w:rsidR="0022274A" w:rsidRPr="00300BB0" w:rsidRDefault="0022274A" w:rsidP="00300BB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Издержки предприятия на выполнение работ на шиномонтажном участке автотранспортного предприятия включает в себя результаты расчетов по следующим статьям: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оплату труда и отчисления от заработной платы в страховые фонды;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основные материалы и запасные части;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амортизационные отчисления от стоимости основных фондов;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топливно-энергетические ресурсы;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общепроизводственные расходы;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общехозяйственные расходы;</w:t>
      </w:r>
    </w:p>
    <w:p w:rsidR="0022274A" w:rsidRPr="00300BB0" w:rsidRDefault="0022274A" w:rsidP="00300BB0">
      <w:pPr>
        <w:pStyle w:val="a7"/>
        <w:numPr>
          <w:ilvl w:val="0"/>
          <w:numId w:val="24"/>
        </w:numPr>
        <w:spacing w:line="240" w:lineRule="auto"/>
        <w:ind w:left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внепроизводственные расходы.</w:t>
      </w:r>
    </w:p>
    <w:p w:rsidR="0022274A" w:rsidRPr="00300BB0" w:rsidRDefault="0022274A" w:rsidP="00300BB0">
      <w:pPr>
        <w:pStyle w:val="a7"/>
        <w:spacing w:line="240" w:lineRule="auto"/>
        <w:ind w:left="851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2.1 Фонд оплаты труда основных производственных рабочих с отчислениями </w:t>
      </w: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ср</m:t>
            </m:r>
          </m:sup>
        </m:sSup>
      </m:oMath>
      <w:r w:rsidR="0022274A" w:rsidRPr="00300BB0">
        <w:rPr>
          <w:rFonts w:ascii="Times New Roman" w:hAnsi="Times New Roman"/>
          <w:sz w:val="24"/>
          <w:szCs w:val="24"/>
        </w:rPr>
        <w:t xml:space="preserve"> = С б – (С б – С м)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Р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 xml:space="preserve"> б – Р ср)</w:t>
      </w: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ео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w:proofErr w:type="gramStart"/>
            <m:r>
              <w:rPr>
                <w:rFonts w:ascii="Cambria Math" w:hAnsi="Times New Roman"/>
                <w:sz w:val="24"/>
                <w:szCs w:val="24"/>
              </w:rPr>
              <m:t>тр</m:t>
            </m:r>
            <w:proofErr w:type="gramEnd"/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 - средняя часовая тарифная ставка основных ремонтных рабочих по соответству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ющим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 xml:space="preserve"> видам технических воздействий по сдельно-премиальной системе оплаты труда,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</w:rPr>
        <w:t>С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б, С м – соответственно </w:t>
      </w:r>
      <w:proofErr w:type="gramStart"/>
      <w:r w:rsidRPr="00300BB0">
        <w:rPr>
          <w:rFonts w:ascii="Times New Roman" w:hAnsi="Times New Roman"/>
          <w:sz w:val="24"/>
          <w:szCs w:val="24"/>
        </w:rPr>
        <w:t>ближайшая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большая, меньшая часовая тарифная ставка по отношению к среднему разряду работ,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ео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то-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тр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средний разряд работ по соответствующим видам технических воздействий.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300BB0">
        <w:rPr>
          <w:rFonts w:ascii="Times New Roman" w:hAnsi="Times New Roman"/>
          <w:sz w:val="24"/>
          <w:szCs w:val="24"/>
        </w:rPr>
        <w:t>Р</w:t>
      </w:r>
      <w:proofErr w:type="gramEnd"/>
      <w:r w:rsidRPr="00300BB0">
        <w:rPr>
          <w:rFonts w:ascii="Times New Roman" w:hAnsi="Times New Roman"/>
          <w:sz w:val="24"/>
          <w:szCs w:val="24"/>
        </w:rPr>
        <w:t xml:space="preserve"> б – ближайший больший разряд по отношению к среднему разряду.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ч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ср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Т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>) / 1 000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– основная заработная плата основных производственных рабочих,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ч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ср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средняя часовая тарифная ставка основных рабочих,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Т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300BB0">
        <w:rPr>
          <w:rFonts w:ascii="Times New Roman" w:hAnsi="Times New Roman"/>
          <w:sz w:val="24"/>
          <w:szCs w:val="24"/>
        </w:rPr>
        <w:t>- годовой объем работ, чел час.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1,20 – коэффициент, учитывающий компенсирующие доплаты к основной заработной плате;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1,5 – премиальный коэффициент;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1,3 – районный коэффициент.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(0,08 – 0,10)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– дополнительная заработная плата основных производственных рабочих (оплата отпусков, выполнение государственных обязанностей и др., выплаты за неотработанное время, предусмотренное ТК РФ),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0,30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(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)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>– отчисления от заработной платы основных рабочих в страховые взносы в государственные внебюджетные фонды,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Всего 30%, в т.ч.: 22% - в пенсионный фонд – ПФР, 5,1% - в фонд обязательного медицинского страхования – ФФОМС, 2,9 % - в фонд социального страхования – ФСС.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где: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Pr="00300BB0">
        <w:rPr>
          <w:rFonts w:ascii="Times New Roman" w:hAnsi="Times New Roman"/>
          <w:sz w:val="24"/>
          <w:szCs w:val="24"/>
        </w:rPr>
        <w:t>– фонд оплаты труда основных рабочих,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7 183,438 + 718,343 + 2 370,534 = 10 272,315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ч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ср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фпл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>) : 1000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0,89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12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0,89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12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 w:right="-143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основная заработная плата соответствующей категории работников: вспомогательных, специалистов, собственно-служащих,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ч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ср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– средняя часовая тарифная ставка вспомогательных рабочих;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фпл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планируемый годовой фонд рабочего времени вспомогательных рабочих, час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.;</w:t>
      </w:r>
      <w:proofErr w:type="gramEnd"/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</m:sSub>
      </m:oMath>
      <w:r w:rsidRPr="00300BB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О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</m:sSub>
      </m:oMath>
      <w:r w:rsidRPr="00300BB0">
        <w:rPr>
          <w:rFonts w:ascii="Times New Roman" w:hAnsi="Times New Roman"/>
          <w:sz w:val="24"/>
          <w:szCs w:val="24"/>
        </w:rPr>
        <w:t xml:space="preserve"> – оклады соотве</w:t>
      </w:r>
      <w:proofErr w:type="spellStart"/>
      <w:r w:rsidRPr="00300BB0">
        <w:rPr>
          <w:rFonts w:ascii="Times New Roman" w:hAnsi="Times New Roman"/>
          <w:sz w:val="24"/>
          <w:szCs w:val="24"/>
        </w:rPr>
        <w:t>тствующей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категории работников шиномонтажного участка,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спец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списочный состав соответ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ствующей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 xml:space="preserve"> категории работников шиномонтажного участка, чел.;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премиальный коэффициент соответствующей группы работников;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1,2,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1,4,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1,3;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районный коэффициент.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спец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сс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основная заработная плата работников цеха (участка), занятых руководством, организацией и обслуживанием производства,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(0,08 – 0,10)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>,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дополнительная заработная плата работников цеха (участка), занятых руководством, организацией и обслуживанием производства,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0,30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>- отчисления от заработной платы работников цеха (участка), занятых руков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одством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>, организацией и обслуживанием производства в страховые фонды,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д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СВ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фонд оплаты труда работников цеха (участка), занятых руководством, организацией и обслуживанием производства в страховые фо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нды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>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уч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обсл</m:t>
            </m:r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уч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фонд оплаты труда работников шиномонтажного участка,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ЗПЛ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</m:sSub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 = (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рр</m:t>
            </m:r>
          </m:sub>
        </m:sSub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ФОТ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обсл</m:t>
            </m:r>
          </m:sub>
        </m:sSub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) </w:t>
      </w:r>
      <w:r w:rsidR="0022274A" w:rsidRPr="00300BB0">
        <w:rPr>
          <w:rFonts w:ascii="Times New Roman" w:hAnsi="Times New Roman" w:cs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e>
          <m:sub>
            <w:proofErr w:type="gramStart"/>
            <m:r>
              <w:rPr>
                <w:rFonts w:ascii="Cambria Math" w:hAnsi="Times New Roman" w:cs="Times New Roman"/>
                <w:sz w:val="24"/>
                <w:szCs w:val="24"/>
              </w:rPr>
              <m:t>пр</m:t>
            </m:r>
            <w:proofErr w:type="gramEnd"/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спец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 w:cs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ЗПЛ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ср</m:t>
            </m:r>
          </m:sub>
        </m:sSub>
      </m:oMath>
      <w:r w:rsidR="0022274A" w:rsidRPr="00300BB0">
        <w:rPr>
          <w:rFonts w:ascii="Times New Roman" w:hAnsi="Times New Roman" w:cs="Times New Roman"/>
          <w:sz w:val="24"/>
          <w:szCs w:val="24"/>
        </w:rPr>
        <w:t xml:space="preserve"> - средняя годовая заработная плата работников шиномонтажного участка, тыс. руб.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2.2 Затраты на основные материалы и запасные части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материалы и запасные части рассчитываются для каждой группы подвижного состава  на основе действующих норм на 1000 км пробега с учетом поправочных коэффициентов, учитывающих транспортно-заготовительные расходы и индекс цен.</w:t>
      </w:r>
    </w:p>
    <w:p w:rsidR="0022274A" w:rsidRPr="00300BB0" w:rsidRDefault="0022274A" w:rsidP="00300BB0">
      <w:pPr>
        <w:pStyle w:val="a7"/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материалы</w:t>
      </w: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тр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м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общ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инд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м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) : 1000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материалы,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м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норма затрат на материалы,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общ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общий пробег автомобилей, тыс. км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.;</w:t>
      </w:r>
      <w:proofErr w:type="gramEnd"/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инд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м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2,4 – индекс цен на материалы;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1,6 – коэффициент, учитывающий транспортно – заготовительные расходы.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Затраты на запасные части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зч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тр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зч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общ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инд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зч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) : 1000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зч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запасные части,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зч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- норма затрат на з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апасные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 xml:space="preserve"> части,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общ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общий пробег автомобилей, тыс. км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.;</w:t>
      </w:r>
      <w:proofErr w:type="gramEnd"/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инд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зч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= 2,8 – индекс цен на материалы;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1,6 – коэффициент, учитывающий транспортно – заготовительные расходы.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2.3 Стоимость основных фондов шиномонтажного участка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Таблица 1 – Смета оборудования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747" w:type="dxa"/>
        <w:tblLook w:val="04A0"/>
      </w:tblPr>
      <w:tblGrid>
        <w:gridCol w:w="674"/>
        <w:gridCol w:w="4112"/>
        <w:gridCol w:w="2835"/>
        <w:gridCol w:w="2126"/>
      </w:tblGrid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67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2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куб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м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D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пр</m:t>
            </m:r>
            <w:proofErr w:type="gramEnd"/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стоимость производственного здания,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куб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стоимость куб. м. производственного здания,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объем производственного здания, куб. 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м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>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дог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тр</m:t>
            </m:r>
            <w:proofErr w:type="gramEnd"/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мон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Пр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планируемые затраты на приобретение технологического оборудования,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дог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 = 810,000 - договорная цена на оборудование, 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8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 xml:space="preserve">%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затраты на транспортировку оборудования,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мон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13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 xml:space="preserve">%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монтаж оборудования,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00BB0">
        <w:rPr>
          <w:rFonts w:ascii="Times New Roman" w:hAnsi="Times New Roman"/>
          <w:sz w:val="24"/>
          <w:szCs w:val="24"/>
        </w:rPr>
        <w:t>Пр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= 2</w:t>
      </w:r>
      <w:proofErr w:type="gramStart"/>
      <w:r w:rsidRPr="00300BB0">
        <w:rPr>
          <w:rFonts w:ascii="Times New Roman" w:hAnsi="Times New Roman"/>
          <w:sz w:val="24"/>
          <w:szCs w:val="24"/>
        </w:rPr>
        <w:t xml:space="preserve">% 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об</m:t>
            </m:r>
          </m:sub>
        </m:sSub>
      </m:oMath>
      <w:r w:rsidRPr="00300BB0">
        <w:rPr>
          <w:rFonts w:ascii="Times New Roman" w:hAnsi="Times New Roman"/>
          <w:sz w:val="24"/>
          <w:szCs w:val="24"/>
        </w:rPr>
        <w:t xml:space="preserve"> - прочие затраты, связанные с доведением оборудования до рабочего состояния,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Итого надбавка к стоимости оборудования составит 23%.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оф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  <w:proofErr w:type="gramStart"/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оф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стоимость основных фондов предприятия,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Амортизационные отчисления от стоимости основных фондов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( 0,02 – 0,05)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( 0,06 – 0,15)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амортизационные отчисления от стоимости соответствующей группы основных фондов,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А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  <w:proofErr w:type="gramStart"/>
          </m:sub>
        </m:sSub>
      </m:oMath>
      <w:r w:rsidRPr="00300BB0">
        <w:rPr>
          <w:rFonts w:ascii="Times New Roman" w:hAnsi="Times New Roman"/>
          <w:sz w:val="24"/>
          <w:szCs w:val="24"/>
        </w:rPr>
        <w:t xml:space="preserve"> 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 где: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А</m:t>
        </m:r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300BB0">
        <w:rPr>
          <w:rFonts w:ascii="Times New Roman" w:hAnsi="Times New Roman"/>
          <w:sz w:val="24"/>
          <w:szCs w:val="24"/>
        </w:rPr>
        <w:t>- амортизационные отчисления от стоимости основных фондов,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lastRenderedPageBreak/>
        <w:t>Затраты на топливно-энергетические ресурсы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/>
                <w:sz w:val="24"/>
                <w:szCs w:val="24"/>
              </w:rPr>
              <m:t>кВт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час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электроэнергию для производственных нужд,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/>
                <w:sz w:val="24"/>
                <w:szCs w:val="24"/>
              </w:rPr>
              <m:t>кВт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час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стоимость 1 кВт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ч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>ас электроэнергии,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годовой расход силовой энергии, кВт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ч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>ас.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/>
                <w:sz w:val="24"/>
                <w:szCs w:val="24"/>
              </w:rPr>
              <m:t>кВт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час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осветительную энергию,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годовой расход осветительной электроэнергии, включая вентиляцию, кВт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.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274A" w:rsidRPr="00300BB0">
        <w:rPr>
          <w:rFonts w:ascii="Times New Roman" w:hAnsi="Times New Roman"/>
          <w:sz w:val="24"/>
          <w:szCs w:val="24"/>
        </w:rPr>
        <w:t>ч</w:t>
      </w:r>
      <w:proofErr w:type="gramEnd"/>
      <w:r w:rsidR="0022274A" w:rsidRPr="00300BB0">
        <w:rPr>
          <w:rFonts w:ascii="Times New Roman" w:hAnsi="Times New Roman"/>
          <w:sz w:val="24"/>
          <w:szCs w:val="24"/>
        </w:rPr>
        <w:t>ас.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/>
                <w:sz w:val="24"/>
                <w:szCs w:val="24"/>
              </w:rPr>
              <m:t>куб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м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воду на технологические нужды,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 xml:space="preserve">1 </m:t>
            </m:r>
            <m:r>
              <w:rPr>
                <w:rFonts w:ascii="Cambria Math" w:hAnsi="Times New Roman"/>
                <w:sz w:val="24"/>
                <w:szCs w:val="24"/>
              </w:rPr>
              <m:t>куб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м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стоимость 1 куб. м. воды для технологических нужд, тыс. руб.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техв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годовой расход воды на технологические нужды,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При расчете учитываем долю холодной воды – 40% и долю горячей воды – 60%.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от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Гкал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от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от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тепловую энергию для ото</w:t>
      </w:r>
      <w:proofErr w:type="spellStart"/>
      <w:r w:rsidR="0022274A" w:rsidRPr="00300BB0">
        <w:rPr>
          <w:rFonts w:ascii="Times New Roman" w:hAnsi="Times New Roman"/>
          <w:sz w:val="24"/>
          <w:szCs w:val="24"/>
        </w:rPr>
        <w:t>пления</w:t>
      </w:r>
      <w:proofErr w:type="spellEnd"/>
      <w:r w:rsidR="0022274A" w:rsidRPr="00300BB0">
        <w:rPr>
          <w:rFonts w:ascii="Times New Roman" w:hAnsi="Times New Roman"/>
          <w:sz w:val="24"/>
          <w:szCs w:val="24"/>
        </w:rPr>
        <w:t xml:space="preserve"> здания,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Гкал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стоимость за 1 Гкал, тыс. руб.;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от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годовой расход тепловой энергии, Гкал.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тэр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с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техвн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тэр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пр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всего затраты на ТЭР для производственных нужд,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тэр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хоз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Ц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Ц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от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тэр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хоз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– всего затрат на ТЭР для хозяйственных нужд,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5.8 Общепроизводственные расходы</w:t>
      </w: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 ( 0,02 – 0,03)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 ( 0,04 – 0,06)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затраты на содержание и текущий ремонт соответствующей группы основных фондов,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Т =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зд</m:t>
            </m:r>
            <w:proofErr w:type="gramStart"/>
          </m:sub>
        </m:sSub>
      </m:oMath>
      <w:r w:rsidRPr="00300BB0">
        <w:rPr>
          <w:rFonts w:ascii="Times New Roman" w:hAnsi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Т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 Т – затраты на содержание и текущий ремонт основных фондов,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lastRenderedPageBreak/>
        <w:t xml:space="preserve">В = (0,008 – 0,012) </w:t>
      </w:r>
      <w:r w:rsidRPr="00300BB0">
        <w:rPr>
          <w:rFonts w:ascii="Times New Roman" w:hAnsi="Times New Roman"/>
          <w:sz w:val="24"/>
          <w:szCs w:val="24"/>
        </w:rPr>
        <w:sym w:font="Symbol" w:char="F0B7"/>
      </w:r>
      <w:r w:rsidRPr="00300BB0"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оф</m:t>
            </m:r>
            <w:proofErr w:type="gramEnd"/>
          </m:sub>
        </m:sSub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В – затраты на вспомогательные материалы по содержанию основных фондов,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мбп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(2,0 – 2,2)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="0022274A"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А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мбп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износ МБП,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ОТ = (2,2 – 2,4) </w:t>
      </w:r>
      <w:r w:rsidRPr="00300BB0">
        <w:rPr>
          <w:rFonts w:ascii="Times New Roman" w:hAnsi="Times New Roman"/>
          <w:sz w:val="24"/>
          <w:szCs w:val="24"/>
        </w:rPr>
        <w:sym w:font="Symbol" w:char="F0B7"/>
      </w:r>
      <w:r w:rsidRPr="00300BB0">
        <w:rPr>
          <w:rFonts w:ascii="Times New Roman" w:hAnsi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всп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proofErr w:type="gramStart"/>
      <w:r w:rsidRPr="00300BB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ОТ – затраты на охрану труда,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ИР = (2,4 – 2,8) </w:t>
      </w:r>
      <w:r w:rsidRPr="00300BB0">
        <w:rPr>
          <w:rFonts w:ascii="Times New Roman" w:hAnsi="Times New Roman"/>
          <w:sz w:val="24"/>
          <w:szCs w:val="24"/>
        </w:rPr>
        <w:sym w:font="Symbol" w:char="F0B7"/>
      </w:r>
      <w:r w:rsidRPr="00300BB0">
        <w:rPr>
          <w:rFonts w:ascii="Times New Roman" w:hAnsi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 xml:space="preserve"> +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/>
                <w:sz w:val="24"/>
                <w:szCs w:val="24"/>
              </w:rPr>
              <m:t>Ч</m:t>
            </m:r>
          </m:e>
          <m:sub>
            <w:proofErr w:type="gramStart"/>
            <m:r>
              <w:rPr>
                <w:rFonts w:ascii="Cambria Math" w:hAnsi="Times New Roman"/>
                <w:sz w:val="24"/>
                <w:szCs w:val="24"/>
              </w:rPr>
              <m:t>спец</m:t>
            </m:r>
            <w:proofErr w:type="gramEnd"/>
          </m:sub>
          <m:sup>
            <m:r>
              <w:rPr>
                <w:rFonts w:ascii="Cambria Math" w:hAnsi="Times New Roman"/>
                <w:sz w:val="24"/>
                <w:szCs w:val="24"/>
              </w:rPr>
              <m:t>сп</m:t>
            </m:r>
          </m:sup>
        </m:sSubSup>
      </m:oMath>
      <w:r w:rsidRPr="00300BB0">
        <w:rPr>
          <w:rFonts w:ascii="Times New Roman" w:hAnsi="Times New Roman"/>
          <w:sz w:val="24"/>
          <w:szCs w:val="24"/>
        </w:rPr>
        <w:t>)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ИР – затраты опыты, испытания, рационализацию и изобретательство, тыс. руб.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Таблица 2 – Смета общепроизводственных расходов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510"/>
        <w:gridCol w:w="2870"/>
        <w:gridCol w:w="3191"/>
      </w:tblGrid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Условное обозначение показателя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Фонд оплаты труда вспомогательных рабочих – всего:</w:t>
            </w:r>
          </w:p>
          <w:p w:rsidR="0022274A" w:rsidRPr="00300BB0" w:rsidRDefault="0022274A" w:rsidP="00300B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 ч.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ФОТ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всп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1.1 основная зарплата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всп</m:t>
                    </m:r>
                  </m:sub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</m:t>
                    </m:r>
                  </m:sup>
                </m:sSubSup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1.2 дополнительная зарплата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всп</m:t>
                    </m:r>
                  </m:sub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1.3 отчисления от зарплаты в страховые взносы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всп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Текущий ремонт – всего:</w:t>
            </w:r>
          </w:p>
          <w:p w:rsidR="0022274A" w:rsidRPr="00300BB0" w:rsidRDefault="0022274A" w:rsidP="00300B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2.1 зданий и сооружений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зд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2.2 оборудования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Вспомогательные материалы на содержание оборудования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Износ МБП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мбп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Опыты, испытания, рационализацию и изобретательство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ИР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Затраты на ТЭР для хозяйственных нужд – всего</w:t>
            </w:r>
          </w:p>
          <w:p w:rsidR="0022274A" w:rsidRPr="00300BB0" w:rsidRDefault="0022274A" w:rsidP="00300B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тэр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хоз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lastRenderedPageBreak/>
              <w:t>7.1 осветительная электроэнергия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7.2 вентиляция и отопление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от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 xml:space="preserve">Итого затрат </w:t>
            </w:r>
          </w:p>
          <w:p w:rsidR="0022274A" w:rsidRPr="00300BB0" w:rsidRDefault="0022274A" w:rsidP="00300BB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(ст. 1+2+3+4+5+6+7)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ЗТ</w:t>
            </w:r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Прочие (2-3)% от ЗТ</w:t>
            </w:r>
          </w:p>
        </w:tc>
        <w:tc>
          <w:tcPr>
            <w:tcW w:w="287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BB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510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Всего общепроизводственных расходов (ст. 8+9)</w:t>
            </w:r>
          </w:p>
        </w:tc>
        <w:tc>
          <w:tcPr>
            <w:tcW w:w="287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3191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74A" w:rsidRPr="00300BB0" w:rsidRDefault="0022274A" w:rsidP="00300BB0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>Общехозяйственные расходы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хоз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= (0,65 – 0,85) </w:t>
      </w:r>
      <w:r w:rsidR="0022274A" w:rsidRPr="00300BB0">
        <w:rPr>
          <w:rFonts w:ascii="Times New Roman" w:hAnsi="Times New Roman"/>
          <w:sz w:val="24"/>
          <w:szCs w:val="24"/>
        </w:rPr>
        <w:sym w:font="Symbol" w:char="F0B7"/>
      </w:r>
      <w:r w:rsidR="0022274A" w:rsidRPr="00300BB0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З</m:t>
            </m:r>
            <w:proofErr w:type="gramEnd"/>
          </m:e>
          <m:sub>
            <m:r>
              <w:rPr>
                <w:rFonts w:ascii="Cambria Math" w:hAnsi="Times New Roman"/>
                <w:sz w:val="24"/>
                <w:szCs w:val="24"/>
              </w:rPr>
              <m:t>рр</m:t>
            </m:r>
          </m:sub>
          <m:sup>
            <m:r>
              <w:rPr>
                <w:rFonts w:ascii="Cambria Math" w:hAnsi="Times New Roman"/>
                <w:sz w:val="24"/>
                <w:szCs w:val="24"/>
              </w:rPr>
              <m:t>о</m:t>
            </m:r>
          </m:sup>
        </m:sSubSup>
      </m:oMath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где:</w:t>
      </w:r>
    </w:p>
    <w:p w:rsidR="0022274A" w:rsidRPr="00300BB0" w:rsidRDefault="004338D1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об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/>
                <w:sz w:val="24"/>
                <w:szCs w:val="24"/>
              </w:rPr>
              <m:t>хоз</m:t>
            </m:r>
          </m:sub>
        </m:sSub>
      </m:oMath>
      <w:r w:rsidR="0022274A" w:rsidRPr="00300BB0">
        <w:rPr>
          <w:rFonts w:ascii="Times New Roman" w:hAnsi="Times New Roman"/>
          <w:sz w:val="24"/>
          <w:szCs w:val="24"/>
        </w:rPr>
        <w:t xml:space="preserve"> - общехозяйственные расходы предприятия на командировочные, почтовые расходы, подготовку кадров и т.п., тыс. руб.</w:t>
      </w: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55F0" w:rsidRPr="00300BB0" w:rsidRDefault="003755F0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00BB0">
        <w:rPr>
          <w:rFonts w:ascii="Times New Roman" w:hAnsi="Times New Roman"/>
          <w:b/>
          <w:sz w:val="24"/>
          <w:szCs w:val="24"/>
        </w:rPr>
        <w:t xml:space="preserve">Издержки предприятия на выполнение запланированных работ 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>Таблица 3 – Смета затрат</w:t>
      </w:r>
    </w:p>
    <w:p w:rsidR="0022274A" w:rsidRPr="00300BB0" w:rsidRDefault="0022274A" w:rsidP="00300B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198"/>
        <w:gridCol w:w="2040"/>
        <w:gridCol w:w="2179"/>
        <w:gridCol w:w="2154"/>
      </w:tblGrid>
      <w:tr w:rsidR="0022274A" w:rsidRPr="00300BB0" w:rsidTr="0022274A">
        <w:tc>
          <w:tcPr>
            <w:tcW w:w="3198" w:type="dxa"/>
            <w:vMerge w:val="restart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040" w:type="dxa"/>
            <w:vMerge w:val="restart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Условное обозначение показателя</w:t>
            </w:r>
          </w:p>
        </w:tc>
        <w:tc>
          <w:tcPr>
            <w:tcW w:w="4333" w:type="dxa"/>
            <w:gridSpan w:val="2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2274A" w:rsidRPr="00300BB0" w:rsidTr="0022274A">
        <w:tc>
          <w:tcPr>
            <w:tcW w:w="3198" w:type="dxa"/>
            <w:vMerge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т.ч., %</w:t>
            </w: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Всего оплаты труда основных производственных рабочих – всего:</w:t>
            </w:r>
          </w:p>
          <w:p w:rsidR="0022274A" w:rsidRPr="00300BB0" w:rsidRDefault="0022274A" w:rsidP="00300BB0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ФОТ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рр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1.1 основная зарплата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рр</m:t>
                    </m:r>
                  </m:sub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</m:t>
                    </m:r>
                  </m:sup>
                </m:sSubSup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 2 дополнительная зарплата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рр</m:t>
                    </m:r>
                  </m:sub>
                  <m:sup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д</m:t>
                    </m:r>
                  </m:sup>
                </m:sSubSup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1.3 отчисления от зарплаты в страховые взносы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СВ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рр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зч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Амортизационные отчисления от стоимости основных фондов  - всего:</w:t>
            </w:r>
          </w:p>
          <w:p w:rsidR="0022274A" w:rsidRPr="00300BB0" w:rsidRDefault="0022274A" w:rsidP="00300BB0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т.ч. 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 w:hanging="349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lastRenderedPageBreak/>
              <w:t>Затраты на ТЭР для производственных нужд  - всего</w:t>
            </w:r>
          </w:p>
          <w:p w:rsidR="0022274A" w:rsidRPr="00300BB0" w:rsidRDefault="0022274A" w:rsidP="00300BB0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тэр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5.1 силовая энергия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5.2 вода на технологические нужды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техв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5.3 сжатый воздух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сж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 xml:space="preserve">Прямые затраты </w:t>
            </w:r>
          </w:p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(ст. 1+2+3+4+5)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Общепроизводственные расходы - всего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об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хоз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 xml:space="preserve">Накладные расходы </w:t>
            </w:r>
          </w:p>
          <w:p w:rsidR="0022274A" w:rsidRPr="00300BB0" w:rsidRDefault="0022274A" w:rsidP="00300BB0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(ст. 6+7)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НР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Внепроизводственные (коммерческие) расходы – (2-5)% от (ПЗ +НР)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tabs>
                <w:tab w:val="left" w:pos="505"/>
                <w:tab w:val="center" w:pos="98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pStyle w:val="a7"/>
              <w:numPr>
                <w:ilvl w:val="0"/>
                <w:numId w:val="26"/>
              </w:num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 xml:space="preserve">Издержки предприятия на выполнение работ в зоне </w:t>
            </w:r>
            <w:proofErr w:type="gramStart"/>
            <w:r w:rsidRPr="00300BB0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300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74A" w:rsidRPr="00300BB0" w:rsidRDefault="0022274A" w:rsidP="00300BB0">
            <w:pPr>
              <w:pStyle w:val="a7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(ПЗ+НР+ВПР)</w:t>
            </w:r>
          </w:p>
        </w:tc>
        <w:tc>
          <w:tcPr>
            <w:tcW w:w="2040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BB0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4A" w:rsidRPr="00300BB0" w:rsidTr="0022274A">
        <w:tc>
          <w:tcPr>
            <w:tcW w:w="3198" w:type="dxa"/>
          </w:tcPr>
          <w:p w:rsidR="0022274A" w:rsidRPr="00300BB0" w:rsidRDefault="0022274A" w:rsidP="00300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B0">
              <w:rPr>
                <w:rFonts w:ascii="Times New Roman" w:hAnsi="Times New Roman" w:cs="Times New Roman"/>
                <w:sz w:val="24"/>
                <w:szCs w:val="24"/>
              </w:rPr>
              <w:t>в т.ч. на условную единицу затрат – чел. Час.</w:t>
            </w:r>
          </w:p>
        </w:tc>
        <w:tc>
          <w:tcPr>
            <w:tcW w:w="2040" w:type="dxa"/>
          </w:tcPr>
          <w:p w:rsidR="0022274A" w:rsidRPr="00300BB0" w:rsidRDefault="004338D1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/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чел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час</m:t>
                    </m:r>
                  </m:sub>
                </m:sSub>
              </m:oMath>
            </m:oMathPara>
          </w:p>
        </w:tc>
        <w:tc>
          <w:tcPr>
            <w:tcW w:w="2179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2274A" w:rsidRPr="00300BB0" w:rsidRDefault="0022274A" w:rsidP="00300BB0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052F" w:rsidRPr="00300BB0" w:rsidRDefault="002D052F" w:rsidP="00300BB0">
      <w:pPr>
        <w:pStyle w:val="31"/>
        <w:ind w:firstLine="710"/>
        <w:jc w:val="center"/>
        <w:rPr>
          <w:b/>
          <w:bCs/>
          <w:sz w:val="24"/>
          <w:szCs w:val="24"/>
        </w:rPr>
      </w:pPr>
      <w:r w:rsidRPr="00300BB0">
        <w:rPr>
          <w:b/>
          <w:bCs/>
          <w:sz w:val="24"/>
          <w:szCs w:val="24"/>
        </w:rPr>
        <w:t>Библиографический список</w:t>
      </w:r>
    </w:p>
    <w:p w:rsidR="002D052F" w:rsidRPr="00300BB0" w:rsidRDefault="002D052F" w:rsidP="0030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BB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2D052F" w:rsidRPr="00300BB0" w:rsidRDefault="002D052F" w:rsidP="00300BB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Экономика отрасли (автомобильного транспорта). Учебник (ГРИФ) / </w:t>
      </w:r>
      <w:proofErr w:type="spellStart"/>
      <w:r w:rsidRPr="00300BB0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300BB0">
        <w:rPr>
          <w:rFonts w:ascii="Times New Roman" w:hAnsi="Times New Roman"/>
          <w:sz w:val="24"/>
          <w:szCs w:val="24"/>
        </w:rPr>
        <w:t xml:space="preserve"> И.С. – М.: ИНФРА-М: ФОРУМ, 2011г. </w:t>
      </w:r>
    </w:p>
    <w:p w:rsidR="002D052F" w:rsidRPr="00300BB0" w:rsidRDefault="002D052F" w:rsidP="00300BB0">
      <w:pPr>
        <w:pStyle w:val="23"/>
        <w:numPr>
          <w:ilvl w:val="0"/>
          <w:numId w:val="16"/>
        </w:numPr>
        <w:tabs>
          <w:tab w:val="num" w:pos="108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300BB0">
        <w:rPr>
          <w:rFonts w:ascii="Times New Roman" w:hAnsi="Times New Roman"/>
          <w:sz w:val="24"/>
          <w:szCs w:val="24"/>
        </w:rPr>
        <w:t xml:space="preserve">Организация производства технического обслуживания и текущего ремонта автомобилей – учебное пособие для студентов СПО / В.М. Виноградов, И.В. </w:t>
      </w:r>
      <w:proofErr w:type="spellStart"/>
      <w:r w:rsidRPr="00300BB0">
        <w:rPr>
          <w:rFonts w:ascii="Times New Roman" w:hAnsi="Times New Roman"/>
          <w:sz w:val="24"/>
          <w:szCs w:val="24"/>
        </w:rPr>
        <w:t>Бухтеева</w:t>
      </w:r>
      <w:proofErr w:type="spellEnd"/>
      <w:r w:rsidRPr="00300BB0">
        <w:rPr>
          <w:rFonts w:ascii="Times New Roman" w:hAnsi="Times New Roman"/>
          <w:sz w:val="24"/>
          <w:szCs w:val="24"/>
        </w:rPr>
        <w:t>, В.Н. Репин, А.А. Соколов – М.: Издательский центр «Академия», 2010г.</w:t>
      </w:r>
    </w:p>
    <w:p w:rsidR="002D052F" w:rsidRPr="00300BB0" w:rsidRDefault="002D052F" w:rsidP="00300B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Экономика организации (предприятия). </w:t>
      </w:r>
      <w:proofErr w:type="spellStart"/>
      <w:r w:rsidRPr="00300BB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 xml:space="preserve">–методический комплекс и рабочая тетрадь / Лопарева А.М. – М.: </w:t>
      </w:r>
      <w:proofErr w:type="spellStart"/>
      <w:r w:rsidRPr="00300BB0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>: ИНФРА-М, 2011г.</w:t>
      </w:r>
    </w:p>
    <w:p w:rsidR="002D052F" w:rsidRPr="00300BB0" w:rsidRDefault="002D052F" w:rsidP="00300B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Цены и ценообразование. Учебное пособие (ГРИФ) / Герасимов Б.И., Воронкова О.В. – М.: ФОРУМ, 2011г.</w:t>
      </w:r>
    </w:p>
    <w:p w:rsidR="002D052F" w:rsidRPr="00300BB0" w:rsidRDefault="002D052F" w:rsidP="00300B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 xml:space="preserve">Введение в специальность. Экономика и управление. Учебное пособие (ГРИФ) / </w:t>
      </w:r>
      <w:proofErr w:type="spellStart"/>
      <w:r w:rsidRPr="00300BB0">
        <w:rPr>
          <w:rFonts w:ascii="Times New Roman" w:hAnsi="Times New Roman" w:cs="Times New Roman"/>
          <w:sz w:val="24"/>
          <w:szCs w:val="24"/>
        </w:rPr>
        <w:t>Слагода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 xml:space="preserve"> В.Г. – 2-е изд. переработано и дополнено. – М.: ИНФРА-М: ФОРУМ, 2010г. </w:t>
      </w:r>
    </w:p>
    <w:p w:rsidR="002D052F" w:rsidRPr="00300BB0" w:rsidRDefault="002D052F" w:rsidP="00300B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Экономика организации (предприятия). Учебник для средних специальных заведений. – 2-е изд., с изменениями (ГРИФ) / Сафронов Н.А. – М.: Магистр, 2010г.</w:t>
      </w:r>
    </w:p>
    <w:p w:rsidR="002D052F" w:rsidRPr="00300BB0" w:rsidRDefault="002D052F" w:rsidP="00300BB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Экономика автотранспортного предприятия. Учебник. / Бычков В.П. М.: ИНФРА-М, 2008г.</w:t>
      </w:r>
    </w:p>
    <w:p w:rsidR="002D052F" w:rsidRPr="00300BB0" w:rsidRDefault="002D052F" w:rsidP="00300BB0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Грибов, В. Д. Экономика организации (предприятия): учебник для студентов </w:t>
      </w:r>
      <w:proofErr w:type="spellStart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>образоват</w:t>
      </w:r>
      <w:proofErr w:type="spellEnd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>учреж</w:t>
      </w:r>
      <w:proofErr w:type="spellEnd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>нач</w:t>
      </w:r>
      <w:proofErr w:type="spellEnd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среднего проф. образования / В. Д. Грибов, В. П. Грузинов, В. А. </w:t>
      </w:r>
      <w:proofErr w:type="spellStart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>Кузьменко</w:t>
      </w:r>
      <w:proofErr w:type="spellEnd"/>
      <w:r w:rsidRPr="00300BB0">
        <w:rPr>
          <w:rFonts w:ascii="Times New Roman" w:eastAsia="Times New Roman" w:hAnsi="Times New Roman" w:cs="Times New Roman"/>
          <w:bCs/>
          <w:sz w:val="24"/>
          <w:szCs w:val="24"/>
        </w:rPr>
        <w:t>. – М.: КНОРУС, 2010.</w:t>
      </w:r>
    </w:p>
    <w:p w:rsidR="002D052F" w:rsidRPr="00300BB0" w:rsidRDefault="002D052F" w:rsidP="0030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52F" w:rsidRPr="00300BB0" w:rsidRDefault="002D052F" w:rsidP="0030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52F" w:rsidRPr="00300BB0" w:rsidRDefault="002D052F" w:rsidP="00300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BB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2D052F" w:rsidRPr="00300BB0" w:rsidRDefault="002D052F" w:rsidP="00300BB0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lastRenderedPageBreak/>
        <w:t xml:space="preserve">Менеджмент: учебное пособие для студентов учреждений среднего профессионального образования/ Е. Л.  Драчева, Л. И. </w:t>
      </w:r>
      <w:proofErr w:type="spellStart"/>
      <w:r w:rsidRPr="00300BB0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>. – 13 изд., стер. – М.: Издательский центр «Академия», 2012. – 304.</w:t>
      </w:r>
    </w:p>
    <w:p w:rsidR="002D052F" w:rsidRPr="00300BB0" w:rsidRDefault="002D052F" w:rsidP="00300BB0">
      <w:pPr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BB0">
        <w:rPr>
          <w:rFonts w:ascii="Times New Roman" w:hAnsi="Times New Roman" w:cs="Times New Roman"/>
          <w:sz w:val="24"/>
          <w:szCs w:val="24"/>
        </w:rPr>
        <w:t>Грибов В. Д., Менеджмент: учебное пособие для сред. проф. образования / В. Д. Грибов. – 3-е изд</w:t>
      </w:r>
      <w:proofErr w:type="gramStart"/>
      <w:r w:rsidRPr="00300BB0">
        <w:rPr>
          <w:rFonts w:ascii="Times New Roman" w:hAnsi="Times New Roman" w:cs="Times New Roman"/>
          <w:sz w:val="24"/>
          <w:szCs w:val="24"/>
        </w:rPr>
        <w:t xml:space="preserve">.,. – </w:t>
      </w:r>
      <w:proofErr w:type="spellStart"/>
      <w:proofErr w:type="gramEnd"/>
      <w:r w:rsidRPr="00300BB0">
        <w:rPr>
          <w:rFonts w:ascii="Times New Roman" w:hAnsi="Times New Roman" w:cs="Times New Roman"/>
          <w:sz w:val="24"/>
          <w:szCs w:val="24"/>
        </w:rPr>
        <w:t>М.:Кнорус</w:t>
      </w:r>
      <w:proofErr w:type="spellEnd"/>
      <w:r w:rsidRPr="00300BB0">
        <w:rPr>
          <w:rFonts w:ascii="Times New Roman" w:hAnsi="Times New Roman" w:cs="Times New Roman"/>
          <w:sz w:val="24"/>
          <w:szCs w:val="24"/>
        </w:rPr>
        <w:t>, 2007.</w:t>
      </w:r>
    </w:p>
    <w:p w:rsidR="002D052F" w:rsidRPr="00300BB0" w:rsidRDefault="002D052F" w:rsidP="00300BB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33C4B" w:rsidRPr="00300BB0" w:rsidRDefault="00733C4B" w:rsidP="00300BB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33C4B" w:rsidRPr="00300BB0" w:rsidRDefault="00733C4B" w:rsidP="00300BB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33C4B" w:rsidRPr="00300BB0" w:rsidRDefault="00733C4B" w:rsidP="00300BB0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733C4B" w:rsidRPr="00300BB0" w:rsidSect="00300B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FD" w:rsidRDefault="002674FD" w:rsidP="00CC39F4">
      <w:pPr>
        <w:spacing w:after="0" w:line="240" w:lineRule="auto"/>
      </w:pPr>
      <w:r>
        <w:separator/>
      </w:r>
    </w:p>
  </w:endnote>
  <w:endnote w:type="continuationSeparator" w:id="0">
    <w:p w:rsidR="002674FD" w:rsidRDefault="002674FD" w:rsidP="00CC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FD" w:rsidRDefault="002674FD" w:rsidP="00CC39F4">
      <w:pPr>
        <w:spacing w:after="0" w:line="240" w:lineRule="auto"/>
      </w:pPr>
      <w:r>
        <w:separator/>
      </w:r>
    </w:p>
  </w:footnote>
  <w:footnote w:type="continuationSeparator" w:id="0">
    <w:p w:rsidR="002674FD" w:rsidRDefault="002674FD" w:rsidP="00CC3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FB"/>
    <w:multiLevelType w:val="hybridMultilevel"/>
    <w:tmpl w:val="3D9A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2A"/>
    <w:multiLevelType w:val="hybridMultilevel"/>
    <w:tmpl w:val="18A822C2"/>
    <w:lvl w:ilvl="0" w:tplc="F50213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C1344"/>
    <w:multiLevelType w:val="hybridMultilevel"/>
    <w:tmpl w:val="BEB261BE"/>
    <w:lvl w:ilvl="0" w:tplc="ACA48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">
    <w:nsid w:val="0A4B01C6"/>
    <w:multiLevelType w:val="multilevel"/>
    <w:tmpl w:val="2668F2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0C0D71FD"/>
    <w:multiLevelType w:val="hybridMultilevel"/>
    <w:tmpl w:val="F926CA88"/>
    <w:lvl w:ilvl="0" w:tplc="7B34D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F632BE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25561"/>
    <w:multiLevelType w:val="hybridMultilevel"/>
    <w:tmpl w:val="4ABC9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1134AE"/>
    <w:multiLevelType w:val="hybridMultilevel"/>
    <w:tmpl w:val="ADF06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04343"/>
    <w:multiLevelType w:val="hybridMultilevel"/>
    <w:tmpl w:val="6AC0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755AF"/>
    <w:multiLevelType w:val="hybridMultilevel"/>
    <w:tmpl w:val="F56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34366"/>
    <w:multiLevelType w:val="hybridMultilevel"/>
    <w:tmpl w:val="F440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14A92"/>
    <w:multiLevelType w:val="hybridMultilevel"/>
    <w:tmpl w:val="44166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73189"/>
    <w:multiLevelType w:val="hybridMultilevel"/>
    <w:tmpl w:val="D57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77E6"/>
    <w:multiLevelType w:val="multilevel"/>
    <w:tmpl w:val="C426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9E95820"/>
    <w:multiLevelType w:val="multilevel"/>
    <w:tmpl w:val="09FA0900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77"/>
        </w:tabs>
        <w:ind w:left="977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15">
    <w:nsid w:val="48EF4109"/>
    <w:multiLevelType w:val="multilevel"/>
    <w:tmpl w:val="05B403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>
    <w:nsid w:val="51061C4F"/>
    <w:multiLevelType w:val="multilevel"/>
    <w:tmpl w:val="44E09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40E6209"/>
    <w:multiLevelType w:val="hybridMultilevel"/>
    <w:tmpl w:val="0344B1B8"/>
    <w:lvl w:ilvl="0" w:tplc="E3D06794">
      <w:start w:val="1"/>
      <w:numFmt w:val="bullet"/>
      <w:lvlText w:val="—"/>
      <w:lvlJc w:val="left"/>
      <w:pPr>
        <w:tabs>
          <w:tab w:val="num" w:pos="330"/>
        </w:tabs>
        <w:ind w:left="330" w:hanging="5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D037B"/>
    <w:multiLevelType w:val="multilevel"/>
    <w:tmpl w:val="5EAA2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65437D98"/>
    <w:multiLevelType w:val="hybridMultilevel"/>
    <w:tmpl w:val="ED0C7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C1A30"/>
    <w:multiLevelType w:val="hybridMultilevel"/>
    <w:tmpl w:val="ADF0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A5968"/>
    <w:multiLevelType w:val="hybridMultilevel"/>
    <w:tmpl w:val="5DFE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52B8E"/>
    <w:multiLevelType w:val="hybridMultilevel"/>
    <w:tmpl w:val="A3A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64FBC"/>
    <w:multiLevelType w:val="hybridMultilevel"/>
    <w:tmpl w:val="79FA047C"/>
    <w:lvl w:ilvl="0" w:tplc="728037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5093DE0"/>
    <w:multiLevelType w:val="multilevel"/>
    <w:tmpl w:val="C426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2"/>
  </w:num>
  <w:num w:numId="6">
    <w:abstractNumId w:val="11"/>
  </w:num>
  <w:num w:numId="7">
    <w:abstractNumId w:val="16"/>
  </w:num>
  <w:num w:numId="8">
    <w:abstractNumId w:val="13"/>
  </w:num>
  <w:num w:numId="9">
    <w:abstractNumId w:val="15"/>
  </w:num>
  <w:num w:numId="10">
    <w:abstractNumId w:val="17"/>
  </w:num>
  <w:num w:numId="11">
    <w:abstractNumId w:val="8"/>
  </w:num>
  <w:num w:numId="12">
    <w:abstractNumId w:val="10"/>
  </w:num>
  <w:num w:numId="13">
    <w:abstractNumId w:val="24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5066"/>
    <w:rsid w:val="0001205E"/>
    <w:rsid w:val="0003218A"/>
    <w:rsid w:val="00082378"/>
    <w:rsid w:val="00085FED"/>
    <w:rsid w:val="00094536"/>
    <w:rsid w:val="000E255D"/>
    <w:rsid w:val="00115DAC"/>
    <w:rsid w:val="00165811"/>
    <w:rsid w:val="00194E4B"/>
    <w:rsid w:val="001A2714"/>
    <w:rsid w:val="001B0403"/>
    <w:rsid w:val="001B1A42"/>
    <w:rsid w:val="001B424A"/>
    <w:rsid w:val="001C1AA7"/>
    <w:rsid w:val="0022274A"/>
    <w:rsid w:val="002251E5"/>
    <w:rsid w:val="0023119F"/>
    <w:rsid w:val="002554A7"/>
    <w:rsid w:val="002674FD"/>
    <w:rsid w:val="002B4CEE"/>
    <w:rsid w:val="002D052F"/>
    <w:rsid w:val="0030039C"/>
    <w:rsid w:val="00300BB0"/>
    <w:rsid w:val="003178CC"/>
    <w:rsid w:val="003266DB"/>
    <w:rsid w:val="003333A0"/>
    <w:rsid w:val="00366073"/>
    <w:rsid w:val="003755F0"/>
    <w:rsid w:val="00384326"/>
    <w:rsid w:val="00387E72"/>
    <w:rsid w:val="003B1BF9"/>
    <w:rsid w:val="003B3342"/>
    <w:rsid w:val="003D559C"/>
    <w:rsid w:val="00427C07"/>
    <w:rsid w:val="004338D1"/>
    <w:rsid w:val="00445066"/>
    <w:rsid w:val="00472122"/>
    <w:rsid w:val="00480E01"/>
    <w:rsid w:val="004847ED"/>
    <w:rsid w:val="004A4A89"/>
    <w:rsid w:val="004A6D3F"/>
    <w:rsid w:val="004D581B"/>
    <w:rsid w:val="00521408"/>
    <w:rsid w:val="005355DC"/>
    <w:rsid w:val="00590FEA"/>
    <w:rsid w:val="00685162"/>
    <w:rsid w:val="006D2945"/>
    <w:rsid w:val="006F5975"/>
    <w:rsid w:val="00701821"/>
    <w:rsid w:val="00733C4B"/>
    <w:rsid w:val="0075616C"/>
    <w:rsid w:val="007A676F"/>
    <w:rsid w:val="007C1CED"/>
    <w:rsid w:val="007C2CF2"/>
    <w:rsid w:val="007E3542"/>
    <w:rsid w:val="0080197E"/>
    <w:rsid w:val="00830740"/>
    <w:rsid w:val="008514A4"/>
    <w:rsid w:val="00853442"/>
    <w:rsid w:val="00862F46"/>
    <w:rsid w:val="00867DF6"/>
    <w:rsid w:val="008B511E"/>
    <w:rsid w:val="00913DA9"/>
    <w:rsid w:val="00916C86"/>
    <w:rsid w:val="009F4952"/>
    <w:rsid w:val="00A07568"/>
    <w:rsid w:val="00B3557A"/>
    <w:rsid w:val="00B618D2"/>
    <w:rsid w:val="00B66381"/>
    <w:rsid w:val="00BB15C8"/>
    <w:rsid w:val="00BF3CBC"/>
    <w:rsid w:val="00C71DB0"/>
    <w:rsid w:val="00C87EA2"/>
    <w:rsid w:val="00CC39F4"/>
    <w:rsid w:val="00CE142D"/>
    <w:rsid w:val="00D70D78"/>
    <w:rsid w:val="00D73B46"/>
    <w:rsid w:val="00D8506D"/>
    <w:rsid w:val="00DB6DEB"/>
    <w:rsid w:val="00DD7321"/>
    <w:rsid w:val="00DF2EE6"/>
    <w:rsid w:val="00DF5F3A"/>
    <w:rsid w:val="00E64DE8"/>
    <w:rsid w:val="00E670AA"/>
    <w:rsid w:val="00EA2DE3"/>
    <w:rsid w:val="00EE5B8F"/>
    <w:rsid w:val="00EE7C61"/>
    <w:rsid w:val="00EF4D2A"/>
    <w:rsid w:val="00F16B62"/>
    <w:rsid w:val="00F770AB"/>
    <w:rsid w:val="00FE0448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78"/>
  </w:style>
  <w:style w:type="paragraph" w:styleId="1">
    <w:name w:val="heading 1"/>
    <w:basedOn w:val="a"/>
    <w:next w:val="a"/>
    <w:link w:val="10"/>
    <w:uiPriority w:val="9"/>
    <w:qFormat/>
    <w:rsid w:val="004450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0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06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45066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445066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45066"/>
    <w:rPr>
      <w:rFonts w:ascii="Arial" w:eastAsia="Times New Roman" w:hAnsi="Arial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4450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50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List Paragraph"/>
    <w:basedOn w:val="a"/>
    <w:uiPriority w:val="34"/>
    <w:qFormat/>
    <w:rsid w:val="004450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rsid w:val="004450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45066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4450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4506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450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45066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Обычный2"/>
    <w:rsid w:val="00CC39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footnote text"/>
    <w:basedOn w:val="a"/>
    <w:link w:val="ab"/>
    <w:rsid w:val="00CC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C39F4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CC39F4"/>
    <w:rPr>
      <w:vertAlign w:val="superscript"/>
    </w:rPr>
  </w:style>
  <w:style w:type="table" w:styleId="ad">
    <w:name w:val="Table Grid"/>
    <w:basedOn w:val="a1"/>
    <w:uiPriority w:val="59"/>
    <w:rsid w:val="00CC3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7">
    <w:name w:val="Font Style77"/>
    <w:basedOn w:val="a0"/>
    <w:rsid w:val="006F59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6F5975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E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C6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853442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CE14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1">
    <w:name w:val="Чертежный"/>
    <w:rsid w:val="0022274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1">
    <w:name w:val="Обычный1"/>
    <w:uiPriority w:val="99"/>
    <w:rsid w:val="0022274A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22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274A"/>
  </w:style>
  <w:style w:type="paragraph" w:styleId="af4">
    <w:name w:val="footer"/>
    <w:basedOn w:val="a"/>
    <w:link w:val="af5"/>
    <w:uiPriority w:val="99"/>
    <w:unhideWhenUsed/>
    <w:rsid w:val="0022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2274A"/>
  </w:style>
  <w:style w:type="paragraph" w:customStyle="1" w:styleId="12">
    <w:name w:val="Цитата1"/>
    <w:basedOn w:val="11"/>
    <w:uiPriority w:val="99"/>
    <w:rsid w:val="0022274A"/>
  </w:style>
  <w:style w:type="paragraph" w:customStyle="1" w:styleId="210">
    <w:name w:val="Основной текст с отступом 21"/>
    <w:basedOn w:val="11"/>
    <w:uiPriority w:val="99"/>
    <w:rsid w:val="0022274A"/>
    <w:pPr>
      <w:ind w:left="0" w:firstLine="851"/>
    </w:pPr>
  </w:style>
  <w:style w:type="paragraph" w:customStyle="1" w:styleId="310">
    <w:name w:val="Основной текст с отступом 31"/>
    <w:basedOn w:val="11"/>
    <w:uiPriority w:val="99"/>
    <w:rsid w:val="0022274A"/>
    <w:pPr>
      <w:ind w:left="0"/>
    </w:pPr>
  </w:style>
  <w:style w:type="paragraph" w:customStyle="1" w:styleId="13">
    <w:name w:val="Нижний колонтитул1"/>
    <w:basedOn w:val="11"/>
    <w:uiPriority w:val="99"/>
    <w:rsid w:val="0022274A"/>
    <w:pPr>
      <w:tabs>
        <w:tab w:val="center" w:pos="4153"/>
        <w:tab w:val="right" w:pos="8306"/>
      </w:tabs>
    </w:pPr>
  </w:style>
  <w:style w:type="paragraph" w:customStyle="1" w:styleId="Style1">
    <w:name w:val="Style 1"/>
    <w:rsid w:val="0003218A"/>
    <w:pPr>
      <w:widowControl w:val="0"/>
      <w:autoSpaceDE w:val="0"/>
      <w:autoSpaceDN w:val="0"/>
      <w:spacing w:before="36" w:after="0" w:line="360" w:lineRule="auto"/>
      <w:jc w:val="center"/>
    </w:pPr>
    <w:rPr>
      <w:rFonts w:ascii="Tahoma" w:eastAsia="Times New Roman" w:hAnsi="Tahoma" w:cs="Tahoma"/>
      <w:sz w:val="26"/>
      <w:szCs w:val="26"/>
    </w:rPr>
  </w:style>
  <w:style w:type="paragraph" w:customStyle="1" w:styleId="Style2">
    <w:name w:val="Style 2"/>
    <w:rsid w:val="00FE0448"/>
    <w:pPr>
      <w:widowControl w:val="0"/>
      <w:autoSpaceDE w:val="0"/>
      <w:autoSpaceDN w:val="0"/>
      <w:spacing w:after="7200" w:line="240" w:lineRule="auto"/>
      <w:jc w:val="center"/>
    </w:pPr>
    <w:rPr>
      <w:rFonts w:ascii="Tahoma" w:eastAsia="Times New Roman" w:hAnsi="Tahoma" w:cs="Tahoma"/>
      <w:sz w:val="26"/>
      <w:szCs w:val="26"/>
    </w:rPr>
  </w:style>
  <w:style w:type="character" w:customStyle="1" w:styleId="CharacterStyle1">
    <w:name w:val="Character Style 1"/>
    <w:rsid w:val="00FE0448"/>
    <w:rPr>
      <w:rFonts w:ascii="Tahoma" w:hAnsi="Tahoma" w:cs="Tahoma"/>
      <w:sz w:val="26"/>
      <w:szCs w:val="26"/>
    </w:rPr>
  </w:style>
  <w:style w:type="paragraph" w:customStyle="1" w:styleId="af6">
    <w:name w:val="Мой подзаголовок"/>
    <w:basedOn w:val="a"/>
    <w:next w:val="a"/>
    <w:rsid w:val="00FE0448"/>
    <w:pPr>
      <w:suppressAutoHyphens/>
      <w:spacing w:after="60" w:line="336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F38D-E4DB-4AAC-B05D-224B3DE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30</cp:revision>
  <dcterms:created xsi:type="dcterms:W3CDTF">2014-11-15T18:39:00Z</dcterms:created>
  <dcterms:modified xsi:type="dcterms:W3CDTF">2017-11-10T06:39:00Z</dcterms:modified>
</cp:coreProperties>
</file>