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6E" w:rsidRDefault="00940E95" w:rsidP="0085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CC">
        <w:rPr>
          <w:rFonts w:ascii="Times New Roman" w:hAnsi="Times New Roman" w:cs="Times New Roman"/>
          <w:b/>
          <w:sz w:val="24"/>
          <w:szCs w:val="24"/>
        </w:rPr>
        <w:t>Исследование экологической безопасности дорожного движения на перекрёстках</w:t>
      </w:r>
    </w:p>
    <w:p w:rsidR="00940E95" w:rsidRPr="00854FCC" w:rsidRDefault="00940E95" w:rsidP="0085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CC">
        <w:rPr>
          <w:rFonts w:ascii="Times New Roman" w:hAnsi="Times New Roman" w:cs="Times New Roman"/>
          <w:b/>
          <w:sz w:val="24"/>
          <w:szCs w:val="24"/>
        </w:rPr>
        <w:t xml:space="preserve"> в городе Волгограде</w:t>
      </w:r>
    </w:p>
    <w:p w:rsidR="00854FCC" w:rsidRDefault="005A156E" w:rsidP="00854F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Торопов Александр, Мещерякова Алёна </w:t>
      </w:r>
    </w:p>
    <w:p w:rsidR="00940E95" w:rsidRPr="00854FCC" w:rsidRDefault="00854FCC" w:rsidP="00854F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4FCC">
        <w:rPr>
          <w:rFonts w:ascii="Times New Roman" w:hAnsi="Times New Roman" w:cs="Times New Roman"/>
          <w:i/>
          <w:sz w:val="24"/>
          <w:szCs w:val="24"/>
        </w:rPr>
        <w:t>студенты группы</w:t>
      </w:r>
      <w:r w:rsidR="00B779CC" w:rsidRPr="00854F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1.12-ОП</w:t>
      </w:r>
    </w:p>
    <w:p w:rsidR="00940E95" w:rsidRPr="00854FCC" w:rsidRDefault="00854FCC" w:rsidP="00854F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4FCC"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proofErr w:type="spellStart"/>
      <w:r w:rsidR="00940E95" w:rsidRPr="00854FCC">
        <w:rPr>
          <w:rFonts w:ascii="Times New Roman" w:hAnsi="Times New Roman" w:cs="Times New Roman"/>
          <w:i/>
          <w:sz w:val="24"/>
          <w:szCs w:val="24"/>
        </w:rPr>
        <w:t>Волченко</w:t>
      </w:r>
      <w:proofErr w:type="spellEnd"/>
      <w:r w:rsidR="00940E95" w:rsidRPr="00854FCC">
        <w:rPr>
          <w:rFonts w:ascii="Times New Roman" w:hAnsi="Times New Roman" w:cs="Times New Roman"/>
          <w:i/>
          <w:sz w:val="24"/>
          <w:szCs w:val="24"/>
        </w:rPr>
        <w:t xml:space="preserve"> Светлана Викторовна, преподаватель, к.т.н.</w:t>
      </w:r>
    </w:p>
    <w:p w:rsidR="00940E95" w:rsidRPr="00854FCC" w:rsidRDefault="00854FCC" w:rsidP="00854F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4FCC">
        <w:rPr>
          <w:rFonts w:ascii="Times New Roman" w:hAnsi="Times New Roman" w:cs="Times New Roman"/>
          <w:i/>
          <w:sz w:val="24"/>
          <w:szCs w:val="24"/>
        </w:rPr>
        <w:t>ГБПОУ "</w:t>
      </w:r>
      <w:r w:rsidR="00940E95" w:rsidRPr="00854FCC">
        <w:rPr>
          <w:rFonts w:ascii="Times New Roman" w:hAnsi="Times New Roman" w:cs="Times New Roman"/>
          <w:i/>
          <w:sz w:val="24"/>
          <w:szCs w:val="24"/>
        </w:rPr>
        <w:t>Волгоградский профессиональный техникум кадровых ресурсов</w:t>
      </w:r>
      <w:r w:rsidRPr="00854FCC">
        <w:rPr>
          <w:rFonts w:ascii="Times New Roman" w:hAnsi="Times New Roman" w:cs="Times New Roman"/>
          <w:i/>
          <w:sz w:val="24"/>
          <w:szCs w:val="24"/>
        </w:rPr>
        <w:t>"</w:t>
      </w:r>
    </w:p>
    <w:p w:rsidR="00940E95" w:rsidRDefault="00940E95" w:rsidP="0094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E95" w:rsidRDefault="00940E95" w:rsidP="0094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940E95" w:rsidRPr="00161523" w:rsidRDefault="00940E95" w:rsidP="0094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61523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 xml:space="preserve">и и задачи </w:t>
      </w:r>
      <w:r w:rsidRPr="00161523">
        <w:rPr>
          <w:rFonts w:ascii="Times New Roman" w:hAnsi="Times New Roman" w:cs="Times New Roman"/>
          <w:sz w:val="24"/>
          <w:szCs w:val="24"/>
        </w:rPr>
        <w:t xml:space="preserve"> </w:t>
      </w:r>
      <w:r w:rsidR="00854FCC">
        <w:rPr>
          <w:rFonts w:ascii="Times New Roman" w:hAnsi="Times New Roman" w:cs="Times New Roman"/>
          <w:sz w:val="24"/>
          <w:szCs w:val="24"/>
        </w:rPr>
        <w:t>проекта</w:t>
      </w:r>
    </w:p>
    <w:p w:rsidR="00940E95" w:rsidRDefault="00940E95" w:rsidP="0094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1523">
        <w:rPr>
          <w:rFonts w:ascii="Times New Roman" w:hAnsi="Times New Roman" w:cs="Times New Roman"/>
          <w:sz w:val="24"/>
          <w:szCs w:val="24"/>
        </w:rPr>
        <w:t xml:space="preserve"> Описание проекта и этапов работы   </w:t>
      </w:r>
    </w:p>
    <w:p w:rsidR="00940E95" w:rsidRPr="00161523" w:rsidRDefault="00940E95" w:rsidP="00854FCC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Современное состояние экологической безопасности </w:t>
      </w:r>
      <w:r w:rsidRPr="00161523">
        <w:rPr>
          <w:rFonts w:ascii="Times New Roman" w:hAnsi="Times New Roman" w:cs="Times New Roman"/>
          <w:sz w:val="24"/>
          <w:szCs w:val="24"/>
        </w:rPr>
        <w:t xml:space="preserve"> </w:t>
      </w:r>
      <w:r w:rsidR="00854FCC">
        <w:rPr>
          <w:rFonts w:ascii="Times New Roman" w:hAnsi="Times New Roman" w:cs="Times New Roman"/>
          <w:sz w:val="24"/>
          <w:szCs w:val="24"/>
        </w:rPr>
        <w:t>дорожного движения</w:t>
      </w:r>
      <w:r w:rsidRPr="00161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E95" w:rsidRDefault="00940E95" w:rsidP="0094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Экспериментальные исследования</w:t>
      </w:r>
      <w:r w:rsidRPr="00C36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дорожного движения </w:t>
      </w:r>
    </w:p>
    <w:p w:rsidR="00940E95" w:rsidRDefault="00940E95" w:rsidP="0094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Разработка мероприятий по улучшению экологической безопасности</w:t>
      </w:r>
    </w:p>
    <w:p w:rsidR="00940E95" w:rsidRDefault="00940E95" w:rsidP="002D3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Расчёт выбросов вредных веществ от автотранспорта на перекрёстках до и после проведения мероприятий по организации дорожного движения</w:t>
      </w:r>
    </w:p>
    <w:p w:rsidR="00940E95" w:rsidRDefault="00940E95" w:rsidP="0094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15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Итоги работы над проектом</w:t>
      </w:r>
      <w:r w:rsidRPr="00161523">
        <w:rPr>
          <w:rFonts w:ascii="Times New Roman" w:hAnsi="Times New Roman" w:cs="Times New Roman"/>
          <w:sz w:val="24"/>
          <w:szCs w:val="24"/>
        </w:rPr>
        <w:t>.</w:t>
      </w:r>
    </w:p>
    <w:p w:rsidR="00940E95" w:rsidRPr="00161523" w:rsidRDefault="00940E95" w:rsidP="00940E95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Pr="00161523">
        <w:rPr>
          <w:rFonts w:ascii="Times New Roman" w:eastAsia="TimesNewRomanPSMT" w:hAnsi="Times New Roman" w:cs="Times New Roman"/>
          <w:sz w:val="24"/>
          <w:szCs w:val="24"/>
        </w:rPr>
        <w:t>Использованные информационные источники.</w:t>
      </w:r>
    </w:p>
    <w:p w:rsidR="00940E95" w:rsidRPr="00136504" w:rsidRDefault="00854FCC" w:rsidP="00D979E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Цели и задачи проекта</w:t>
      </w:r>
    </w:p>
    <w:p w:rsidR="00940E95" w:rsidRDefault="00940E95" w:rsidP="00940E95">
      <w:pPr>
        <w:spacing w:after="0" w:line="240" w:lineRule="auto"/>
        <w:ind w:firstLine="99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4C61">
        <w:rPr>
          <w:rFonts w:ascii="Times New Roman" w:eastAsia="TimesNewRomanPSMT" w:hAnsi="Times New Roman" w:cs="Times New Roman"/>
          <w:sz w:val="24"/>
          <w:szCs w:val="24"/>
        </w:rPr>
        <w:t xml:space="preserve">Цель проекта: </w:t>
      </w:r>
      <w:r>
        <w:rPr>
          <w:rFonts w:ascii="Times New Roman" w:eastAsia="TimesNewRomanPSMT" w:hAnsi="Times New Roman" w:cs="Times New Roman"/>
          <w:sz w:val="24"/>
          <w:szCs w:val="24"/>
        </w:rPr>
        <w:t>улучшение экологической</w:t>
      </w:r>
      <w:r w:rsidRPr="00FF4C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F4C61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путем проведения мероприятий по организации дорожного движения</w:t>
      </w:r>
    </w:p>
    <w:p w:rsidR="00940E95" w:rsidRDefault="00940E95" w:rsidP="00940E95">
      <w:pPr>
        <w:spacing w:after="0" w:line="240" w:lineRule="auto"/>
        <w:ind w:firstLine="99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Задачи проекта</w:t>
      </w:r>
      <w:r w:rsidRPr="00966A0F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940E95" w:rsidRDefault="00940E95" w:rsidP="00940E95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 Изучить с</w:t>
      </w:r>
      <w:r>
        <w:rPr>
          <w:rFonts w:ascii="Times New Roman" w:hAnsi="Times New Roman" w:cs="Times New Roman"/>
          <w:sz w:val="24"/>
          <w:szCs w:val="24"/>
        </w:rPr>
        <w:t>овременное состояние экологической безопасности дорожного движения</w:t>
      </w:r>
    </w:p>
    <w:p w:rsidR="00940E95" w:rsidRDefault="00940E95" w:rsidP="00940E95">
      <w:pPr>
        <w:spacing w:after="0" w:line="240" w:lineRule="auto"/>
        <w:ind w:firstLine="99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Рассчитать выбросы вредных веществ</w:t>
      </w:r>
      <w:r w:rsidRPr="0016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автотранспорта на перекрёстках</w:t>
      </w:r>
      <w:r w:rsidRPr="00161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E95" w:rsidRDefault="00940E95" w:rsidP="00751723">
      <w:pPr>
        <w:spacing w:after="12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3. Разработать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44841">
        <w:rPr>
          <w:rFonts w:ascii="Times New Roman" w:hAnsi="Times New Roman" w:cs="Times New Roman"/>
          <w:sz w:val="24"/>
          <w:szCs w:val="24"/>
        </w:rPr>
        <w:t xml:space="preserve">екомендации по улучшению экологической безопасности </w:t>
      </w:r>
      <w:r>
        <w:rPr>
          <w:rFonts w:ascii="Times New Roman" w:hAnsi="Times New Roman" w:cs="Times New Roman"/>
          <w:sz w:val="24"/>
          <w:szCs w:val="24"/>
        </w:rPr>
        <w:t>на перекрёстках улично-дорожной сети</w:t>
      </w:r>
      <w:r w:rsidR="00751723">
        <w:rPr>
          <w:rFonts w:ascii="Times New Roman" w:hAnsi="Times New Roman" w:cs="Times New Roman"/>
          <w:sz w:val="24"/>
          <w:szCs w:val="24"/>
        </w:rPr>
        <w:t>.</w:t>
      </w:r>
    </w:p>
    <w:p w:rsidR="00751723" w:rsidRPr="00751723" w:rsidRDefault="00751723" w:rsidP="00751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723">
        <w:rPr>
          <w:rFonts w:ascii="Times New Roman" w:hAnsi="Times New Roman" w:cs="Times New Roman"/>
          <w:b/>
          <w:sz w:val="24"/>
          <w:szCs w:val="24"/>
        </w:rPr>
        <w:t>2. Опи</w:t>
      </w:r>
      <w:r w:rsidR="00854FCC">
        <w:rPr>
          <w:rFonts w:ascii="Times New Roman" w:hAnsi="Times New Roman" w:cs="Times New Roman"/>
          <w:b/>
          <w:sz w:val="24"/>
          <w:szCs w:val="24"/>
        </w:rPr>
        <w:t>сание проекта и этапов работы</w:t>
      </w:r>
    </w:p>
    <w:p w:rsidR="00663E46" w:rsidRDefault="00751723" w:rsidP="00751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723">
        <w:rPr>
          <w:rFonts w:ascii="Times New Roman" w:hAnsi="Times New Roman" w:cs="Times New Roman"/>
          <w:b/>
          <w:sz w:val="24"/>
          <w:szCs w:val="24"/>
        </w:rPr>
        <w:t>2.1. Современное состояние экологической без</w:t>
      </w:r>
      <w:r w:rsidR="00854FCC">
        <w:rPr>
          <w:rFonts w:ascii="Times New Roman" w:hAnsi="Times New Roman" w:cs="Times New Roman"/>
          <w:b/>
          <w:sz w:val="24"/>
          <w:szCs w:val="24"/>
        </w:rPr>
        <w:t>опасности  дорожного движения</w:t>
      </w:r>
    </w:p>
    <w:p w:rsidR="002B0A8A" w:rsidRPr="002B0A8A" w:rsidRDefault="002B0A8A" w:rsidP="00755A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особую актуальность приобрели проблемы экологической безопасности. </w:t>
      </w:r>
      <w:r w:rsidRPr="002B0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Транспортные выбросы оказывают отрицательное воздействие на почву, водоемы, и растения. Что касается людей, то автомобильные выбросы в атмосферу п</w:t>
      </w:r>
      <w:r w:rsidR="00555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риводят к множеству заболеваний</w:t>
      </w:r>
      <w:r w:rsidRPr="002B0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5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B0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смерти около 300 тысяч человек</w:t>
      </w:r>
      <w:r w:rsidR="00555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год</w:t>
      </w:r>
      <w:r w:rsidRPr="002B0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5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B0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5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нашей стране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B0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Выхлопные газы значительно превышают допустимую концентрацию опасных веществ в воздухе и сокращают среднюю продолжительность жизни человека на </w:t>
      </w:r>
      <w:r w:rsidR="00555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</w:t>
      </w:r>
      <w:r w:rsidR="00555616" w:rsidRPr="002D3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r w:rsidRPr="002D3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лет. [1].</w:t>
      </w:r>
    </w:p>
    <w:p w:rsidR="00940E95" w:rsidRPr="00756DA6" w:rsidRDefault="00D979E3" w:rsidP="0075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56DA6">
        <w:rPr>
          <w:rFonts w:ascii="Times New Roman" w:hAnsi="Times New Roman" w:cs="Times New Roman"/>
          <w:sz w:val="24"/>
          <w:szCs w:val="24"/>
        </w:rPr>
        <w:t xml:space="preserve"> увеличением числа автомобилей  интенсивно нарастает опасное загрязнение атмосферы углекислым газом (СО</w:t>
      </w:r>
      <w:proofErr w:type="gramStart"/>
      <w:r w:rsidR="00756DA6" w:rsidRPr="00756D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756DA6">
        <w:rPr>
          <w:rFonts w:ascii="Times New Roman" w:hAnsi="Times New Roman" w:cs="Times New Roman"/>
          <w:sz w:val="24"/>
          <w:szCs w:val="24"/>
        </w:rPr>
        <w:t>)</w:t>
      </w:r>
      <w:r w:rsidR="00756DA6" w:rsidRPr="00756DA6">
        <w:rPr>
          <w:rFonts w:ascii="Times New Roman" w:hAnsi="Times New Roman" w:cs="Times New Roman"/>
          <w:sz w:val="24"/>
          <w:szCs w:val="24"/>
        </w:rPr>
        <w:t xml:space="preserve">, </w:t>
      </w:r>
      <w:r w:rsidR="00756DA6">
        <w:rPr>
          <w:rFonts w:ascii="Times New Roman" w:hAnsi="Times New Roman" w:cs="Times New Roman"/>
          <w:sz w:val="24"/>
          <w:szCs w:val="24"/>
        </w:rPr>
        <w:t>содержащихся в отработавших газах автомобилей</w:t>
      </w:r>
      <w:r w:rsidR="00663E46">
        <w:rPr>
          <w:rFonts w:ascii="Times New Roman" w:hAnsi="Times New Roman" w:cs="Times New Roman"/>
          <w:sz w:val="24"/>
          <w:szCs w:val="24"/>
        </w:rPr>
        <w:t xml:space="preserve"> (рис.3)</w:t>
      </w:r>
      <w:r w:rsidR="00756DA6">
        <w:rPr>
          <w:rFonts w:ascii="Times New Roman" w:hAnsi="Times New Roman" w:cs="Times New Roman"/>
          <w:sz w:val="24"/>
          <w:szCs w:val="24"/>
        </w:rPr>
        <w:t>. Уровень выбросов СО</w:t>
      </w:r>
      <w:proofErr w:type="gramStart"/>
      <w:r w:rsidR="00756DA6" w:rsidRPr="00756D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756DA6">
        <w:rPr>
          <w:rFonts w:ascii="Times New Roman" w:hAnsi="Times New Roman" w:cs="Times New Roman"/>
          <w:sz w:val="24"/>
          <w:szCs w:val="24"/>
        </w:rPr>
        <w:t xml:space="preserve"> отражает расход топлива в зависимости от типа двигателя и режима движения автомобилей. Этот газ влияет на формирование парникового эффекта нашей планеты и его снижение относится к приоритетным задачам нашей страны.</w:t>
      </w:r>
    </w:p>
    <w:p w:rsidR="00940E95" w:rsidRPr="00940E95" w:rsidRDefault="00C45758" w:rsidP="0075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76825" cy="2085975"/>
            <wp:effectExtent l="19050" t="0" r="9525" b="0"/>
            <wp:docPr id="2" name="Рисунок 1" descr="C:\Documents and Settings\Vit\Мои документы\Мои рисунки\Новый рисунок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t\Мои документы\Мои рисунки\Новый рисунок (8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46" w:rsidRPr="00663E46" w:rsidRDefault="00663E46" w:rsidP="009275F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E46">
        <w:rPr>
          <w:rFonts w:ascii="Times New Roman" w:hAnsi="Times New Roman" w:cs="Times New Roman"/>
          <w:i/>
          <w:sz w:val="24"/>
          <w:szCs w:val="24"/>
        </w:rPr>
        <w:t>Рис. 1. Структура выбросов СО</w:t>
      </w:r>
      <w:proofErr w:type="gramStart"/>
      <w:r w:rsidRPr="00663E46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 w:rsidRPr="00663E46">
        <w:rPr>
          <w:rFonts w:ascii="Times New Roman" w:hAnsi="Times New Roman" w:cs="Times New Roman"/>
          <w:i/>
          <w:sz w:val="24"/>
          <w:szCs w:val="24"/>
        </w:rPr>
        <w:t xml:space="preserve"> от вида транспорта в мире за 2008 г.</w:t>
      </w:r>
    </w:p>
    <w:p w:rsidR="00501BD5" w:rsidRDefault="001A598F" w:rsidP="00501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ABB">
        <w:rPr>
          <w:rFonts w:ascii="Times New Roman" w:hAnsi="Times New Roman" w:cs="Times New Roman"/>
          <w:sz w:val="24"/>
          <w:szCs w:val="24"/>
        </w:rPr>
        <w:lastRenderedPageBreak/>
        <w:t>Непрерывное повышение интенсивности движения автотранспортных сре</w:t>
      </w:r>
      <w:proofErr w:type="gramStart"/>
      <w:r w:rsidRPr="00755ABB">
        <w:rPr>
          <w:rFonts w:ascii="Times New Roman" w:hAnsi="Times New Roman" w:cs="Times New Roman"/>
          <w:sz w:val="24"/>
          <w:szCs w:val="24"/>
        </w:rPr>
        <w:t>дств</w:t>
      </w:r>
      <w:r w:rsidR="00B01210" w:rsidRPr="00755ABB">
        <w:rPr>
          <w:rFonts w:ascii="Times New Roman" w:hAnsi="Times New Roman" w:cs="Times New Roman"/>
          <w:sz w:val="24"/>
          <w:szCs w:val="24"/>
        </w:rPr>
        <w:t xml:space="preserve"> </w:t>
      </w:r>
      <w:r w:rsidRPr="00755ABB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755ABB">
        <w:rPr>
          <w:rFonts w:ascii="Times New Roman" w:hAnsi="Times New Roman" w:cs="Times New Roman"/>
          <w:sz w:val="24"/>
          <w:szCs w:val="24"/>
        </w:rPr>
        <w:t xml:space="preserve">особствует увеличению загрязнения атмосферы </w:t>
      </w:r>
      <w:r w:rsidR="00911594">
        <w:rPr>
          <w:rFonts w:ascii="Times New Roman" w:hAnsi="Times New Roman" w:cs="Times New Roman"/>
          <w:sz w:val="24"/>
          <w:szCs w:val="24"/>
        </w:rPr>
        <w:t>городов</w:t>
      </w:r>
      <w:r w:rsidR="00911594" w:rsidRPr="00911594">
        <w:rPr>
          <w:rFonts w:ascii="Times New Roman" w:hAnsi="Times New Roman" w:cs="Times New Roman"/>
          <w:sz w:val="24"/>
          <w:szCs w:val="24"/>
        </w:rPr>
        <w:t xml:space="preserve">, </w:t>
      </w:r>
      <w:r w:rsidR="00911594">
        <w:rPr>
          <w:rFonts w:ascii="Times New Roman" w:hAnsi="Times New Roman" w:cs="Times New Roman"/>
          <w:sz w:val="24"/>
          <w:szCs w:val="24"/>
        </w:rPr>
        <w:t>в которых</w:t>
      </w:r>
      <w:r w:rsidR="003C617B">
        <w:rPr>
          <w:rFonts w:ascii="Times New Roman" w:hAnsi="Times New Roman" w:cs="Times New Roman"/>
          <w:sz w:val="24"/>
          <w:szCs w:val="24"/>
        </w:rPr>
        <w:t xml:space="preserve"> </w:t>
      </w:r>
      <w:r w:rsidR="00A5439C" w:rsidRPr="00755ABB">
        <w:rPr>
          <w:rFonts w:ascii="Times New Roman" w:hAnsi="Times New Roman" w:cs="Times New Roman"/>
          <w:sz w:val="24"/>
          <w:szCs w:val="24"/>
        </w:rPr>
        <w:t>ежедневно находится</w:t>
      </w:r>
      <w:r w:rsidR="00363680" w:rsidRPr="00755ABB">
        <w:rPr>
          <w:rFonts w:ascii="Times New Roman" w:hAnsi="Times New Roman" w:cs="Times New Roman"/>
          <w:sz w:val="24"/>
          <w:szCs w:val="24"/>
        </w:rPr>
        <w:t xml:space="preserve"> </w:t>
      </w:r>
      <w:r w:rsidR="00A5439C" w:rsidRPr="00755ABB">
        <w:rPr>
          <w:rFonts w:ascii="Times New Roman" w:hAnsi="Times New Roman" w:cs="Times New Roman"/>
          <w:sz w:val="24"/>
          <w:szCs w:val="24"/>
        </w:rPr>
        <w:t>от 125 до 125 тыс. автомобилей</w:t>
      </w:r>
      <w:r w:rsidR="00A35D7A" w:rsidRPr="00A35D7A">
        <w:rPr>
          <w:rFonts w:ascii="Times New Roman" w:hAnsi="Times New Roman" w:cs="Times New Roman"/>
          <w:sz w:val="24"/>
          <w:szCs w:val="24"/>
        </w:rPr>
        <w:t xml:space="preserve"> [</w:t>
      </w:r>
      <w:r w:rsidR="006D4F65">
        <w:rPr>
          <w:rFonts w:ascii="Times New Roman" w:hAnsi="Times New Roman" w:cs="Times New Roman"/>
          <w:sz w:val="24"/>
          <w:szCs w:val="24"/>
        </w:rPr>
        <w:t>2</w:t>
      </w:r>
      <w:r w:rsidR="00A35D7A" w:rsidRPr="00A35D7A">
        <w:rPr>
          <w:rFonts w:ascii="Times New Roman" w:hAnsi="Times New Roman" w:cs="Times New Roman"/>
          <w:sz w:val="24"/>
          <w:szCs w:val="24"/>
        </w:rPr>
        <w:t>]</w:t>
      </w:r>
      <w:r w:rsidR="00A5439C" w:rsidRPr="00755ABB">
        <w:rPr>
          <w:rFonts w:ascii="Times New Roman" w:hAnsi="Times New Roman" w:cs="Times New Roman"/>
          <w:sz w:val="24"/>
          <w:szCs w:val="24"/>
        </w:rPr>
        <w:t>. Интенсивность дорожного движения на напряженных</w:t>
      </w:r>
      <w:r w:rsidR="00363680" w:rsidRPr="00755ABB">
        <w:rPr>
          <w:rFonts w:ascii="Times New Roman" w:hAnsi="Times New Roman" w:cs="Times New Roman"/>
          <w:sz w:val="24"/>
          <w:szCs w:val="24"/>
        </w:rPr>
        <w:t xml:space="preserve"> </w:t>
      </w:r>
      <w:r w:rsidR="00A5439C" w:rsidRPr="00755ABB">
        <w:rPr>
          <w:rFonts w:ascii="Times New Roman" w:hAnsi="Times New Roman" w:cs="Times New Roman"/>
          <w:sz w:val="24"/>
          <w:szCs w:val="24"/>
        </w:rPr>
        <w:t xml:space="preserve">магистралях городов достигает 30-50 тыс. </w:t>
      </w:r>
      <w:proofErr w:type="spellStart"/>
      <w:proofErr w:type="gramStart"/>
      <w:r w:rsidR="00A5439C" w:rsidRPr="00755ABB">
        <w:rPr>
          <w:rFonts w:ascii="Times New Roman" w:hAnsi="Times New Roman" w:cs="Times New Roman"/>
          <w:sz w:val="24"/>
          <w:szCs w:val="24"/>
        </w:rPr>
        <w:t>авт</w:t>
      </w:r>
      <w:proofErr w:type="spellEnd"/>
      <w:proofErr w:type="gramEnd"/>
      <w:r w:rsidR="00A5439C" w:rsidRPr="00755A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5439C" w:rsidRPr="00755AB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A5439C" w:rsidRPr="00755ABB">
        <w:rPr>
          <w:rFonts w:ascii="Times New Roman" w:hAnsi="Times New Roman" w:cs="Times New Roman"/>
          <w:sz w:val="24"/>
          <w:szCs w:val="24"/>
        </w:rPr>
        <w:t xml:space="preserve"> и имеет тенденцию к повышению</w:t>
      </w:r>
      <w:r w:rsidR="006D4F65">
        <w:rPr>
          <w:rFonts w:ascii="Times New Roman" w:hAnsi="Times New Roman" w:cs="Times New Roman"/>
          <w:sz w:val="24"/>
          <w:szCs w:val="24"/>
        </w:rPr>
        <w:t xml:space="preserve"> </w:t>
      </w:r>
      <w:r w:rsidR="00501BD5" w:rsidRPr="00A35D7A">
        <w:rPr>
          <w:rFonts w:ascii="Times New Roman" w:hAnsi="Times New Roman" w:cs="Times New Roman"/>
          <w:sz w:val="24"/>
          <w:szCs w:val="24"/>
        </w:rPr>
        <w:t>[</w:t>
      </w:r>
      <w:r w:rsidR="006D4F65">
        <w:rPr>
          <w:rFonts w:ascii="Times New Roman" w:hAnsi="Times New Roman" w:cs="Times New Roman"/>
          <w:sz w:val="24"/>
          <w:szCs w:val="24"/>
        </w:rPr>
        <w:t>2</w:t>
      </w:r>
      <w:r w:rsidR="00501BD5" w:rsidRPr="00A35D7A">
        <w:rPr>
          <w:rFonts w:ascii="Times New Roman" w:hAnsi="Times New Roman" w:cs="Times New Roman"/>
          <w:sz w:val="24"/>
          <w:szCs w:val="24"/>
        </w:rPr>
        <w:t>]</w:t>
      </w:r>
      <w:r w:rsidR="00501BD5" w:rsidRPr="00755ABB">
        <w:rPr>
          <w:rFonts w:ascii="Times New Roman" w:hAnsi="Times New Roman" w:cs="Times New Roman"/>
          <w:sz w:val="24"/>
          <w:szCs w:val="24"/>
        </w:rPr>
        <w:t>.</w:t>
      </w:r>
      <w:r w:rsidR="00A5439C" w:rsidRPr="00755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D5" w:rsidRPr="00A35D7A" w:rsidRDefault="00911594" w:rsidP="00927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Местами наибольшего скопления </w:t>
      </w:r>
      <w:r w:rsidR="000379E6">
        <w:rPr>
          <w:rFonts w:ascii="Times New Roman" w:eastAsia="TimesNewRomanPSMT" w:hAnsi="Times New Roman" w:cs="Times New Roman"/>
          <w:sz w:val="24"/>
          <w:szCs w:val="24"/>
        </w:rPr>
        <w:t>автомобилей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городах являются перекрёстки. Н</w:t>
      </w:r>
      <w:r w:rsidRPr="00B939B4">
        <w:rPr>
          <w:rFonts w:ascii="Times New Roman" w:eastAsia="TimesNewRomanPSMT" w:hAnsi="Times New Roman" w:cs="Times New Roman"/>
          <w:sz w:val="24"/>
          <w:szCs w:val="24"/>
        </w:rPr>
        <w:t xml:space="preserve">аибольшее количество вредных веществ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вырабатывается </w:t>
      </w:r>
      <w:r w:rsidRPr="00B939B4">
        <w:rPr>
          <w:rFonts w:ascii="Times New Roman" w:eastAsia="TimesNewRomanPSMT" w:hAnsi="Times New Roman" w:cs="Times New Roman"/>
          <w:sz w:val="24"/>
          <w:szCs w:val="24"/>
        </w:rPr>
        <w:t xml:space="preserve">автомобилем </w:t>
      </w:r>
      <w:r>
        <w:rPr>
          <w:rFonts w:ascii="Times New Roman" w:eastAsia="TimesNewRomanPSMT" w:hAnsi="Times New Roman" w:cs="Times New Roman"/>
          <w:sz w:val="24"/>
          <w:szCs w:val="24"/>
        </w:rPr>
        <w:t>при</w:t>
      </w:r>
      <w:r w:rsidRPr="00B939B4">
        <w:rPr>
          <w:rFonts w:ascii="Times New Roman" w:eastAsia="TimesNewRomanPSMT" w:hAnsi="Times New Roman" w:cs="Times New Roman"/>
          <w:sz w:val="24"/>
          <w:szCs w:val="24"/>
        </w:rPr>
        <w:t xml:space="preserve"> торможени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91159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простое</w:t>
      </w:r>
      <w:r w:rsidRPr="00B939B4">
        <w:rPr>
          <w:rFonts w:ascii="Times New Roman" w:eastAsia="TimesNewRomanPSMT" w:hAnsi="Times New Roman" w:cs="Times New Roman"/>
          <w:sz w:val="24"/>
          <w:szCs w:val="24"/>
        </w:rPr>
        <w:t xml:space="preserve"> автомобиля </w:t>
      </w:r>
      <w:r>
        <w:rPr>
          <w:rFonts w:ascii="Times New Roman" w:eastAsia="TimesNewRomanPSMT" w:hAnsi="Times New Roman" w:cs="Times New Roman"/>
          <w:sz w:val="24"/>
          <w:szCs w:val="24"/>
        </w:rPr>
        <w:t>на</w:t>
      </w:r>
      <w:r w:rsidRPr="00B939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красном </w:t>
      </w:r>
      <w:r w:rsidRPr="00B939B4">
        <w:rPr>
          <w:rFonts w:ascii="Times New Roman" w:eastAsia="TimesNewRomanPSMT" w:hAnsi="Times New Roman" w:cs="Times New Roman"/>
          <w:sz w:val="24"/>
          <w:szCs w:val="24"/>
        </w:rPr>
        <w:t>сигнал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B939B4">
        <w:rPr>
          <w:rFonts w:ascii="Times New Roman" w:eastAsia="TimesNewRomanPSMT" w:hAnsi="Times New Roman" w:cs="Times New Roman"/>
          <w:sz w:val="24"/>
          <w:szCs w:val="24"/>
        </w:rPr>
        <w:t xml:space="preserve"> светофора и последующим его движением в режиме «разгона» [</w:t>
      </w:r>
      <w:r w:rsidR="006D4F65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B939B4">
        <w:rPr>
          <w:rFonts w:ascii="Times New Roman" w:eastAsia="TimesNewRomanPSMT" w:hAnsi="Times New Roman" w:cs="Times New Roman"/>
          <w:sz w:val="24"/>
          <w:szCs w:val="24"/>
        </w:rPr>
        <w:t>].</w:t>
      </w:r>
      <w:r w:rsidR="009275F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01BD5" w:rsidRPr="00A35D7A">
        <w:rPr>
          <w:rFonts w:ascii="Times New Roman" w:eastAsia="TimesNewRomanPSMT" w:hAnsi="Times New Roman" w:cs="Times New Roman"/>
          <w:sz w:val="24"/>
          <w:szCs w:val="24"/>
        </w:rPr>
        <w:t>Правильное регулирование движения обеспечивает</w:t>
      </w:r>
      <w:r w:rsidR="00501B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01BD5" w:rsidRPr="00A35D7A">
        <w:rPr>
          <w:rFonts w:ascii="Times New Roman" w:eastAsia="TimesNewRomanPSMT" w:hAnsi="Times New Roman" w:cs="Times New Roman"/>
          <w:sz w:val="24"/>
          <w:szCs w:val="24"/>
        </w:rPr>
        <w:t xml:space="preserve">сокращение </w:t>
      </w:r>
      <w:r w:rsidR="00FB50E0">
        <w:rPr>
          <w:rFonts w:ascii="Times New Roman" w:eastAsia="TimesNewRomanPSMT" w:hAnsi="Times New Roman" w:cs="Times New Roman"/>
          <w:sz w:val="24"/>
          <w:szCs w:val="24"/>
        </w:rPr>
        <w:t>времени простоя на красном сигнале светофора</w:t>
      </w:r>
      <w:r w:rsidR="00501BD5" w:rsidRPr="00A35D7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501BD5" w:rsidRPr="00A35D7A">
        <w:rPr>
          <w:rFonts w:ascii="Times New Roman" w:eastAsia="TimesNewRomanPSMT" w:hAnsi="Times New Roman" w:cs="Times New Roman"/>
          <w:sz w:val="24"/>
          <w:szCs w:val="24"/>
        </w:rPr>
        <w:t xml:space="preserve"> устраняет скопление</w:t>
      </w:r>
      <w:r w:rsidR="00501B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01BD5" w:rsidRPr="00A35D7A">
        <w:rPr>
          <w:rFonts w:ascii="Times New Roman" w:eastAsia="TimesNewRomanPSMT" w:hAnsi="Times New Roman" w:cs="Times New Roman"/>
          <w:sz w:val="24"/>
          <w:szCs w:val="24"/>
        </w:rPr>
        <w:t>транспортных средств на перекрестках.</w:t>
      </w:r>
      <w:r w:rsidR="0075172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01BD5">
        <w:rPr>
          <w:rFonts w:ascii="Times New Roman" w:eastAsia="TimesNewRomanPSMT" w:hAnsi="Times New Roman" w:cs="Times New Roman"/>
          <w:sz w:val="24"/>
          <w:szCs w:val="24"/>
        </w:rPr>
        <w:t xml:space="preserve">На наиболее проблемных </w:t>
      </w:r>
      <w:r w:rsidR="006D4F65">
        <w:rPr>
          <w:rFonts w:ascii="Times New Roman" w:eastAsia="TimesNewRomanPSMT" w:hAnsi="Times New Roman" w:cs="Times New Roman"/>
          <w:sz w:val="24"/>
          <w:szCs w:val="24"/>
        </w:rPr>
        <w:t>местах</w:t>
      </w:r>
      <w:r w:rsidR="00501BD5">
        <w:rPr>
          <w:rFonts w:ascii="Times New Roman" w:eastAsia="TimesNewRomanPSMT" w:hAnsi="Times New Roman" w:cs="Times New Roman"/>
          <w:sz w:val="24"/>
          <w:szCs w:val="24"/>
        </w:rPr>
        <w:t xml:space="preserve"> перекрёстка</w:t>
      </w:r>
      <w:r w:rsidR="00501BD5" w:rsidRPr="00501BD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501BD5">
        <w:rPr>
          <w:rFonts w:ascii="Times New Roman" w:eastAsia="TimesNewRomanPSMT" w:hAnsi="Times New Roman" w:cs="Times New Roman"/>
          <w:sz w:val="24"/>
          <w:szCs w:val="24"/>
        </w:rPr>
        <w:t>где часто наблюдаются пробки и заторы</w:t>
      </w:r>
      <w:r w:rsidR="00501BD5" w:rsidRPr="00501BD5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501BD5">
        <w:rPr>
          <w:rFonts w:ascii="Times New Roman" w:eastAsia="TimesNewRomanPSMT" w:hAnsi="Times New Roman" w:cs="Times New Roman"/>
          <w:sz w:val="24"/>
          <w:szCs w:val="24"/>
        </w:rPr>
        <w:t xml:space="preserve"> необходимо предусматривать мероприятия по</w:t>
      </w:r>
      <w:r w:rsidR="00501BD5" w:rsidRPr="00501B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01BD5">
        <w:rPr>
          <w:rFonts w:ascii="Times New Roman" w:eastAsia="TimesNewRomanPSMT" w:hAnsi="Times New Roman" w:cs="Times New Roman"/>
          <w:sz w:val="24"/>
          <w:szCs w:val="24"/>
        </w:rPr>
        <w:t>увелич</w:t>
      </w:r>
      <w:r w:rsidR="00FB50E0">
        <w:rPr>
          <w:rFonts w:ascii="Times New Roman" w:eastAsia="TimesNewRomanPSMT" w:hAnsi="Times New Roman" w:cs="Times New Roman"/>
          <w:sz w:val="24"/>
          <w:szCs w:val="24"/>
        </w:rPr>
        <w:t>ению</w:t>
      </w:r>
      <w:r w:rsidR="00501BD5">
        <w:rPr>
          <w:rFonts w:ascii="Times New Roman" w:eastAsia="TimesNewRomanPSMT" w:hAnsi="Times New Roman" w:cs="Times New Roman"/>
          <w:sz w:val="24"/>
          <w:szCs w:val="24"/>
        </w:rPr>
        <w:t xml:space="preserve"> дол</w:t>
      </w:r>
      <w:r w:rsidR="00FB50E0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501BD5">
        <w:rPr>
          <w:rFonts w:ascii="Times New Roman" w:eastAsia="TimesNewRomanPSMT" w:hAnsi="Times New Roman" w:cs="Times New Roman"/>
          <w:sz w:val="24"/>
          <w:szCs w:val="24"/>
        </w:rPr>
        <w:t xml:space="preserve"> горения зелёного сигнала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51723" w:rsidRPr="00751723" w:rsidRDefault="00751723" w:rsidP="006D4F6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723">
        <w:rPr>
          <w:rFonts w:ascii="Times New Roman" w:hAnsi="Times New Roman" w:cs="Times New Roman"/>
          <w:b/>
          <w:sz w:val="24"/>
          <w:szCs w:val="24"/>
        </w:rPr>
        <w:t xml:space="preserve">2.2. Экспериментальные исследования дорожного движения </w:t>
      </w:r>
    </w:p>
    <w:p w:rsidR="00911594" w:rsidRDefault="00911594" w:rsidP="002D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дорожного движения проводилось на перекрёстке улицы Землячки</w:t>
      </w:r>
      <w:r w:rsidRPr="009115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проспекта Жукова и улицы Историческая в октябре 2016 года</w:t>
      </w:r>
      <w:r w:rsidR="00642528">
        <w:rPr>
          <w:rFonts w:ascii="Times New Roman" w:hAnsi="Times New Roman" w:cs="Times New Roman"/>
          <w:sz w:val="24"/>
          <w:szCs w:val="24"/>
        </w:rPr>
        <w:t xml:space="preserve"> (рис.2)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4764">
        <w:rPr>
          <w:rFonts w:ascii="Times New Roman" w:hAnsi="Times New Roman" w:cs="Times New Roman"/>
          <w:sz w:val="24"/>
          <w:szCs w:val="24"/>
        </w:rPr>
        <w:t xml:space="preserve">Для чего была задействована группа студентов группы 1.12. специальности «Организация перевозок». </w:t>
      </w:r>
      <w:r>
        <w:rPr>
          <w:rFonts w:ascii="Times New Roman" w:hAnsi="Times New Roman" w:cs="Times New Roman"/>
          <w:sz w:val="24"/>
          <w:szCs w:val="24"/>
        </w:rPr>
        <w:t xml:space="preserve">На первом этапе определялась фактическая интенсивность движения по направлениям </w:t>
      </w:r>
      <w:r w:rsidR="00A51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(рис. </w:t>
      </w:r>
      <w:r w:rsidR="00642528">
        <w:rPr>
          <w:rFonts w:ascii="Times New Roman" w:hAnsi="Times New Roman" w:cs="Times New Roman"/>
          <w:sz w:val="24"/>
          <w:szCs w:val="24"/>
        </w:rPr>
        <w:t>3-6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B50E0">
        <w:rPr>
          <w:rFonts w:ascii="Times New Roman" w:hAnsi="Times New Roman" w:cs="Times New Roman"/>
          <w:sz w:val="24"/>
          <w:szCs w:val="24"/>
        </w:rPr>
        <w:t xml:space="preserve">Подсчёты велись 20 минут. </w:t>
      </w:r>
      <w:r w:rsidR="00394764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764">
        <w:rPr>
          <w:rFonts w:ascii="Times New Roman" w:eastAsia="TimesNewRomanPSMT" w:hAnsi="Times New Roman" w:cs="Times New Roman"/>
          <w:sz w:val="24"/>
          <w:szCs w:val="24"/>
        </w:rPr>
        <w:t>автомобилей</w:t>
      </w:r>
      <w:r w:rsidR="00394764" w:rsidRPr="00B939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94764">
        <w:rPr>
          <w:rFonts w:ascii="Times New Roman" w:eastAsia="TimesNewRomanPSMT" w:hAnsi="Times New Roman" w:cs="Times New Roman"/>
          <w:sz w:val="24"/>
          <w:szCs w:val="24"/>
        </w:rPr>
        <w:t>считалось отдельно по</w:t>
      </w:r>
      <w:r w:rsidR="00394764" w:rsidRPr="00B939B4">
        <w:rPr>
          <w:rFonts w:ascii="Times New Roman" w:eastAsia="TimesNewRomanPSMT" w:hAnsi="Times New Roman" w:cs="Times New Roman"/>
          <w:sz w:val="24"/>
          <w:szCs w:val="24"/>
        </w:rPr>
        <w:t xml:space="preserve"> легковы</w:t>
      </w:r>
      <w:r w:rsidR="00A51193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2D3A22" w:rsidRPr="002D3A22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FB50E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94764">
        <w:rPr>
          <w:rFonts w:ascii="Times New Roman" w:eastAsia="TimesNewRomanPSMT" w:hAnsi="Times New Roman" w:cs="Times New Roman"/>
          <w:sz w:val="24"/>
          <w:szCs w:val="24"/>
        </w:rPr>
        <w:t>маршрутны</w:t>
      </w:r>
      <w:r w:rsidR="00A51193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394764">
        <w:rPr>
          <w:rFonts w:ascii="Times New Roman" w:eastAsia="TimesNewRomanPSMT" w:hAnsi="Times New Roman" w:cs="Times New Roman"/>
          <w:sz w:val="24"/>
          <w:szCs w:val="24"/>
        </w:rPr>
        <w:t xml:space="preserve"> такси</w:t>
      </w:r>
      <w:r w:rsidR="002D3A22" w:rsidRPr="002D3A22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FB50E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94764" w:rsidRPr="00B939B4">
        <w:rPr>
          <w:rFonts w:ascii="Times New Roman" w:eastAsia="TimesNewRomanPSMT" w:hAnsi="Times New Roman" w:cs="Times New Roman"/>
          <w:sz w:val="24"/>
          <w:szCs w:val="24"/>
        </w:rPr>
        <w:t>грузовы</w:t>
      </w:r>
      <w:r w:rsidR="00A51193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394764" w:rsidRPr="00B939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94764">
        <w:rPr>
          <w:rFonts w:ascii="Times New Roman" w:eastAsia="TimesNewRomanPSMT" w:hAnsi="Times New Roman" w:cs="Times New Roman"/>
          <w:sz w:val="24"/>
          <w:szCs w:val="24"/>
        </w:rPr>
        <w:t>легки</w:t>
      </w:r>
      <w:r w:rsidR="00A51193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394764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="00394764" w:rsidRPr="00B939B4">
        <w:rPr>
          <w:rFonts w:ascii="Times New Roman" w:eastAsia="TimesNewRomanPSMT" w:hAnsi="Times New Roman" w:cs="Times New Roman"/>
          <w:sz w:val="24"/>
          <w:szCs w:val="24"/>
        </w:rPr>
        <w:t>от 3,5 до 12 тонн</w:t>
      </w:r>
      <w:r w:rsidR="00394764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2D3A22" w:rsidRPr="002D3A22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FB50E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94764" w:rsidRPr="00B939B4">
        <w:rPr>
          <w:rFonts w:ascii="Times New Roman" w:eastAsia="TimesNewRomanPSMT" w:hAnsi="Times New Roman" w:cs="Times New Roman"/>
          <w:sz w:val="24"/>
          <w:szCs w:val="24"/>
        </w:rPr>
        <w:t xml:space="preserve"> грузовы</w:t>
      </w:r>
      <w:r w:rsidR="00A51193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394764" w:rsidRPr="00B939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94764">
        <w:rPr>
          <w:rFonts w:ascii="Times New Roman" w:eastAsia="TimesNewRomanPSMT" w:hAnsi="Times New Roman" w:cs="Times New Roman"/>
          <w:sz w:val="24"/>
          <w:szCs w:val="24"/>
        </w:rPr>
        <w:t>тяжёлы</w:t>
      </w:r>
      <w:r w:rsidR="00A51193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394764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="00394764" w:rsidRPr="00B939B4">
        <w:rPr>
          <w:rFonts w:ascii="Times New Roman" w:eastAsia="TimesNewRomanPSMT" w:hAnsi="Times New Roman" w:cs="Times New Roman"/>
          <w:sz w:val="24"/>
          <w:szCs w:val="24"/>
        </w:rPr>
        <w:t>свыше 12 тонн</w:t>
      </w:r>
      <w:r w:rsidR="00394764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2D3A22" w:rsidRPr="002D3A22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FB50E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94764" w:rsidRPr="00B939B4">
        <w:rPr>
          <w:rFonts w:ascii="Times New Roman" w:eastAsia="TimesNewRomanPSMT" w:hAnsi="Times New Roman" w:cs="Times New Roman"/>
          <w:sz w:val="24"/>
          <w:szCs w:val="24"/>
        </w:rPr>
        <w:t>автобус</w:t>
      </w:r>
      <w:r w:rsidR="00A51193">
        <w:rPr>
          <w:rFonts w:ascii="Times New Roman" w:eastAsia="TimesNewRomanPSMT" w:hAnsi="Times New Roman" w:cs="Times New Roman"/>
          <w:sz w:val="24"/>
          <w:szCs w:val="24"/>
        </w:rPr>
        <w:t>ам</w:t>
      </w:r>
      <w:r w:rsidR="00394764" w:rsidRPr="00B939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94764">
        <w:rPr>
          <w:rFonts w:ascii="Times New Roman" w:eastAsia="TimesNewRomanPSMT" w:hAnsi="Times New Roman" w:cs="Times New Roman"/>
          <w:sz w:val="24"/>
          <w:szCs w:val="24"/>
        </w:rPr>
        <w:t>и троллейбус</w:t>
      </w:r>
      <w:r w:rsidR="00A51193">
        <w:rPr>
          <w:rFonts w:ascii="Times New Roman" w:eastAsia="TimesNewRomanPSMT" w:hAnsi="Times New Roman" w:cs="Times New Roman"/>
          <w:sz w:val="24"/>
          <w:szCs w:val="24"/>
        </w:rPr>
        <w:t>ам</w:t>
      </w:r>
      <w:r w:rsidR="0039476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5119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94764">
        <w:rPr>
          <w:rFonts w:ascii="Times New Roman" w:hAnsi="Times New Roman" w:cs="Times New Roman"/>
          <w:sz w:val="24"/>
          <w:szCs w:val="24"/>
        </w:rPr>
        <w:t>В результате</w:t>
      </w:r>
      <w:r w:rsidR="00FB50E0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394764">
        <w:rPr>
          <w:rFonts w:ascii="Times New Roman" w:hAnsi="Times New Roman" w:cs="Times New Roman"/>
          <w:sz w:val="24"/>
          <w:szCs w:val="24"/>
        </w:rPr>
        <w:t xml:space="preserve"> было установлено</w:t>
      </w:r>
      <w:r w:rsidR="00394764" w:rsidRPr="00394764">
        <w:rPr>
          <w:rFonts w:ascii="Times New Roman" w:hAnsi="Times New Roman" w:cs="Times New Roman"/>
          <w:sz w:val="24"/>
          <w:szCs w:val="24"/>
        </w:rPr>
        <w:t xml:space="preserve">, </w:t>
      </w:r>
      <w:r w:rsidR="00394764">
        <w:rPr>
          <w:rFonts w:ascii="Times New Roman" w:hAnsi="Times New Roman" w:cs="Times New Roman"/>
          <w:sz w:val="24"/>
          <w:szCs w:val="24"/>
        </w:rPr>
        <w:t>что наиболее загруженным  является подход №</w:t>
      </w:r>
      <w:r w:rsidR="000379E6">
        <w:rPr>
          <w:rFonts w:ascii="Times New Roman" w:hAnsi="Times New Roman" w:cs="Times New Roman"/>
          <w:sz w:val="24"/>
          <w:szCs w:val="24"/>
        </w:rPr>
        <w:t>1</w:t>
      </w:r>
      <w:r w:rsidR="00394764">
        <w:rPr>
          <w:rFonts w:ascii="Times New Roman" w:hAnsi="Times New Roman" w:cs="Times New Roman"/>
          <w:sz w:val="24"/>
          <w:szCs w:val="24"/>
        </w:rPr>
        <w:t xml:space="preserve"> (рис. 2)</w:t>
      </w:r>
      <w:r w:rsidR="00FB50E0">
        <w:rPr>
          <w:rFonts w:ascii="Times New Roman" w:hAnsi="Times New Roman" w:cs="Times New Roman"/>
          <w:sz w:val="24"/>
          <w:szCs w:val="24"/>
        </w:rPr>
        <w:t xml:space="preserve"> -</w:t>
      </w:r>
      <w:r w:rsidR="00394764">
        <w:rPr>
          <w:rFonts w:ascii="Times New Roman" w:hAnsi="Times New Roman" w:cs="Times New Roman"/>
          <w:sz w:val="24"/>
          <w:szCs w:val="24"/>
        </w:rPr>
        <w:t xml:space="preserve"> движение со стороны </w:t>
      </w:r>
      <w:r w:rsidR="00DB0207">
        <w:rPr>
          <w:rFonts w:ascii="Times New Roman" w:hAnsi="Times New Roman" w:cs="Times New Roman"/>
          <w:sz w:val="24"/>
          <w:szCs w:val="24"/>
        </w:rPr>
        <w:t>района</w:t>
      </w:r>
      <w:r w:rsidR="000379E6">
        <w:rPr>
          <w:rFonts w:ascii="Times New Roman" w:hAnsi="Times New Roman" w:cs="Times New Roman"/>
          <w:sz w:val="24"/>
          <w:szCs w:val="24"/>
        </w:rPr>
        <w:t xml:space="preserve"> </w:t>
      </w:r>
      <w:r w:rsidR="003947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4764">
        <w:rPr>
          <w:rFonts w:ascii="Times New Roman" w:hAnsi="Times New Roman" w:cs="Times New Roman"/>
          <w:sz w:val="24"/>
          <w:szCs w:val="24"/>
        </w:rPr>
        <w:t>Жилгород</w:t>
      </w:r>
      <w:r w:rsidR="000379E6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394764">
        <w:rPr>
          <w:rFonts w:ascii="Times New Roman" w:hAnsi="Times New Roman" w:cs="Times New Roman"/>
          <w:sz w:val="24"/>
          <w:szCs w:val="24"/>
        </w:rPr>
        <w:t>».</w:t>
      </w:r>
      <w:r w:rsidR="00FB50E0">
        <w:rPr>
          <w:rFonts w:ascii="Times New Roman" w:hAnsi="Times New Roman" w:cs="Times New Roman"/>
          <w:sz w:val="24"/>
          <w:szCs w:val="24"/>
        </w:rPr>
        <w:t xml:space="preserve"> </w:t>
      </w:r>
      <w:r w:rsidR="006D4F65">
        <w:rPr>
          <w:rFonts w:ascii="Times New Roman" w:hAnsi="Times New Roman" w:cs="Times New Roman"/>
          <w:sz w:val="24"/>
          <w:szCs w:val="24"/>
        </w:rPr>
        <w:t xml:space="preserve">Подходом называется одна сторона перекрёстка. </w:t>
      </w:r>
      <w:r w:rsidR="00FB50E0">
        <w:rPr>
          <w:rFonts w:ascii="Times New Roman" w:hAnsi="Times New Roman" w:cs="Times New Roman"/>
          <w:sz w:val="24"/>
          <w:szCs w:val="24"/>
        </w:rPr>
        <w:t>Интенсивность движения на данном подходе составляет 5991 транспортных средств</w:t>
      </w:r>
      <w:r w:rsidR="00FB50E0" w:rsidRPr="00FB50E0">
        <w:rPr>
          <w:rFonts w:ascii="Times New Roman" w:hAnsi="Times New Roman" w:cs="Times New Roman"/>
          <w:sz w:val="24"/>
          <w:szCs w:val="24"/>
        </w:rPr>
        <w:t xml:space="preserve">, </w:t>
      </w:r>
      <w:r w:rsidR="00FB50E0">
        <w:rPr>
          <w:rFonts w:ascii="Times New Roman" w:hAnsi="Times New Roman" w:cs="Times New Roman"/>
          <w:sz w:val="24"/>
          <w:szCs w:val="24"/>
        </w:rPr>
        <w:t>что в переводе на легковые – 6702 приведённые единицы.</w:t>
      </w:r>
    </w:p>
    <w:p w:rsidR="00642528" w:rsidRDefault="00986838" w:rsidP="00642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1.3pt;margin-top:132.65pt;width:42pt;height:73.05pt;z-index:251662336;mso-width-relative:margin;mso-height-relative:margin" filled="f" stroked="f">
            <v:textbox>
              <w:txbxContent>
                <w:p w:rsidR="004131F7" w:rsidRDefault="004131F7" w:rsidP="004131F7">
                  <w:r w:rsidRPr="004131F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9332" cy="857256"/>
                        <wp:effectExtent l="0" t="0" r="0" b="0"/>
                        <wp:docPr id="13" name="Объект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69332" cy="857256"/>
                                  <a:chOff x="4357686" y="4214818"/>
                                  <a:chExt cx="369332" cy="857256"/>
                                </a:xfrm>
                              </a:grpSpPr>
                              <a:sp>
                                <a:nvSpPr>
                                  <a:cNvPr id="22" name="Прямоугольник 21"/>
                                  <a:cNvSpPr/>
                                </a:nvSpPr>
                                <a:spPr>
                                  <a:xfrm>
                                    <a:off x="4357686" y="4214818"/>
                                    <a:ext cx="369332" cy="857256"/>
                                  </a:xfrm>
                                  <a:prstGeom prst="rect">
                                    <a:avLst/>
                                  </a:prstGeom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/>
                                  </a:scene3d>
                                </a:spPr>
                                <a:txSp>
                                  <a:txBody>
                                    <a:bodyPr vert="vert270" wrap="square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1200" dirty="0" smtClean="0">
                                          <a:solidFill>
                                            <a:prstClr val="black"/>
                                          </a:solidFill>
                                        </a:rPr>
                                        <a:t>пр. Жукова</a:t>
                                      </a:r>
                                      <a:endParaRPr lang="ru-RU" sz="1200" dirty="0"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proofErr w:type="spellStart"/>
                  <w:r>
                    <w:t>уковемлячки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224.2pt;margin-top:107.9pt;width:82.1pt;height:19.05pt;z-index:251663360;mso-width-relative:margin;mso-height-relative:margin" filled="f" stroked="f">
            <v:textbox>
              <w:txbxContent>
                <w:p w:rsidR="004131F7" w:rsidRDefault="004131F7" w:rsidP="004131F7">
                  <w:r>
                    <w:t>ул. Землячки</w:t>
                  </w:r>
                </w:p>
              </w:txbxContent>
            </v:textbox>
          </v:shape>
        </w:pict>
      </w:r>
      <w:r w:rsidR="006425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2863735"/>
            <wp:effectExtent l="19050" t="0" r="0" b="0"/>
            <wp:docPr id="15" name="Рисунок 1" descr="C:\Documents and Settings\Vit\Рабочий стол\рисунки Исслед-я ОДД\до мероп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t\Рабочий стол\рисунки Исслед-я ОДД\до меропр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120" cy="286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28" w:rsidRDefault="00642528" w:rsidP="0064252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F65">
        <w:rPr>
          <w:rFonts w:ascii="Times New Roman" w:hAnsi="Times New Roman" w:cs="Times New Roman"/>
          <w:i/>
          <w:sz w:val="24"/>
          <w:szCs w:val="24"/>
        </w:rPr>
        <w:t>Рис.2. Схема организации движения на перекрестке «улиц</w:t>
      </w:r>
      <w:r w:rsidR="00EB7C52" w:rsidRPr="006D4F65">
        <w:rPr>
          <w:rFonts w:ascii="Times New Roman" w:hAnsi="Times New Roman" w:cs="Times New Roman"/>
          <w:i/>
          <w:sz w:val="24"/>
          <w:szCs w:val="24"/>
        </w:rPr>
        <w:t>а</w:t>
      </w:r>
      <w:r w:rsidRPr="006D4F65">
        <w:rPr>
          <w:rFonts w:ascii="Times New Roman" w:hAnsi="Times New Roman" w:cs="Times New Roman"/>
          <w:i/>
          <w:sz w:val="24"/>
          <w:szCs w:val="24"/>
        </w:rPr>
        <w:t xml:space="preserve"> Землячки - проспект Жукова - улица Историческая»</w:t>
      </w:r>
    </w:p>
    <w:p w:rsidR="002D3A22" w:rsidRPr="00394764" w:rsidRDefault="002D3A22" w:rsidP="002D3A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 экспериментального обследования исследовался режим работы светофоров на перекрестке «улица Землячки -</w:t>
      </w:r>
      <w:r w:rsidRPr="00911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проспект Жукова - улица Историческая». </w:t>
      </w:r>
      <w:r w:rsidR="005F6905">
        <w:rPr>
          <w:rFonts w:ascii="Times New Roman" w:hAnsi="Times New Roman" w:cs="Times New Roman"/>
          <w:sz w:val="24"/>
          <w:szCs w:val="24"/>
        </w:rPr>
        <w:t>Установлено</w:t>
      </w:r>
      <w:r w:rsidR="005F6905" w:rsidRPr="005F6905">
        <w:rPr>
          <w:rFonts w:ascii="Times New Roman" w:hAnsi="Times New Roman" w:cs="Times New Roman"/>
          <w:sz w:val="24"/>
          <w:szCs w:val="24"/>
        </w:rPr>
        <w:t xml:space="preserve">, </w:t>
      </w:r>
      <w:r w:rsidR="005F6905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движение осуществляется в 3 фазы регулирования. С помощью секундомера была измерена длительность горения красного</w:t>
      </w:r>
      <w:r w:rsidRPr="003947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зелёного и жёлтого сигнала </w:t>
      </w:r>
      <w:r w:rsidR="005F6905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светофор</w:t>
      </w:r>
      <w:r w:rsidR="005F690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F6905">
        <w:rPr>
          <w:rFonts w:ascii="Times New Roman" w:hAnsi="Times New Roman" w:cs="Times New Roman"/>
          <w:sz w:val="24"/>
          <w:szCs w:val="24"/>
        </w:rPr>
        <w:t xml:space="preserve">обследуемом </w:t>
      </w:r>
      <w:r>
        <w:rPr>
          <w:rFonts w:ascii="Times New Roman" w:hAnsi="Times New Roman" w:cs="Times New Roman"/>
          <w:sz w:val="24"/>
          <w:szCs w:val="24"/>
        </w:rPr>
        <w:t>перекрестке.  Общая длительность светофорного цикла составила 89 с.</w:t>
      </w:r>
      <w:r w:rsidRPr="00FB5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(рис. 7).</w:t>
      </w:r>
    </w:p>
    <w:p w:rsidR="002D3A22" w:rsidRDefault="000379E6" w:rsidP="0064252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113F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0125" cy="2828925"/>
            <wp:effectExtent l="19050" t="0" r="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79E6" w:rsidRPr="006D4F65" w:rsidRDefault="000379E6" w:rsidP="000379E6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D4F65">
        <w:rPr>
          <w:rFonts w:ascii="Times New Roman" w:eastAsia="TimesNewRomanPSMT" w:hAnsi="Times New Roman" w:cs="Times New Roman"/>
          <w:i/>
          <w:sz w:val="24"/>
          <w:szCs w:val="24"/>
        </w:rPr>
        <w:t>Рис. 3. Интенсивность движения 1-го подхода</w:t>
      </w:r>
    </w:p>
    <w:p w:rsidR="00642528" w:rsidRDefault="00642528" w:rsidP="00FB50E0">
      <w:pPr>
        <w:spacing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E113F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5875" cy="2781300"/>
            <wp:effectExtent l="1905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2528" w:rsidRPr="006D4F65" w:rsidRDefault="00642528" w:rsidP="00FB50E0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D4F65">
        <w:rPr>
          <w:rFonts w:ascii="Times New Roman" w:eastAsia="TimesNewRomanPSMT" w:hAnsi="Times New Roman" w:cs="Times New Roman"/>
          <w:i/>
          <w:sz w:val="24"/>
          <w:szCs w:val="24"/>
        </w:rPr>
        <w:t>Рис. 4. Интенсивность движения 2-го подхода</w:t>
      </w:r>
    </w:p>
    <w:p w:rsidR="00642528" w:rsidRDefault="00642528" w:rsidP="00FB50E0">
      <w:pPr>
        <w:spacing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E113F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2724150"/>
            <wp:effectExtent l="19050" t="0" r="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42528" w:rsidRPr="006D4F65" w:rsidRDefault="00642528" w:rsidP="00FB50E0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D4F65">
        <w:rPr>
          <w:rFonts w:ascii="Times New Roman" w:eastAsia="TimesNewRomanPSMT" w:hAnsi="Times New Roman" w:cs="Times New Roman"/>
          <w:i/>
          <w:sz w:val="24"/>
          <w:szCs w:val="24"/>
        </w:rPr>
        <w:t>Рис. 5. Интенсивность движения 3-го подхода</w:t>
      </w:r>
    </w:p>
    <w:p w:rsidR="00642528" w:rsidRDefault="00642528" w:rsidP="00FB50E0">
      <w:pPr>
        <w:spacing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E113F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8700" cy="2828925"/>
            <wp:effectExtent l="19050" t="0" r="0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2528" w:rsidRPr="006D4F65" w:rsidRDefault="00642528" w:rsidP="006D4F6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F65">
        <w:rPr>
          <w:rFonts w:ascii="Times New Roman" w:eastAsia="TimesNewRomanPSMT" w:hAnsi="Times New Roman" w:cs="Times New Roman"/>
          <w:i/>
          <w:sz w:val="24"/>
          <w:szCs w:val="24"/>
        </w:rPr>
        <w:t>Рис. 6. Интенсивность движения 4-го подхода</w:t>
      </w:r>
    </w:p>
    <w:p w:rsidR="00F01F24" w:rsidRDefault="00F01F24" w:rsidP="005F6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29325" cy="3310592"/>
            <wp:effectExtent l="19050" t="0" r="9525" b="0"/>
            <wp:docPr id="17" name="Рисунок 3" descr="C:\Documents and Settings\Vit\Рабочий стол\рисунки Исслед-я ОДД\Копия цикл до меро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t\Рабочий стол\рисунки Исслед-я ОДД\Копия цикл до мероп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800" t="12433" b="12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31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24" w:rsidRPr="006D4F65" w:rsidRDefault="00F01F24" w:rsidP="006D4F65">
      <w:pPr>
        <w:spacing w:before="120" w:after="12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4F65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6D4F65" w:rsidRPr="006D4F65">
        <w:rPr>
          <w:rFonts w:ascii="Times New Roman" w:hAnsi="Times New Roman" w:cs="Times New Roman"/>
          <w:i/>
          <w:sz w:val="24"/>
          <w:szCs w:val="24"/>
        </w:rPr>
        <w:t>7</w:t>
      </w:r>
      <w:r w:rsidRPr="006D4F65">
        <w:rPr>
          <w:rFonts w:ascii="Times New Roman" w:hAnsi="Times New Roman" w:cs="Times New Roman"/>
          <w:i/>
          <w:sz w:val="24"/>
          <w:szCs w:val="24"/>
        </w:rPr>
        <w:t>. Режим работы светофорной сигнализации на перекрёстке «улица Землячки - проспект Жукова - улица Историческая».</w:t>
      </w:r>
    </w:p>
    <w:p w:rsidR="00642528" w:rsidRPr="00642528" w:rsidRDefault="00642528" w:rsidP="00642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528">
        <w:rPr>
          <w:rFonts w:ascii="Times New Roman" w:hAnsi="Times New Roman" w:cs="Times New Roman"/>
          <w:b/>
          <w:sz w:val="24"/>
          <w:szCs w:val="24"/>
        </w:rPr>
        <w:t>2.3.  Разработка мероприятий по улучшению экологической безопасности</w:t>
      </w:r>
    </w:p>
    <w:p w:rsidR="00F01F24" w:rsidRDefault="00F01F24" w:rsidP="00F01F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Для улучшения экологической безопасности дорожного движения на перекрёстке </w:t>
      </w:r>
      <w:r>
        <w:rPr>
          <w:rFonts w:ascii="Times New Roman" w:hAnsi="Times New Roman" w:cs="Times New Roman"/>
          <w:sz w:val="24"/>
          <w:szCs w:val="24"/>
        </w:rPr>
        <w:t>«улица Землячки -</w:t>
      </w:r>
      <w:r w:rsidRPr="00911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проспект Жукова - улица Историческая» предлагается следующие мероприятия по организации дорожного движения</w:t>
      </w:r>
      <w:r w:rsidRPr="00F01F24">
        <w:rPr>
          <w:rFonts w:ascii="Times New Roman" w:hAnsi="Times New Roman" w:cs="Times New Roman"/>
          <w:sz w:val="24"/>
          <w:szCs w:val="24"/>
        </w:rPr>
        <w:t>:</w:t>
      </w:r>
    </w:p>
    <w:p w:rsidR="00F01F24" w:rsidRDefault="00FF0294" w:rsidP="005F6905">
      <w:pPr>
        <w:pStyle w:val="ab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светофорного цикла (у</w:t>
      </w:r>
      <w:r w:rsidR="00F01F24">
        <w:rPr>
          <w:rFonts w:ascii="Times New Roman" w:hAnsi="Times New Roman" w:cs="Times New Roman"/>
          <w:sz w:val="24"/>
          <w:szCs w:val="24"/>
        </w:rPr>
        <w:t>велич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F01F24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01F24">
        <w:rPr>
          <w:rFonts w:ascii="Times New Roman" w:hAnsi="Times New Roman" w:cs="Times New Roman"/>
          <w:sz w:val="24"/>
          <w:szCs w:val="24"/>
        </w:rPr>
        <w:t xml:space="preserve"> зелёного сигнала </w:t>
      </w:r>
      <w:r w:rsidR="00A51193">
        <w:rPr>
          <w:rFonts w:ascii="Times New Roman" w:hAnsi="Times New Roman" w:cs="Times New Roman"/>
          <w:sz w:val="24"/>
          <w:szCs w:val="24"/>
        </w:rPr>
        <w:t>в</w:t>
      </w:r>
      <w:r w:rsidR="00F01F24">
        <w:rPr>
          <w:rFonts w:ascii="Times New Roman" w:hAnsi="Times New Roman" w:cs="Times New Roman"/>
          <w:sz w:val="24"/>
          <w:szCs w:val="24"/>
        </w:rPr>
        <w:t xml:space="preserve"> наиболее проблемном </w:t>
      </w:r>
      <w:r w:rsidR="005F6905">
        <w:rPr>
          <w:rFonts w:ascii="Times New Roman" w:hAnsi="Times New Roman" w:cs="Times New Roman"/>
          <w:sz w:val="24"/>
          <w:szCs w:val="24"/>
        </w:rPr>
        <w:t>подходе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4CB5">
        <w:rPr>
          <w:rFonts w:ascii="Times New Roman" w:hAnsi="Times New Roman" w:cs="Times New Roman"/>
          <w:sz w:val="24"/>
          <w:szCs w:val="24"/>
        </w:rPr>
        <w:t xml:space="preserve"> (рис.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F65">
        <w:rPr>
          <w:rFonts w:ascii="Times New Roman" w:hAnsi="Times New Roman" w:cs="Times New Roman"/>
          <w:sz w:val="24"/>
          <w:szCs w:val="24"/>
        </w:rPr>
        <w:t>8</w:t>
      </w:r>
      <w:r w:rsidR="00734CB5">
        <w:rPr>
          <w:rFonts w:ascii="Times New Roman" w:hAnsi="Times New Roman" w:cs="Times New Roman"/>
          <w:sz w:val="24"/>
          <w:szCs w:val="24"/>
        </w:rPr>
        <w:t>)</w:t>
      </w:r>
      <w:r w:rsidR="00F01F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F24" w:rsidRDefault="00A51193" w:rsidP="005F6905">
      <w:pPr>
        <w:pStyle w:val="ab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Ушир</w:t>
      </w:r>
      <w:r w:rsidR="00FF0294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F24">
        <w:rPr>
          <w:rFonts w:ascii="Times New Roman" w:hAnsi="Times New Roman" w:cs="Times New Roman"/>
          <w:sz w:val="24"/>
          <w:szCs w:val="24"/>
        </w:rPr>
        <w:t>проезж</w:t>
      </w:r>
      <w:r w:rsidR="00FF0294">
        <w:rPr>
          <w:rFonts w:ascii="Times New Roman" w:hAnsi="Times New Roman" w:cs="Times New Roman"/>
          <w:sz w:val="24"/>
          <w:szCs w:val="24"/>
        </w:rPr>
        <w:t>ей</w:t>
      </w:r>
      <w:r w:rsidR="00F01F24">
        <w:rPr>
          <w:rFonts w:ascii="Times New Roman" w:hAnsi="Times New Roman" w:cs="Times New Roman"/>
          <w:sz w:val="24"/>
          <w:szCs w:val="24"/>
        </w:rPr>
        <w:t xml:space="preserve"> част</w:t>
      </w:r>
      <w:r w:rsidR="00FF0294">
        <w:rPr>
          <w:rFonts w:ascii="Times New Roman" w:hAnsi="Times New Roman" w:cs="Times New Roman"/>
          <w:sz w:val="24"/>
          <w:szCs w:val="24"/>
        </w:rPr>
        <w:t>и</w:t>
      </w:r>
      <w:r w:rsidR="00F01F24">
        <w:rPr>
          <w:rFonts w:ascii="Times New Roman" w:hAnsi="Times New Roman" w:cs="Times New Roman"/>
          <w:sz w:val="24"/>
          <w:szCs w:val="24"/>
        </w:rPr>
        <w:t xml:space="preserve"> </w:t>
      </w:r>
      <w:r w:rsidR="005F6905">
        <w:rPr>
          <w:rFonts w:ascii="Times New Roman" w:hAnsi="Times New Roman" w:cs="Times New Roman"/>
          <w:sz w:val="24"/>
          <w:szCs w:val="24"/>
        </w:rPr>
        <w:t>на подходе</w:t>
      </w:r>
      <w:r w:rsidR="00F01F24" w:rsidRPr="00F01F24">
        <w:rPr>
          <w:rFonts w:ascii="Times New Roman" w:hAnsi="Times New Roman" w:cs="Times New Roman"/>
          <w:sz w:val="24"/>
          <w:szCs w:val="24"/>
        </w:rPr>
        <w:t xml:space="preserve">, </w:t>
      </w:r>
      <w:r w:rsidR="00F01F24">
        <w:rPr>
          <w:rFonts w:ascii="Times New Roman" w:hAnsi="Times New Roman" w:cs="Times New Roman"/>
          <w:sz w:val="24"/>
          <w:szCs w:val="24"/>
        </w:rPr>
        <w:t xml:space="preserve">где после мероприятий </w:t>
      </w:r>
      <w:r w:rsidR="007926B4">
        <w:rPr>
          <w:rFonts w:ascii="Times New Roman" w:hAnsi="Times New Roman" w:cs="Times New Roman"/>
          <w:sz w:val="24"/>
          <w:szCs w:val="24"/>
        </w:rPr>
        <w:t>увеличится</w:t>
      </w:r>
      <w:r w:rsidR="00FB50E0">
        <w:rPr>
          <w:rFonts w:ascii="Times New Roman" w:hAnsi="Times New Roman" w:cs="Times New Roman"/>
          <w:sz w:val="24"/>
          <w:szCs w:val="24"/>
        </w:rPr>
        <w:t xml:space="preserve"> доля горения </w:t>
      </w:r>
      <w:r w:rsidR="007926B4">
        <w:rPr>
          <w:rFonts w:ascii="Times New Roman" w:hAnsi="Times New Roman" w:cs="Times New Roman"/>
          <w:sz w:val="24"/>
          <w:szCs w:val="24"/>
        </w:rPr>
        <w:t>красного</w:t>
      </w:r>
      <w:r w:rsidR="00FB50E0">
        <w:rPr>
          <w:rFonts w:ascii="Times New Roman" w:hAnsi="Times New Roman" w:cs="Times New Roman"/>
          <w:sz w:val="24"/>
          <w:szCs w:val="24"/>
        </w:rPr>
        <w:t xml:space="preserve"> сигнала</w:t>
      </w:r>
      <w:r w:rsidR="00FF0294">
        <w:rPr>
          <w:rFonts w:ascii="Times New Roman" w:hAnsi="Times New Roman" w:cs="Times New Roman"/>
          <w:sz w:val="24"/>
          <w:szCs w:val="24"/>
        </w:rPr>
        <w:t xml:space="preserve"> (рис. </w:t>
      </w:r>
      <w:r w:rsidR="006D4F65">
        <w:rPr>
          <w:rFonts w:ascii="Times New Roman" w:hAnsi="Times New Roman" w:cs="Times New Roman"/>
          <w:sz w:val="24"/>
          <w:szCs w:val="24"/>
        </w:rPr>
        <w:t>9</w:t>
      </w:r>
      <w:r w:rsidR="00FF0294">
        <w:rPr>
          <w:rFonts w:ascii="Times New Roman" w:hAnsi="Times New Roman" w:cs="Times New Roman"/>
          <w:sz w:val="24"/>
          <w:szCs w:val="24"/>
        </w:rPr>
        <w:t>)</w:t>
      </w:r>
    </w:p>
    <w:p w:rsidR="007155B5" w:rsidRPr="001077E4" w:rsidRDefault="00A51193" w:rsidP="007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Увеличить долю зелёного сигнала в наиболее </w:t>
      </w:r>
      <w:r w:rsidR="00907C2B">
        <w:rPr>
          <w:rFonts w:ascii="Times New Roman" w:hAnsi="Times New Roman" w:cs="Times New Roman"/>
          <w:sz w:val="24"/>
          <w:szCs w:val="24"/>
        </w:rPr>
        <w:t>загруженном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C2B">
        <w:rPr>
          <w:rFonts w:ascii="Times New Roman" w:hAnsi="Times New Roman" w:cs="Times New Roman"/>
          <w:sz w:val="24"/>
          <w:szCs w:val="24"/>
        </w:rPr>
        <w:t>подходе №</w:t>
      </w:r>
      <w:r w:rsidR="000379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C2B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введение</w:t>
      </w:r>
      <w:r w:rsidR="00907C2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оптимального цикла регулирования</w:t>
      </w:r>
      <w:r w:rsidRPr="00A511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обеспечи</w:t>
      </w:r>
      <w:r w:rsidR="00907C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минимальные потери времени на перекрестке. </w:t>
      </w:r>
      <w:r w:rsidR="00907C2B">
        <w:rPr>
          <w:rFonts w:ascii="Times New Roman" w:hAnsi="Times New Roman" w:cs="Times New Roman"/>
          <w:sz w:val="24"/>
          <w:szCs w:val="24"/>
        </w:rPr>
        <w:t>Расчёт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112">
        <w:rPr>
          <w:rFonts w:ascii="Times New Roman" w:hAnsi="Times New Roman" w:cs="Times New Roman"/>
          <w:sz w:val="24"/>
          <w:szCs w:val="24"/>
        </w:rPr>
        <w:t>нового</w:t>
      </w:r>
      <w:r w:rsidR="006D4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цикла </w:t>
      </w:r>
      <w:r w:rsidR="00907C2B">
        <w:rPr>
          <w:rFonts w:ascii="Times New Roman" w:hAnsi="Times New Roman" w:cs="Times New Roman"/>
          <w:sz w:val="24"/>
          <w:szCs w:val="24"/>
        </w:rPr>
        <w:t>производился по</w:t>
      </w:r>
      <w:r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907C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93">
        <w:rPr>
          <w:rFonts w:ascii="Times New Roman" w:hAnsi="Times New Roman" w:cs="Times New Roman"/>
          <w:sz w:val="24"/>
          <w:szCs w:val="24"/>
        </w:rPr>
        <w:t>[</w:t>
      </w:r>
      <w:r w:rsidR="005F6905">
        <w:rPr>
          <w:rFonts w:ascii="Times New Roman" w:hAnsi="Times New Roman" w:cs="Times New Roman"/>
          <w:sz w:val="24"/>
          <w:szCs w:val="24"/>
        </w:rPr>
        <w:t>5</w:t>
      </w:r>
      <w:r w:rsidRPr="00A51193">
        <w:rPr>
          <w:rFonts w:ascii="Times New Roman" w:hAnsi="Times New Roman" w:cs="Times New Roman"/>
          <w:sz w:val="24"/>
          <w:szCs w:val="24"/>
        </w:rPr>
        <w:t>]</w:t>
      </w:r>
      <w:r w:rsidR="00AA4519">
        <w:rPr>
          <w:rFonts w:ascii="Times New Roman" w:hAnsi="Times New Roman" w:cs="Times New Roman"/>
          <w:sz w:val="24"/>
          <w:szCs w:val="24"/>
        </w:rPr>
        <w:t xml:space="preserve"> и </w:t>
      </w:r>
      <w:r w:rsidR="00AA4519">
        <w:rPr>
          <w:rFonts w:ascii="Times New Roman" w:hAnsi="Times New Roman" w:cs="Times New Roman"/>
          <w:sz w:val="24"/>
          <w:szCs w:val="24"/>
        </w:rPr>
        <w:lastRenderedPageBreak/>
        <w:t xml:space="preserve">составил 105 секунд. </w:t>
      </w:r>
      <w:r w:rsidR="00B76112">
        <w:rPr>
          <w:rFonts w:ascii="Times New Roman" w:hAnsi="Times New Roman" w:cs="Times New Roman"/>
          <w:sz w:val="24"/>
          <w:szCs w:val="24"/>
        </w:rPr>
        <w:t>Длительность горения зелёного сигнала для прямого направления подхода №</w:t>
      </w:r>
      <w:r w:rsidR="000379E6">
        <w:rPr>
          <w:rFonts w:ascii="Times New Roman" w:hAnsi="Times New Roman" w:cs="Times New Roman"/>
          <w:sz w:val="24"/>
          <w:szCs w:val="24"/>
        </w:rPr>
        <w:t>1</w:t>
      </w:r>
      <w:r w:rsidR="00B76112">
        <w:rPr>
          <w:rFonts w:ascii="Times New Roman" w:hAnsi="Times New Roman" w:cs="Times New Roman"/>
          <w:sz w:val="24"/>
          <w:szCs w:val="24"/>
        </w:rPr>
        <w:t xml:space="preserve"> состави</w:t>
      </w:r>
      <w:r w:rsidR="00AA4519">
        <w:rPr>
          <w:rFonts w:ascii="Times New Roman" w:hAnsi="Times New Roman" w:cs="Times New Roman"/>
          <w:sz w:val="24"/>
          <w:szCs w:val="24"/>
        </w:rPr>
        <w:t>ла</w:t>
      </w:r>
      <w:r w:rsidR="00B76112">
        <w:rPr>
          <w:rFonts w:ascii="Times New Roman" w:hAnsi="Times New Roman" w:cs="Times New Roman"/>
          <w:sz w:val="24"/>
          <w:szCs w:val="24"/>
        </w:rPr>
        <w:t xml:space="preserve"> 54 сек.</w:t>
      </w:r>
      <w:r w:rsidR="00B76112" w:rsidRPr="00B76112">
        <w:rPr>
          <w:rFonts w:ascii="Times New Roman" w:hAnsi="Times New Roman" w:cs="Times New Roman"/>
          <w:sz w:val="24"/>
          <w:szCs w:val="24"/>
        </w:rPr>
        <w:t xml:space="preserve">, </w:t>
      </w:r>
      <w:r w:rsidR="00B76112">
        <w:rPr>
          <w:rFonts w:ascii="Times New Roman" w:hAnsi="Times New Roman" w:cs="Times New Roman"/>
          <w:sz w:val="24"/>
          <w:szCs w:val="24"/>
        </w:rPr>
        <w:t>для поворачивающего налево направления того же подхода – 26 сек (рис.8</w:t>
      </w:r>
      <w:r w:rsidR="00B76112" w:rsidRPr="00B76112">
        <w:rPr>
          <w:rFonts w:ascii="Times New Roman" w:hAnsi="Times New Roman" w:cs="Times New Roman"/>
          <w:sz w:val="24"/>
          <w:szCs w:val="24"/>
        </w:rPr>
        <w:t xml:space="preserve">, </w:t>
      </w:r>
      <w:r w:rsidR="00B76112">
        <w:rPr>
          <w:rFonts w:ascii="Times New Roman" w:hAnsi="Times New Roman" w:cs="Times New Roman"/>
          <w:sz w:val="24"/>
          <w:szCs w:val="24"/>
        </w:rPr>
        <w:t>табл. 1).</w:t>
      </w:r>
      <w:r w:rsidR="007155B5" w:rsidRPr="007155B5">
        <w:rPr>
          <w:rFonts w:ascii="Times New Roman" w:hAnsi="Times New Roman" w:cs="Times New Roman"/>
          <w:sz w:val="24"/>
          <w:szCs w:val="24"/>
        </w:rPr>
        <w:t xml:space="preserve"> </w:t>
      </w:r>
      <w:r w:rsidR="007155B5">
        <w:rPr>
          <w:rFonts w:ascii="Times New Roman" w:hAnsi="Times New Roman" w:cs="Times New Roman"/>
          <w:sz w:val="24"/>
          <w:szCs w:val="24"/>
        </w:rPr>
        <w:t>На подходах №3 и №4 у перекрёстка необходимо предусмотреть уширение проезжей части</w:t>
      </w:r>
      <w:r w:rsidR="007155B5" w:rsidRPr="001077E4">
        <w:rPr>
          <w:rFonts w:ascii="Times New Roman" w:hAnsi="Times New Roman" w:cs="Times New Roman"/>
          <w:sz w:val="24"/>
          <w:szCs w:val="24"/>
        </w:rPr>
        <w:t xml:space="preserve">, </w:t>
      </w:r>
      <w:r w:rsidR="007155B5">
        <w:rPr>
          <w:rFonts w:ascii="Times New Roman" w:hAnsi="Times New Roman" w:cs="Times New Roman"/>
          <w:sz w:val="24"/>
          <w:szCs w:val="24"/>
        </w:rPr>
        <w:t>чтобы избежать пробок из-за увеличения длительности красного сигнала на улице «Землячки» (рис.8).</w:t>
      </w:r>
    </w:p>
    <w:p w:rsidR="00B779CC" w:rsidRPr="00B779CC" w:rsidRDefault="00B779CC" w:rsidP="009275FA">
      <w:pPr>
        <w:spacing w:after="0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779CC">
        <w:rPr>
          <w:rFonts w:ascii="Times New Roman" w:eastAsia="TimesNewRomanPSMT" w:hAnsi="Times New Roman" w:cs="Times New Roman"/>
          <w:i/>
          <w:sz w:val="24"/>
          <w:szCs w:val="24"/>
        </w:rPr>
        <w:t>Таблица 1</w:t>
      </w:r>
    </w:p>
    <w:p w:rsidR="00B779CC" w:rsidRPr="00B76112" w:rsidRDefault="00B779CC" w:rsidP="009275FA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76112">
        <w:rPr>
          <w:rFonts w:ascii="Times New Roman" w:eastAsia="TimesNewRomanPSMT" w:hAnsi="Times New Roman" w:cs="Times New Roman"/>
          <w:i/>
          <w:sz w:val="24"/>
          <w:szCs w:val="24"/>
        </w:rPr>
        <w:t xml:space="preserve">Корректировка светофорного цикла </w:t>
      </w:r>
    </w:p>
    <w:p w:rsidR="00B779CC" w:rsidRPr="00B76112" w:rsidRDefault="00B779CC" w:rsidP="009275FA">
      <w:pPr>
        <w:spacing w:after="0"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76112">
        <w:rPr>
          <w:rFonts w:ascii="Times New Roman" w:eastAsia="TimesNewRomanPSMT" w:hAnsi="Times New Roman" w:cs="Times New Roman"/>
          <w:i/>
          <w:sz w:val="24"/>
          <w:szCs w:val="24"/>
        </w:rPr>
        <w:t xml:space="preserve">на </w:t>
      </w:r>
      <w:r w:rsidRPr="00B76112">
        <w:rPr>
          <w:rFonts w:ascii="Times New Roman" w:hAnsi="Times New Roman" w:cs="Times New Roman"/>
          <w:i/>
          <w:sz w:val="24"/>
          <w:szCs w:val="24"/>
        </w:rPr>
        <w:t xml:space="preserve">перекрёстке «улица Землячки </w:t>
      </w:r>
      <w:r w:rsidR="005F6905">
        <w:rPr>
          <w:rFonts w:ascii="Times New Roman" w:hAnsi="Times New Roman" w:cs="Times New Roman"/>
          <w:i/>
          <w:sz w:val="24"/>
          <w:szCs w:val="24"/>
        </w:rPr>
        <w:t>–</w:t>
      </w:r>
      <w:r w:rsidRPr="00B76112">
        <w:rPr>
          <w:rFonts w:ascii="Times New Roman" w:hAnsi="Times New Roman" w:cs="Times New Roman"/>
          <w:i/>
          <w:sz w:val="24"/>
          <w:szCs w:val="24"/>
        </w:rPr>
        <w:t xml:space="preserve"> проспект Жукова </w:t>
      </w:r>
      <w:r w:rsidR="005F6905">
        <w:rPr>
          <w:rFonts w:ascii="Times New Roman" w:hAnsi="Times New Roman" w:cs="Times New Roman"/>
          <w:i/>
          <w:sz w:val="24"/>
          <w:szCs w:val="24"/>
        </w:rPr>
        <w:t>–</w:t>
      </w:r>
      <w:r w:rsidRPr="00B76112">
        <w:rPr>
          <w:rFonts w:ascii="Times New Roman" w:hAnsi="Times New Roman" w:cs="Times New Roman"/>
          <w:i/>
          <w:sz w:val="24"/>
          <w:szCs w:val="24"/>
        </w:rPr>
        <w:t xml:space="preserve"> улица Историческая»</w:t>
      </w:r>
    </w:p>
    <w:tbl>
      <w:tblPr>
        <w:tblStyle w:val="aa"/>
        <w:tblW w:w="5124" w:type="pct"/>
        <w:tblLook w:val="04A0"/>
      </w:tblPr>
      <w:tblGrid>
        <w:gridCol w:w="2440"/>
        <w:gridCol w:w="1401"/>
        <w:gridCol w:w="1551"/>
        <w:gridCol w:w="1551"/>
        <w:gridCol w:w="1561"/>
        <w:gridCol w:w="1595"/>
      </w:tblGrid>
      <w:tr w:rsidR="00B779CC" w:rsidRPr="008009B5" w:rsidTr="005F6905">
        <w:tc>
          <w:tcPr>
            <w:tcW w:w="1212" w:type="pct"/>
            <w:vMerge w:val="restart"/>
            <w:vAlign w:val="center"/>
          </w:tcPr>
          <w:p w:rsidR="00B779CC" w:rsidRPr="008009B5" w:rsidRDefault="00B779CC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8009B5">
              <w:rPr>
                <w:rFonts w:ascii="Times New Roman" w:eastAsia="TimesNewRomanPSMT" w:hAnsi="Times New Roman" w:cs="Times New Roman"/>
                <w:sz w:val="20"/>
                <w:szCs w:val="20"/>
              </w:rPr>
              <w:t>Параметры  светофорного цикла</w:t>
            </w:r>
          </w:p>
        </w:tc>
        <w:tc>
          <w:tcPr>
            <w:tcW w:w="674" w:type="pct"/>
            <w:vMerge w:val="restart"/>
            <w:vAlign w:val="center"/>
          </w:tcPr>
          <w:p w:rsidR="00B779CC" w:rsidRPr="008009B5" w:rsidRDefault="00B779CC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Длительность цикла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09B5">
              <w:rPr>
                <w:rFonts w:ascii="Times New Roman" w:eastAsia="TimesNewRomanPSMT" w:hAnsi="Times New Roman" w:cs="Times New Roman"/>
                <w:sz w:val="20"/>
                <w:szCs w:val="20"/>
              </w:rPr>
              <w:t>Тц</w:t>
            </w:r>
            <w:proofErr w:type="spellEnd"/>
          </w:p>
        </w:tc>
        <w:tc>
          <w:tcPr>
            <w:tcW w:w="3114" w:type="pct"/>
            <w:gridSpan w:val="4"/>
            <w:vAlign w:val="center"/>
          </w:tcPr>
          <w:p w:rsidR="00B779CC" w:rsidRPr="00B779CC" w:rsidRDefault="00B779CC" w:rsidP="00B76112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Длительность </w:t>
            </w:r>
            <w:r w:rsidRPr="000118D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горения </w:t>
            </w:r>
            <w:r w:rsidR="00B76112" w:rsidRPr="000118DB">
              <w:rPr>
                <w:rFonts w:ascii="Times New Roman" w:eastAsia="TimesNewRomanPSMT" w:hAnsi="Times New Roman" w:cs="Times New Roman"/>
                <w:sz w:val="20"/>
                <w:szCs w:val="20"/>
              </w:rPr>
              <w:t>зелёного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сигнала</w:t>
            </w:r>
          </w:p>
        </w:tc>
      </w:tr>
      <w:tr w:rsidR="00B779CC" w:rsidRPr="008009B5" w:rsidTr="005F6905">
        <w:tc>
          <w:tcPr>
            <w:tcW w:w="1212" w:type="pct"/>
            <w:vMerge/>
            <w:vAlign w:val="center"/>
          </w:tcPr>
          <w:p w:rsidR="00B779CC" w:rsidRPr="008009B5" w:rsidRDefault="00B779CC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  <w:vAlign w:val="center"/>
          </w:tcPr>
          <w:p w:rsidR="00B779CC" w:rsidRPr="008009B5" w:rsidRDefault="00B779CC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B779CC" w:rsidRPr="008009B5" w:rsidRDefault="00B779CC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8009B5">
              <w:rPr>
                <w:rFonts w:ascii="Times New Roman" w:eastAsia="TimesNewRomanPSMT" w:hAnsi="Times New Roman" w:cs="Times New Roman"/>
                <w:sz w:val="20"/>
                <w:szCs w:val="20"/>
              </w:rPr>
              <w:t>1 светофор</w:t>
            </w:r>
          </w:p>
        </w:tc>
        <w:tc>
          <w:tcPr>
            <w:tcW w:w="772" w:type="pct"/>
            <w:vAlign w:val="center"/>
          </w:tcPr>
          <w:p w:rsidR="00B779CC" w:rsidRPr="008009B5" w:rsidRDefault="00B779CC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8009B5">
              <w:rPr>
                <w:rFonts w:ascii="Times New Roman" w:eastAsia="TimesNewRomanPSMT" w:hAnsi="Times New Roman" w:cs="Times New Roman"/>
                <w:sz w:val="20"/>
                <w:szCs w:val="20"/>
              </w:rPr>
              <w:t>2 светофор прямо</w:t>
            </w:r>
          </w:p>
        </w:tc>
        <w:tc>
          <w:tcPr>
            <w:tcW w:w="777" w:type="pct"/>
            <w:vAlign w:val="center"/>
          </w:tcPr>
          <w:p w:rsidR="00B779CC" w:rsidRPr="008009B5" w:rsidRDefault="00B779CC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8009B5">
              <w:rPr>
                <w:rFonts w:ascii="Times New Roman" w:eastAsia="TimesNewRomanPSMT" w:hAnsi="Times New Roman" w:cs="Times New Roman"/>
                <w:sz w:val="20"/>
                <w:szCs w:val="20"/>
              </w:rPr>
              <w:t>2 светофор налево</w:t>
            </w:r>
          </w:p>
        </w:tc>
        <w:tc>
          <w:tcPr>
            <w:tcW w:w="793" w:type="pct"/>
            <w:vAlign w:val="center"/>
          </w:tcPr>
          <w:p w:rsidR="00B779CC" w:rsidRPr="008009B5" w:rsidRDefault="00B779CC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8009B5">
              <w:rPr>
                <w:rFonts w:ascii="Times New Roman" w:eastAsia="TimesNewRomanPSMT" w:hAnsi="Times New Roman" w:cs="Times New Roman"/>
                <w:sz w:val="20"/>
                <w:szCs w:val="20"/>
              </w:rPr>
              <w:t>светофор № 3 и №4</w:t>
            </w:r>
          </w:p>
        </w:tc>
      </w:tr>
      <w:tr w:rsidR="00B779CC" w:rsidRPr="008009B5" w:rsidTr="005F6905">
        <w:tc>
          <w:tcPr>
            <w:tcW w:w="1212" w:type="pct"/>
            <w:vAlign w:val="center"/>
          </w:tcPr>
          <w:p w:rsidR="00B779CC" w:rsidRPr="008009B5" w:rsidRDefault="00B779CC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д</w:t>
            </w:r>
            <w:r w:rsidRPr="008009B5">
              <w:rPr>
                <w:rFonts w:ascii="Times New Roman" w:eastAsia="TimesNewRomanPSMT" w:hAnsi="Times New Roman" w:cs="Times New Roman"/>
                <w:sz w:val="20"/>
                <w:szCs w:val="20"/>
              </w:rPr>
              <w:t>о меропр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иятий</w:t>
            </w:r>
          </w:p>
        </w:tc>
        <w:tc>
          <w:tcPr>
            <w:tcW w:w="674" w:type="pct"/>
            <w:vAlign w:val="center"/>
          </w:tcPr>
          <w:p w:rsidR="00B779CC" w:rsidRPr="008009B5" w:rsidRDefault="00B779CC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8009B5">
              <w:rPr>
                <w:rFonts w:ascii="Times New Roman" w:eastAsia="TimesNewRomanPSMT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72" w:type="pct"/>
            <w:vAlign w:val="center"/>
          </w:tcPr>
          <w:p w:rsidR="00B779CC" w:rsidRPr="008009B5" w:rsidRDefault="000118DB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2" w:type="pct"/>
            <w:vAlign w:val="center"/>
          </w:tcPr>
          <w:p w:rsidR="00B779CC" w:rsidRPr="008009B5" w:rsidRDefault="000118DB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7" w:type="pct"/>
            <w:vAlign w:val="center"/>
          </w:tcPr>
          <w:p w:rsidR="00B779CC" w:rsidRPr="008009B5" w:rsidRDefault="000118DB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3" w:type="pct"/>
            <w:vAlign w:val="center"/>
          </w:tcPr>
          <w:p w:rsidR="00B779CC" w:rsidRPr="008009B5" w:rsidRDefault="000118DB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27</w:t>
            </w:r>
          </w:p>
        </w:tc>
      </w:tr>
      <w:tr w:rsidR="00B779CC" w:rsidRPr="008009B5" w:rsidTr="005F6905">
        <w:tc>
          <w:tcPr>
            <w:tcW w:w="1212" w:type="pct"/>
            <w:vAlign w:val="center"/>
          </w:tcPr>
          <w:p w:rsidR="00B779CC" w:rsidRPr="008009B5" w:rsidRDefault="00B779CC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п</w:t>
            </w:r>
            <w:r w:rsidRPr="008009B5">
              <w:rPr>
                <w:rFonts w:ascii="Times New Roman" w:eastAsia="TimesNewRomanPSMT" w:hAnsi="Times New Roman" w:cs="Times New Roman"/>
                <w:sz w:val="20"/>
                <w:szCs w:val="20"/>
              </w:rPr>
              <w:t>осле мероп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риятий</w:t>
            </w:r>
          </w:p>
        </w:tc>
        <w:tc>
          <w:tcPr>
            <w:tcW w:w="674" w:type="pct"/>
            <w:vAlign w:val="center"/>
          </w:tcPr>
          <w:p w:rsidR="00B779CC" w:rsidRPr="008009B5" w:rsidRDefault="00B779CC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 w:rsidRPr="008009B5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772" w:type="pct"/>
            <w:vAlign w:val="center"/>
          </w:tcPr>
          <w:p w:rsidR="00B779CC" w:rsidRPr="000118DB" w:rsidRDefault="000118DB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2" w:type="pct"/>
            <w:vAlign w:val="center"/>
          </w:tcPr>
          <w:p w:rsidR="00B779CC" w:rsidRPr="000118DB" w:rsidRDefault="000118DB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7" w:type="pct"/>
            <w:vAlign w:val="center"/>
          </w:tcPr>
          <w:p w:rsidR="00B779CC" w:rsidRPr="000118DB" w:rsidRDefault="000118DB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93" w:type="pct"/>
            <w:vAlign w:val="center"/>
          </w:tcPr>
          <w:p w:rsidR="00B779CC" w:rsidRPr="000118DB" w:rsidRDefault="000118DB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15</w:t>
            </w:r>
          </w:p>
        </w:tc>
      </w:tr>
      <w:tr w:rsidR="00B779CC" w:rsidRPr="008009B5" w:rsidTr="005F6905">
        <w:tc>
          <w:tcPr>
            <w:tcW w:w="1212" w:type="pct"/>
            <w:vAlign w:val="center"/>
          </w:tcPr>
          <w:p w:rsidR="00B779CC" w:rsidRPr="00B779CC" w:rsidRDefault="00B779CC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8009B5">
              <w:rPr>
                <w:rFonts w:ascii="Times New Roman" w:eastAsia="TimesNewRomanPSMT" w:hAnsi="Times New Roman" w:cs="Times New Roman"/>
                <w:sz w:val="20"/>
                <w:szCs w:val="20"/>
              </w:rPr>
              <w:t>Изменение длительности сигналов</w:t>
            </w:r>
            <w:r w:rsidRPr="00B779C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74" w:type="pct"/>
            <w:vAlign w:val="center"/>
          </w:tcPr>
          <w:p w:rsidR="00B779CC" w:rsidRPr="008009B5" w:rsidRDefault="00B779CC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8009B5">
              <w:rPr>
                <w:rFonts w:ascii="Times New Roman" w:eastAsia="TimesNewRomanPSMT" w:hAnsi="Times New Roman" w:cs="Times New Roman"/>
                <w:sz w:val="20"/>
                <w:szCs w:val="20"/>
              </w:rPr>
              <w:t>+16</w:t>
            </w:r>
          </w:p>
        </w:tc>
        <w:tc>
          <w:tcPr>
            <w:tcW w:w="772" w:type="pct"/>
            <w:vAlign w:val="center"/>
          </w:tcPr>
          <w:p w:rsidR="00B779CC" w:rsidRPr="008009B5" w:rsidRDefault="000118DB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772" w:type="pct"/>
            <w:vAlign w:val="center"/>
          </w:tcPr>
          <w:p w:rsidR="00B779CC" w:rsidRPr="008009B5" w:rsidRDefault="000118DB" w:rsidP="000118DB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+24</w:t>
            </w:r>
          </w:p>
        </w:tc>
        <w:tc>
          <w:tcPr>
            <w:tcW w:w="777" w:type="pct"/>
            <w:vAlign w:val="center"/>
          </w:tcPr>
          <w:p w:rsidR="00B779CC" w:rsidRPr="008009B5" w:rsidRDefault="000118DB" w:rsidP="005F6905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793" w:type="pct"/>
            <w:vAlign w:val="center"/>
          </w:tcPr>
          <w:p w:rsidR="00B779CC" w:rsidRPr="008009B5" w:rsidRDefault="000118DB" w:rsidP="000118DB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-12</w:t>
            </w:r>
          </w:p>
        </w:tc>
      </w:tr>
    </w:tbl>
    <w:p w:rsidR="007155B5" w:rsidRDefault="007155B5" w:rsidP="00AA4519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6B4" w:rsidRPr="00A51193" w:rsidRDefault="007926B4" w:rsidP="00792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0725" cy="3055000"/>
            <wp:effectExtent l="19050" t="0" r="9525" b="0"/>
            <wp:docPr id="18" name="Рисунок 4" descr="C:\Documents and Settings\Vit\Рабочий стол\рисунки Исслед-я ОДД\Копия цикл после меро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t\Рабочий стол\рисунки Исслед-я ОДД\Копия цикл после мероп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549" t="13392" b="16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05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B4" w:rsidRPr="00B76112" w:rsidRDefault="007926B4" w:rsidP="005F6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112">
        <w:rPr>
          <w:rFonts w:ascii="Times New Roman" w:hAnsi="Times New Roman" w:cs="Times New Roman"/>
          <w:i/>
          <w:sz w:val="24"/>
          <w:szCs w:val="24"/>
        </w:rPr>
        <w:t>Рис.</w:t>
      </w:r>
      <w:r w:rsidR="00B76112" w:rsidRPr="00B76112">
        <w:rPr>
          <w:rFonts w:ascii="Times New Roman" w:hAnsi="Times New Roman" w:cs="Times New Roman"/>
          <w:i/>
          <w:sz w:val="24"/>
          <w:szCs w:val="24"/>
        </w:rPr>
        <w:t>8</w:t>
      </w:r>
      <w:r w:rsidRPr="00B76112">
        <w:rPr>
          <w:rFonts w:ascii="Times New Roman" w:hAnsi="Times New Roman" w:cs="Times New Roman"/>
          <w:i/>
          <w:sz w:val="24"/>
          <w:szCs w:val="24"/>
        </w:rPr>
        <w:t xml:space="preserve">. Режим работы </w:t>
      </w:r>
      <w:r w:rsidR="00AA4519">
        <w:rPr>
          <w:rFonts w:ascii="Times New Roman" w:hAnsi="Times New Roman" w:cs="Times New Roman"/>
          <w:i/>
          <w:sz w:val="24"/>
          <w:szCs w:val="24"/>
        </w:rPr>
        <w:t>светофоров</w:t>
      </w:r>
      <w:r w:rsidRPr="00B76112">
        <w:rPr>
          <w:rFonts w:ascii="Times New Roman" w:hAnsi="Times New Roman" w:cs="Times New Roman"/>
          <w:i/>
          <w:sz w:val="24"/>
          <w:szCs w:val="24"/>
        </w:rPr>
        <w:t xml:space="preserve"> на перекрёстке «улица Землячки - проспект Жукова - улица Историческая» после мероприятий по корректировке светофорного цикла</w:t>
      </w:r>
    </w:p>
    <w:p w:rsidR="00F01F24" w:rsidRDefault="00986838" w:rsidP="0010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251.55pt;margin-top:123.7pt;width:42pt;height:79.65pt;z-index:251661312;mso-width-relative:margin;mso-height-relative:margin" filled="f" stroked="f">
            <v:textbox>
              <w:txbxContent>
                <w:p w:rsidR="00530001" w:rsidRDefault="004131F7" w:rsidP="00530001">
                  <w:r w:rsidRPr="004131F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9332" cy="857256"/>
                        <wp:effectExtent l="0" t="0" r="0" b="0"/>
                        <wp:docPr id="9" name="Объект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69332" cy="857256"/>
                                  <a:chOff x="4357686" y="4214818"/>
                                  <a:chExt cx="369332" cy="857256"/>
                                </a:xfrm>
                              </a:grpSpPr>
                              <a:sp>
                                <a:nvSpPr>
                                  <a:cNvPr id="22" name="Прямоугольник 21"/>
                                  <a:cNvSpPr/>
                                </a:nvSpPr>
                                <a:spPr>
                                  <a:xfrm>
                                    <a:off x="4357686" y="4214818"/>
                                    <a:ext cx="369332" cy="857256"/>
                                  </a:xfrm>
                                  <a:prstGeom prst="rect">
                                    <a:avLst/>
                                  </a:prstGeom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threePt" dir="t"/>
                                  </a:scene3d>
                                </a:spPr>
                                <a:txSp>
                                  <a:txBody>
                                    <a:bodyPr vert="vert270" wrap="square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1200" dirty="0" smtClean="0">
                                          <a:solidFill>
                                            <a:prstClr val="black"/>
                                          </a:solidFill>
                                        </a:rPr>
                                        <a:t>пр. Жукова</a:t>
                                      </a:r>
                                      <a:endParaRPr lang="ru-RU" sz="1200" dirty="0"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proofErr w:type="spellStart"/>
                  <w:r>
                    <w:t>уков</w:t>
                  </w:r>
                  <w:r w:rsidR="00530001">
                    <w:t>емлячки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225.7pt;margin-top:95.8pt;width:82.1pt;height:19.05pt;z-index:251660288;mso-position-vertical:absolute;mso-width-relative:margin;mso-height-relative:margin" filled="f" stroked="f">
            <v:textbox>
              <w:txbxContent>
                <w:p w:rsidR="00530001" w:rsidRDefault="00530001">
                  <w:r>
                    <w:t>ул. Землячки</w:t>
                  </w:r>
                </w:p>
              </w:txbxContent>
            </v:textbox>
          </v:shape>
        </w:pict>
      </w:r>
      <w:r w:rsidR="001077E4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0853" cy="2571750"/>
            <wp:effectExtent l="19050" t="0" r="0" b="0"/>
            <wp:docPr id="20" name="Рисунок 5" descr="C:\Documents and Settings\Vit\Рабочий стол\рисунки Исслед-я ОДД\после меро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t\Рабочий стол\рисунки Исслед-я ОДД\после меропр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214" cy="259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5E8" w:rsidRPr="00B76112" w:rsidRDefault="008C35E8" w:rsidP="008C35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112">
        <w:rPr>
          <w:rFonts w:ascii="Times New Roman" w:hAnsi="Times New Roman" w:cs="Times New Roman"/>
          <w:i/>
          <w:sz w:val="24"/>
          <w:szCs w:val="24"/>
        </w:rPr>
        <w:t>Рис.</w:t>
      </w:r>
      <w:r w:rsidR="00B76112" w:rsidRPr="00B76112">
        <w:rPr>
          <w:rFonts w:ascii="Times New Roman" w:hAnsi="Times New Roman" w:cs="Times New Roman"/>
          <w:i/>
          <w:sz w:val="24"/>
          <w:szCs w:val="24"/>
        </w:rPr>
        <w:t>9</w:t>
      </w:r>
      <w:r w:rsidRPr="00B76112">
        <w:rPr>
          <w:rFonts w:ascii="Times New Roman" w:hAnsi="Times New Roman" w:cs="Times New Roman"/>
          <w:i/>
          <w:sz w:val="24"/>
          <w:szCs w:val="24"/>
        </w:rPr>
        <w:t>. Схема организации движения на перекрестке «улица Землячки - проспект Жукова - улица Историческая» после уширени</w:t>
      </w:r>
      <w:r w:rsidR="005F6905">
        <w:rPr>
          <w:rFonts w:ascii="Times New Roman" w:hAnsi="Times New Roman" w:cs="Times New Roman"/>
          <w:i/>
          <w:sz w:val="24"/>
          <w:szCs w:val="24"/>
        </w:rPr>
        <w:t>я</w:t>
      </w:r>
      <w:r w:rsidRPr="00B76112">
        <w:rPr>
          <w:rFonts w:ascii="Times New Roman" w:hAnsi="Times New Roman" w:cs="Times New Roman"/>
          <w:i/>
          <w:sz w:val="24"/>
          <w:szCs w:val="24"/>
        </w:rPr>
        <w:t xml:space="preserve"> проезжей части</w:t>
      </w:r>
    </w:p>
    <w:p w:rsidR="00F01F24" w:rsidRPr="00F01F24" w:rsidRDefault="00F01F24" w:rsidP="00FF029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F24">
        <w:rPr>
          <w:rFonts w:ascii="Times New Roman" w:hAnsi="Times New Roman" w:cs="Times New Roman"/>
          <w:b/>
          <w:sz w:val="24"/>
          <w:szCs w:val="24"/>
        </w:rPr>
        <w:lastRenderedPageBreak/>
        <w:t>2.4. Расчёт выбросов вредных веществ от автотранспорта на перекрёстках до и после проведения мероприятий по организации дорожного движения</w:t>
      </w:r>
    </w:p>
    <w:p w:rsidR="00F75389" w:rsidRPr="00854FCC" w:rsidRDefault="009275FA" w:rsidP="00F75389">
      <w:pPr>
        <w:spacing w:before="12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76112">
        <w:rPr>
          <w:rFonts w:ascii="Times New Roman" w:hAnsi="Times New Roman" w:cs="Times New Roman"/>
          <w:sz w:val="24"/>
          <w:szCs w:val="24"/>
        </w:rPr>
        <w:t xml:space="preserve">обследуемого </w:t>
      </w:r>
      <w:r w:rsidRPr="00734CB5">
        <w:rPr>
          <w:rFonts w:ascii="Times New Roman" w:hAnsi="Times New Roman" w:cs="Times New Roman"/>
          <w:sz w:val="24"/>
          <w:szCs w:val="24"/>
        </w:rPr>
        <w:t>перекрёстк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34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выполнены расчёты выбросов вредных веществ </w:t>
      </w:r>
      <w:r w:rsidRPr="00734CB5">
        <w:rPr>
          <w:rFonts w:ascii="Times New Roman" w:hAnsi="Times New Roman" w:cs="Times New Roman"/>
          <w:sz w:val="24"/>
          <w:szCs w:val="24"/>
        </w:rPr>
        <w:t>до и после проведения мероприятий по организации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. Расчёты выполнялись студентами группы 1.12. специальности «Организация перевозок» по методике </w:t>
      </w:r>
      <w:proofErr w:type="spellStart"/>
      <w:r w:rsidRPr="00C2507D">
        <w:rPr>
          <w:rFonts w:ascii="Times New Roman" w:eastAsia="TimesNewRomanPSMT" w:hAnsi="Times New Roman" w:cs="Times New Roman"/>
          <w:sz w:val="24"/>
          <w:szCs w:val="24"/>
        </w:rPr>
        <w:t>Лагерев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proofErr w:type="spellEnd"/>
      <w:r w:rsidRPr="00C2507D">
        <w:rPr>
          <w:rFonts w:ascii="Times New Roman" w:eastAsia="TimesNewRomanPSMT" w:hAnsi="Times New Roman" w:cs="Times New Roman"/>
          <w:sz w:val="24"/>
          <w:szCs w:val="24"/>
        </w:rPr>
        <w:t xml:space="preserve"> Р.</w:t>
      </w:r>
      <w:proofErr w:type="gramStart"/>
      <w:r w:rsidRPr="00C2507D">
        <w:rPr>
          <w:rFonts w:ascii="Times New Roman" w:eastAsia="TimesNewRomanPSMT" w:hAnsi="Times New Roman" w:cs="Times New Roman"/>
          <w:sz w:val="24"/>
          <w:szCs w:val="24"/>
        </w:rPr>
        <w:t>Ю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12263">
        <w:rPr>
          <w:rFonts w:ascii="Times New Roman" w:eastAsia="TimesNewRomanPSMT" w:hAnsi="Times New Roman" w:cs="Times New Roman"/>
          <w:sz w:val="24"/>
          <w:szCs w:val="24"/>
        </w:rPr>
        <w:t>[</w:t>
      </w:r>
      <w:r w:rsidR="005F6905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D12263">
        <w:rPr>
          <w:rFonts w:ascii="Times New Roman" w:eastAsia="TimesNewRomanPSMT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389" w:rsidRPr="00854FCC" w:rsidRDefault="00F75389" w:rsidP="00F75389">
      <w:pPr>
        <w:spacing w:after="12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5389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Pr="00F75389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M</w:t>
      </w:r>
      <w:proofErr w:type="gramStart"/>
      <w:r w:rsidRPr="00F75389">
        <w:rPr>
          <w:rFonts w:ascii="Times New Roman" w:eastAsia="TimesNewRomanPSMT" w:hAnsi="Times New Roman" w:cs="Times New Roman"/>
          <w:i/>
          <w:iCs/>
          <w:sz w:val="24"/>
          <w:szCs w:val="24"/>
        </w:rPr>
        <w:t>=(</w:t>
      </w:r>
      <w:proofErr w:type="gramEnd"/>
      <w:r w:rsidRPr="00F75389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m</w:t>
      </w:r>
      <w:r w:rsidRPr="00F75389">
        <w:rPr>
          <w:rFonts w:ascii="Times New Roman" w:eastAsia="TimesNewRomanPSMT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F75389">
        <w:rPr>
          <w:rFonts w:ascii="Times New Roman" w:eastAsia="TimesNewRomanPSMT" w:hAnsi="Times New Roman" w:cs="Times New Roman"/>
          <w:i/>
          <w:iCs/>
          <w:sz w:val="24"/>
          <w:szCs w:val="24"/>
        </w:rPr>
        <w:t>·Т</w:t>
      </w:r>
      <w:r w:rsidRPr="00F75389">
        <w:rPr>
          <w:rFonts w:ascii="Times New Roman" w:eastAsia="TimesNewRomanPSMT" w:hAnsi="Times New Roman" w:cs="Times New Roman"/>
          <w:i/>
          <w:iCs/>
          <w:sz w:val="24"/>
          <w:szCs w:val="24"/>
          <w:vertAlign w:val="subscript"/>
        </w:rPr>
        <w:t>л</w:t>
      </w:r>
      <w:r w:rsidRPr="00F75389">
        <w:rPr>
          <w:rFonts w:ascii="Times New Roman" w:eastAsia="TimesNewRomanPSMT" w:hAnsi="Times New Roman" w:cs="Times New Roman"/>
          <w:i/>
          <w:iCs/>
          <w:sz w:val="24"/>
          <w:szCs w:val="24"/>
        </w:rPr>
        <w:t>)/60</w:t>
      </w:r>
      <w:r w:rsidRPr="00F75389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Pr="00F75389">
        <w:rPr>
          <w:rFonts w:ascii="Times New Roman" w:eastAsia="TimesNewRomanPSMT" w:hAnsi="Times New Roman" w:cs="Times New Roman"/>
          <w:sz w:val="24"/>
          <w:szCs w:val="24"/>
        </w:rPr>
        <w:t xml:space="preserve">  (1)</w:t>
      </w:r>
    </w:p>
    <w:p w:rsidR="00F75389" w:rsidRPr="00F75389" w:rsidRDefault="00F75389" w:rsidP="00F75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38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F75389">
        <w:rPr>
          <w:rFonts w:ascii="Times New Roman" w:hAnsi="Times New Roman" w:cs="Times New Roman"/>
          <w:i/>
          <w:sz w:val="24"/>
          <w:szCs w:val="24"/>
        </w:rPr>
        <w:t>m</w:t>
      </w:r>
      <w:r w:rsidRPr="00F753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F75389">
        <w:rPr>
          <w:rFonts w:ascii="Times New Roman" w:hAnsi="Times New Roman" w:cs="Times New Roman"/>
          <w:sz w:val="24"/>
          <w:szCs w:val="24"/>
        </w:rPr>
        <w:t xml:space="preserve"> – масса вредного вещества одного транспортного средства, </w:t>
      </w:r>
      <w:proofErr w:type="gramStart"/>
      <w:r w:rsidRPr="00F753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5389">
        <w:rPr>
          <w:rFonts w:ascii="Times New Roman" w:hAnsi="Times New Roman" w:cs="Times New Roman"/>
          <w:sz w:val="24"/>
          <w:szCs w:val="24"/>
        </w:rPr>
        <w:t>.</w:t>
      </w:r>
    </w:p>
    <w:p w:rsidR="00F75389" w:rsidRPr="00F75389" w:rsidRDefault="00F75389" w:rsidP="00F753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389">
        <w:rPr>
          <w:rFonts w:ascii="Times New Roman" w:hAnsi="Times New Roman" w:cs="Times New Roman"/>
          <w:i/>
          <w:sz w:val="24"/>
          <w:szCs w:val="24"/>
        </w:rPr>
        <w:t>T</w:t>
      </w:r>
      <w:proofErr w:type="gramEnd"/>
      <w:r w:rsidRPr="00F75389">
        <w:rPr>
          <w:rFonts w:ascii="Times New Roman" w:hAnsi="Times New Roman" w:cs="Times New Roman"/>
          <w:i/>
          <w:sz w:val="24"/>
          <w:szCs w:val="24"/>
        </w:rPr>
        <w:t>л</w:t>
      </w:r>
      <w:r w:rsidRPr="00F75389">
        <w:rPr>
          <w:rFonts w:ascii="Times New Roman" w:hAnsi="Times New Roman" w:cs="Times New Roman"/>
          <w:sz w:val="24"/>
          <w:szCs w:val="24"/>
        </w:rPr>
        <w:t xml:space="preserve"> – среднее время задержки одного   автомобиля, с.</w:t>
      </w:r>
    </w:p>
    <w:p w:rsidR="00F75389" w:rsidRPr="00F75389" w:rsidRDefault="00F75389" w:rsidP="00F753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89">
        <w:rPr>
          <w:rFonts w:ascii="Times New Roman" w:hAnsi="Times New Roman" w:cs="Times New Roman"/>
          <w:sz w:val="24"/>
          <w:szCs w:val="24"/>
        </w:rPr>
        <w:t>60 – переводной коэффициент секунд в минуты</w:t>
      </w:r>
    </w:p>
    <w:p w:rsidR="00F60044" w:rsidRPr="00D12263" w:rsidRDefault="00F75389" w:rsidP="00F753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89">
        <w:rPr>
          <w:rFonts w:ascii="Times New Roman" w:hAnsi="Times New Roman" w:cs="Times New Roman"/>
          <w:sz w:val="24"/>
          <w:szCs w:val="24"/>
        </w:rPr>
        <w:t>Рассчитывалась масса оксида углерода (СО); оксида азота</w:t>
      </w:r>
      <w:r w:rsidRPr="00B939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39B4">
        <w:rPr>
          <w:rFonts w:ascii="Times New Roman" w:eastAsia="TimesNewRomanPSMT" w:hAnsi="Times New Roman" w:cs="Times New Roman"/>
          <w:sz w:val="24"/>
          <w:szCs w:val="24"/>
        </w:rPr>
        <w:t>NОx</w:t>
      </w:r>
      <w:proofErr w:type="spellEnd"/>
      <w:r w:rsidRPr="00B939B4">
        <w:rPr>
          <w:rFonts w:ascii="Times New Roman" w:eastAsia="TimesNewRomanPSMT" w:hAnsi="Times New Roman" w:cs="Times New Roman"/>
          <w:sz w:val="24"/>
          <w:szCs w:val="24"/>
        </w:rPr>
        <w:t>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39B4">
        <w:rPr>
          <w:rFonts w:ascii="Times New Roman" w:eastAsia="TimesNewRomanPSMT" w:hAnsi="Times New Roman" w:cs="Times New Roman"/>
          <w:sz w:val="24"/>
          <w:szCs w:val="24"/>
        </w:rPr>
        <w:t>углеводород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939B4">
        <w:rPr>
          <w:rFonts w:ascii="Times New Roman" w:eastAsia="TimesNewRomanPSMT" w:hAnsi="Times New Roman" w:cs="Times New Roman"/>
          <w:sz w:val="24"/>
          <w:szCs w:val="24"/>
        </w:rPr>
        <w:t xml:space="preserve"> (СН);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сажы</w:t>
      </w:r>
      <w:proofErr w:type="spellEnd"/>
      <w:r w:rsidRPr="00B939B4">
        <w:rPr>
          <w:rFonts w:ascii="Times New Roman" w:eastAsia="TimesNewRomanPSMT" w:hAnsi="Times New Roman" w:cs="Times New Roman"/>
          <w:sz w:val="24"/>
          <w:szCs w:val="24"/>
        </w:rPr>
        <w:t>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939B4">
        <w:rPr>
          <w:rFonts w:ascii="Times New Roman" w:eastAsia="TimesNewRomanPSMT" w:hAnsi="Times New Roman" w:cs="Times New Roman"/>
          <w:sz w:val="24"/>
          <w:szCs w:val="24"/>
        </w:rPr>
        <w:t>бен</w:t>
      </w:r>
      <w:proofErr w:type="gramStart"/>
      <w:r w:rsidRPr="00B939B4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spellEnd"/>
      <w:r w:rsidRPr="00B939B4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gramEnd"/>
      <w:r w:rsidRPr="00B939B4">
        <w:rPr>
          <w:rFonts w:ascii="Times New Roman" w:eastAsia="TimesNewRomanPSMT" w:hAnsi="Times New Roman" w:cs="Times New Roman"/>
          <w:sz w:val="24"/>
          <w:szCs w:val="24"/>
        </w:rPr>
        <w:t>а)</w:t>
      </w:r>
      <w:proofErr w:type="spellStart"/>
      <w:r w:rsidRPr="00B939B4">
        <w:rPr>
          <w:rFonts w:ascii="Times New Roman" w:eastAsia="TimesNewRomanPSMT" w:hAnsi="Times New Roman" w:cs="Times New Roman"/>
          <w:sz w:val="24"/>
          <w:szCs w:val="24"/>
        </w:rPr>
        <w:t>пирен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(табл. 2)</w:t>
      </w:r>
      <w:r w:rsidRPr="00B939B4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60044">
        <w:rPr>
          <w:rFonts w:ascii="Times New Roman" w:hAnsi="Times New Roman" w:cs="Times New Roman"/>
          <w:sz w:val="24"/>
          <w:szCs w:val="24"/>
        </w:rPr>
        <w:t>Для проверки правильности расчётов выбросов вредных был</w:t>
      </w:r>
      <w:r w:rsidR="002D3A22">
        <w:rPr>
          <w:rFonts w:ascii="Times New Roman" w:hAnsi="Times New Roman" w:cs="Times New Roman"/>
          <w:sz w:val="24"/>
          <w:szCs w:val="24"/>
        </w:rPr>
        <w:t>а</w:t>
      </w:r>
      <w:r w:rsidR="00F60044">
        <w:rPr>
          <w:rFonts w:ascii="Times New Roman" w:hAnsi="Times New Roman" w:cs="Times New Roman"/>
          <w:sz w:val="24"/>
          <w:szCs w:val="24"/>
        </w:rPr>
        <w:t xml:space="preserve"> создана программа в приложении </w:t>
      </w:r>
      <w:r w:rsidR="00F60044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F60044" w:rsidRPr="00663A08">
        <w:rPr>
          <w:rFonts w:ascii="Times New Roman" w:hAnsi="Times New Roman" w:cs="Times New Roman"/>
          <w:sz w:val="24"/>
          <w:szCs w:val="24"/>
        </w:rPr>
        <w:t>.</w:t>
      </w:r>
      <w:r w:rsidR="00F60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528" w:rsidRPr="00B779CC" w:rsidRDefault="00B779CC" w:rsidP="00B779C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79CC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B779CC" w:rsidRPr="00B779CC" w:rsidRDefault="00D30ECE" w:rsidP="00B779CC">
      <w:pPr>
        <w:spacing w:after="0"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779CC">
        <w:rPr>
          <w:rFonts w:ascii="Times New Roman" w:hAnsi="Times New Roman" w:cs="Times New Roman"/>
          <w:i/>
          <w:sz w:val="24"/>
          <w:szCs w:val="24"/>
        </w:rPr>
        <w:t>Резуль</w:t>
      </w:r>
      <w:r w:rsidR="00B779CC" w:rsidRPr="00B779CC">
        <w:rPr>
          <w:rFonts w:ascii="Times New Roman" w:hAnsi="Times New Roman" w:cs="Times New Roman"/>
          <w:i/>
          <w:sz w:val="24"/>
          <w:szCs w:val="24"/>
        </w:rPr>
        <w:t>таты расчётов вредных веществ до и после мероприятий</w:t>
      </w:r>
    </w:p>
    <w:tbl>
      <w:tblPr>
        <w:tblW w:w="5000" w:type="pct"/>
        <w:tblLook w:val="04A0"/>
      </w:tblPr>
      <w:tblGrid>
        <w:gridCol w:w="2327"/>
        <w:gridCol w:w="459"/>
        <w:gridCol w:w="616"/>
        <w:gridCol w:w="821"/>
        <w:gridCol w:w="672"/>
        <w:gridCol w:w="1072"/>
        <w:gridCol w:w="972"/>
        <w:gridCol w:w="972"/>
        <w:gridCol w:w="972"/>
        <w:gridCol w:w="972"/>
      </w:tblGrid>
      <w:tr w:rsidR="000118DB" w:rsidRPr="00144ADC" w:rsidTr="004F4D87">
        <w:trPr>
          <w:trHeight w:val="1610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ТС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Подход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Интенс</w:t>
            </w:r>
            <w:proofErr w:type="spellEnd"/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 видам </w:t>
            </w:r>
            <w:proofErr w:type="spellStart"/>
            <w:proofErr w:type="gramStart"/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</w:t>
            </w:r>
            <w:proofErr w:type="spellEnd"/>
            <w:proofErr w:type="gramEnd"/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Суммарная приведенная интенсивность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79CC" w:rsidRPr="00144ADC" w:rsidRDefault="00B779CC" w:rsidP="00295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задержка </w:t>
            </w:r>
            <w:r w:rsidR="00295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1-го автомобиля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4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Выбросы, гр. </w:t>
            </w:r>
            <w:proofErr w:type="gramStart"/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0118DB" w:rsidRPr="00144ADC" w:rsidTr="004F4D87">
        <w:trPr>
          <w:trHeight w:val="300"/>
        </w:trPr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Nox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Сажа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SO2</w:t>
            </w:r>
          </w:p>
        </w:tc>
      </w:tr>
      <w:tr w:rsidR="000118DB" w:rsidRPr="00144ADC" w:rsidTr="004F4D87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01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егковые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2394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CC" w:rsidRPr="00144ADC" w:rsidRDefault="00B779CC" w:rsidP="0012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118DB" w:rsidRPr="00144ADC" w:rsidTr="004F4D87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маршрутное такси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0118DB" w:rsidRPr="00144ADC" w:rsidTr="004F4D87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B779CC"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узовые </w:t>
            </w:r>
            <w:r w:rsidR="00B779CC"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ёгкие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0118DB" w:rsidRPr="00144ADC" w:rsidTr="004F4D87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r w:rsidR="0001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узовые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="00011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яжёлые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118DB" w:rsidRPr="00144ADC" w:rsidTr="004F4D87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B779CC"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обусы и троллейбусы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CC" w:rsidRPr="00144ADC" w:rsidRDefault="00B779CC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9CC" w:rsidRPr="00144ADC" w:rsidRDefault="00B779CC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0118DB" w:rsidRPr="00144ADC" w:rsidTr="004F4D87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егковые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DB" w:rsidRPr="00144ADC" w:rsidRDefault="000118DB" w:rsidP="005F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5154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DB" w:rsidRPr="00144ADC" w:rsidRDefault="000118DB" w:rsidP="005F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6702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8DB" w:rsidRPr="00144ADC" w:rsidRDefault="000118DB" w:rsidP="005F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295F9F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16,46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6,93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2,63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0,08</w:t>
            </w:r>
          </w:p>
        </w:tc>
      </w:tr>
      <w:tr w:rsidR="000118DB" w:rsidRPr="00144ADC" w:rsidTr="004F4D87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маршрутное такси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DB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DB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DB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0,01</w:t>
            </w:r>
          </w:p>
        </w:tc>
      </w:tr>
      <w:tr w:rsidR="000118DB" w:rsidRPr="00144ADC" w:rsidTr="004F4D87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узовые 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ёгкие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DB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DB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DB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0,01</w:t>
            </w:r>
          </w:p>
        </w:tc>
      </w:tr>
      <w:tr w:rsidR="000118DB" w:rsidRPr="00144ADC" w:rsidTr="004F4D87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узовые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яжёлые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DB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DB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DB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16,09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1,93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0,01</w:t>
            </w:r>
          </w:p>
        </w:tc>
      </w:tr>
      <w:tr w:rsidR="000118DB" w:rsidRPr="00144ADC" w:rsidTr="004F4D87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обусы и троллейбусы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8DB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DB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DB" w:rsidRPr="00144ADC" w:rsidRDefault="000118DB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DB" w:rsidRPr="00144ADC" w:rsidRDefault="000118DB" w:rsidP="005F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30001" w:rsidRPr="00144ADC" w:rsidTr="00530001">
        <w:trPr>
          <w:trHeight w:hRule="exact" w:val="301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01" w:rsidRPr="00144ADC" w:rsidRDefault="00530001" w:rsidP="00ED07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егковые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A843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295F9F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1,86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0,04</w:t>
            </w:r>
          </w:p>
        </w:tc>
      </w:tr>
      <w:tr w:rsidR="00530001" w:rsidRPr="00144ADC" w:rsidTr="00530001">
        <w:trPr>
          <w:trHeight w:hRule="exact" w:val="301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01" w:rsidRPr="00144ADC" w:rsidRDefault="00530001" w:rsidP="00ED07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маршрутное такси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A843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30001" w:rsidRPr="00144ADC" w:rsidTr="00530001">
        <w:trPr>
          <w:trHeight w:hRule="exact" w:val="301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01" w:rsidRPr="00144ADC" w:rsidRDefault="00530001" w:rsidP="00ED07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узовые 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ёгкие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A843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30001" w:rsidRPr="00144ADC" w:rsidTr="00530001">
        <w:trPr>
          <w:trHeight w:hRule="exact" w:val="301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01" w:rsidRPr="00144ADC" w:rsidRDefault="00530001" w:rsidP="00ED07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узовые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яжёлые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A843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1214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30001" w:rsidRPr="00144ADC" w:rsidTr="00530001">
        <w:trPr>
          <w:trHeight w:hRule="exact" w:val="301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01" w:rsidRPr="00144ADC" w:rsidRDefault="00530001" w:rsidP="00ED07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обусы и троллейбусы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A843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3E62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530001" w:rsidRPr="00144ADC" w:rsidTr="00530001">
        <w:trPr>
          <w:trHeight w:hRule="exact" w:val="301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01" w:rsidRPr="00144ADC" w:rsidRDefault="00530001" w:rsidP="004647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егковые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906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295F9F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0,02</w:t>
            </w:r>
          </w:p>
        </w:tc>
      </w:tr>
      <w:tr w:rsidR="00530001" w:rsidRPr="00144ADC" w:rsidTr="00530001">
        <w:trPr>
          <w:trHeight w:hRule="exact" w:val="301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01" w:rsidRPr="00144ADC" w:rsidRDefault="00530001" w:rsidP="004647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маршрутное такси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906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144A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30001" w:rsidRPr="00144ADC" w:rsidTr="00530001">
        <w:trPr>
          <w:trHeight w:hRule="exact" w:val="301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01" w:rsidRPr="00144ADC" w:rsidRDefault="00530001" w:rsidP="004647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узовые 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ёгкие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906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30001" w:rsidRPr="00144ADC" w:rsidTr="00530001">
        <w:trPr>
          <w:trHeight w:hRule="exact" w:val="301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01" w:rsidRPr="00144ADC" w:rsidRDefault="00530001" w:rsidP="004647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узовые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яжёлые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906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B9241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0,00</w:t>
            </w:r>
          </w:p>
        </w:tc>
      </w:tr>
      <w:tr w:rsidR="00530001" w:rsidRPr="00144ADC" w:rsidTr="00530001">
        <w:trPr>
          <w:trHeight w:hRule="exact" w:val="301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01" w:rsidRPr="00144ADC" w:rsidRDefault="00530001" w:rsidP="004647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обусы и троллейбусы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906F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01" w:rsidRPr="00144ADC" w:rsidRDefault="00530001" w:rsidP="005F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B273B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530001" w:rsidRPr="00144ADC" w:rsidTr="00530001">
        <w:trPr>
          <w:trHeight w:hRule="exact" w:val="301"/>
        </w:trPr>
        <w:tc>
          <w:tcPr>
            <w:tcW w:w="25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95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мероприятий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C97A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C97A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C97A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C97A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C97A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530001" w:rsidRPr="00144ADC" w:rsidTr="00530001">
        <w:trPr>
          <w:trHeight w:hRule="exact" w:val="301"/>
        </w:trPr>
        <w:tc>
          <w:tcPr>
            <w:tcW w:w="25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95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мероприятий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C97A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C97A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C97A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C97A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C97A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530001" w:rsidRPr="00144ADC" w:rsidTr="00530001">
        <w:trPr>
          <w:trHeight w:hRule="exact" w:val="301"/>
        </w:trPr>
        <w:tc>
          <w:tcPr>
            <w:tcW w:w="25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95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выбросов вредных веществ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4724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4724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4724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25,94%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4724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27,79%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001" w:rsidRPr="00144ADC" w:rsidRDefault="00530001" w:rsidP="0047249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A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28,27%</w:t>
            </w:r>
          </w:p>
        </w:tc>
      </w:tr>
    </w:tbl>
    <w:p w:rsidR="00B9241A" w:rsidRPr="00B9241A" w:rsidRDefault="00B9241A" w:rsidP="00295F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4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27</w:t>
      </w:r>
      <w:r w:rsidRPr="00295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Pr="00295F9F">
        <w:rPr>
          <w:rFonts w:ascii="Times New Roman" w:eastAsia="Times New Roman" w:hAnsi="Times New Roman" w:cs="Times New Roman"/>
          <w:b/>
          <w:color w:val="008000"/>
          <w:sz w:val="20"/>
          <w:szCs w:val="20"/>
          <w:lang w:eastAsia="ru-RU"/>
        </w:rPr>
        <w:t>40</w:t>
      </w:r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 xml:space="preserve"> </w:t>
      </w:r>
      <w:r w:rsidRPr="00295F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295F9F" w:rsidRPr="00295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5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295F9F" w:rsidRPr="00144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редняя задержка </w:t>
      </w:r>
      <w:r w:rsidR="00295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одного</w:t>
      </w:r>
      <w:r w:rsidR="00295F9F" w:rsidRPr="00144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5F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автомобиля до и после </w:t>
      </w:r>
      <w:r w:rsidR="00295F9F" w:rsidRPr="00144A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мероприятий по организации движения</w:t>
      </w:r>
    </w:p>
    <w:p w:rsidR="00F60044" w:rsidRDefault="00F60044" w:rsidP="00295F9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A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2,16/</w:t>
      </w:r>
      <w:r w:rsidRPr="009E4A45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>3,82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144AD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выбросы вредных веществ до и после проведения мероприятий по организации движения</w:t>
      </w:r>
    </w:p>
    <w:p w:rsidR="00EF2076" w:rsidRPr="00EF2076" w:rsidRDefault="00EF2076" w:rsidP="00F6004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076">
        <w:rPr>
          <w:rFonts w:ascii="Times New Roman" w:hAnsi="Times New Roman" w:cs="Times New Roman"/>
          <w:b/>
          <w:sz w:val="24"/>
          <w:szCs w:val="24"/>
        </w:rPr>
        <w:t>3. Итоги работы над проектом.</w:t>
      </w:r>
    </w:p>
    <w:p w:rsidR="007155B5" w:rsidRDefault="007155B5" w:rsidP="007155B5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 С</w:t>
      </w:r>
      <w:r>
        <w:rPr>
          <w:rFonts w:ascii="Times New Roman" w:hAnsi="Times New Roman" w:cs="Times New Roman"/>
          <w:sz w:val="24"/>
          <w:szCs w:val="24"/>
        </w:rPr>
        <w:t>остояние экологической безопасности дорожного движения в городах с каждым годом ухудшается</w:t>
      </w:r>
    </w:p>
    <w:p w:rsidR="007155B5" w:rsidRDefault="007155B5" w:rsidP="007155B5">
      <w:pPr>
        <w:spacing w:after="0" w:line="240" w:lineRule="auto"/>
        <w:ind w:firstLine="99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1523">
        <w:rPr>
          <w:rFonts w:ascii="Times New Roman" w:hAnsi="Times New Roman" w:cs="Times New Roman"/>
          <w:sz w:val="24"/>
          <w:szCs w:val="24"/>
        </w:rPr>
        <w:t xml:space="preserve"> </w:t>
      </w:r>
      <w:r w:rsidR="00AA4519">
        <w:rPr>
          <w:rFonts w:ascii="Times New Roman" w:hAnsi="Times New Roman" w:cs="Times New Roman"/>
          <w:sz w:val="24"/>
          <w:szCs w:val="24"/>
        </w:rPr>
        <w:t>Масса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519">
        <w:rPr>
          <w:rFonts w:ascii="Times New Roman" w:hAnsi="Times New Roman" w:cs="Times New Roman"/>
          <w:sz w:val="24"/>
          <w:szCs w:val="24"/>
        </w:rPr>
        <w:t xml:space="preserve">выбросов </w:t>
      </w:r>
      <w:r>
        <w:rPr>
          <w:rFonts w:ascii="Times New Roman" w:hAnsi="Times New Roman" w:cs="Times New Roman"/>
          <w:sz w:val="24"/>
          <w:szCs w:val="24"/>
        </w:rPr>
        <w:t xml:space="preserve">вредных веществ </w:t>
      </w:r>
      <w:r w:rsidR="00AA4519">
        <w:rPr>
          <w:rFonts w:ascii="Times New Roman" w:hAnsi="Times New Roman" w:cs="Times New Roman"/>
          <w:sz w:val="24"/>
          <w:szCs w:val="24"/>
        </w:rPr>
        <w:t xml:space="preserve">на перекрёстках достигает до 75 </w:t>
      </w:r>
      <w:proofErr w:type="spellStart"/>
      <w:r w:rsidR="00AA451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AA4519" w:rsidRPr="00AA4519">
        <w:rPr>
          <w:rFonts w:ascii="Times New Roman" w:hAnsi="Times New Roman" w:cs="Times New Roman"/>
          <w:sz w:val="24"/>
          <w:szCs w:val="24"/>
        </w:rPr>
        <w:t>/</w:t>
      </w:r>
      <w:r w:rsidR="00AA4519">
        <w:rPr>
          <w:rFonts w:ascii="Times New Roman" w:hAnsi="Times New Roman" w:cs="Times New Roman"/>
          <w:sz w:val="24"/>
          <w:szCs w:val="24"/>
        </w:rPr>
        <w:t>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B5" w:rsidRDefault="007155B5" w:rsidP="00854FC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3. Для повышения экологической безопасности необходимо разрабатывать и </w:t>
      </w:r>
      <w:r w:rsidR="009E4A45">
        <w:rPr>
          <w:rFonts w:ascii="Times New Roman" w:eastAsia="TimesNewRomanPSMT" w:hAnsi="Times New Roman" w:cs="Times New Roman"/>
          <w:sz w:val="24"/>
          <w:szCs w:val="24"/>
        </w:rPr>
        <w:t>выполнять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мероприятия по организации дорожного движения.</w:t>
      </w:r>
      <w:r w:rsidRPr="00715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Такие мероприятия позволят снизить выбросы вредных веществ </w:t>
      </w:r>
      <w:r w:rsidR="009E4A45">
        <w:rPr>
          <w:rFonts w:ascii="Times New Roman" w:eastAsia="TimesNewRomanPSMT" w:hAnsi="Times New Roman" w:cs="Times New Roman"/>
          <w:sz w:val="24"/>
          <w:szCs w:val="24"/>
        </w:rPr>
        <w:t xml:space="preserve">на перекрёстках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до 25-28% </w:t>
      </w:r>
      <w:r w:rsidRPr="00EF2076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>рис. 10</w:t>
      </w:r>
      <w:r w:rsidRPr="00EF2076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2D3A22" w:rsidRDefault="00B10473" w:rsidP="002D3A22">
      <w:pPr>
        <w:jc w:val="center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B10473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2533650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F2076" w:rsidRPr="002D3A22" w:rsidRDefault="00EF2076" w:rsidP="002D3A22">
      <w:pPr>
        <w:spacing w:after="1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Рис. 10.</w:t>
      </w:r>
      <w:r w:rsidR="002D3A22">
        <w:rPr>
          <w:rFonts w:ascii="Times New Roman" w:eastAsia="TimesNewRomanPSMT" w:hAnsi="Times New Roman" w:cs="Times New Roman"/>
          <w:sz w:val="24"/>
          <w:szCs w:val="24"/>
        </w:rPr>
        <w:t xml:space="preserve"> Масса выбросов вредных веществ до и после мероприятий</w:t>
      </w:r>
    </w:p>
    <w:p w:rsidR="009275FA" w:rsidRPr="00EF2076" w:rsidRDefault="009275FA" w:rsidP="009275FA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F2076">
        <w:rPr>
          <w:rFonts w:ascii="Times New Roman" w:eastAsia="TimesNewRomanPSMT" w:hAnsi="Times New Roman" w:cs="Times New Roman"/>
          <w:b/>
          <w:sz w:val="24"/>
          <w:szCs w:val="24"/>
        </w:rPr>
        <w:t>4. Использованные информационные источники.</w:t>
      </w:r>
    </w:p>
    <w:p w:rsidR="002B0A8A" w:rsidRPr="00AA4519" w:rsidRDefault="002B0A8A" w:rsidP="00AA4519">
      <w:pPr>
        <w:pStyle w:val="1"/>
        <w:shd w:val="clear" w:color="auto" w:fill="FFFFFF"/>
        <w:spacing w:before="0" w:beforeAutospacing="0" w:after="0" w:afterAutospacing="0"/>
        <w:ind w:firstLine="709"/>
        <w:rPr>
          <w:rFonts w:eastAsia="TimesNewRomanPSMT"/>
          <w:b w:val="0"/>
          <w:bCs w:val="0"/>
          <w:kern w:val="0"/>
          <w:sz w:val="24"/>
          <w:szCs w:val="24"/>
          <w:u w:val="single"/>
          <w:lang w:eastAsia="en-US"/>
        </w:rPr>
      </w:pPr>
      <w:r w:rsidRPr="00AA4519">
        <w:rPr>
          <w:rFonts w:eastAsia="TimesNewRomanPSMT"/>
          <w:b w:val="0"/>
          <w:bCs w:val="0"/>
          <w:kern w:val="0"/>
          <w:sz w:val="24"/>
          <w:szCs w:val="24"/>
          <w:lang w:eastAsia="en-US"/>
        </w:rPr>
        <w:t xml:space="preserve">1. Транспорт и экология: как автомобили влияют на экологию? </w:t>
      </w:r>
      <w:r w:rsidRPr="00AA4519">
        <w:rPr>
          <w:rFonts w:eastAsia="TimesNewRomanPSMT"/>
          <w:b w:val="0"/>
          <w:bCs w:val="0"/>
          <w:kern w:val="0"/>
          <w:sz w:val="24"/>
          <w:szCs w:val="24"/>
          <w:u w:val="single"/>
          <w:lang w:eastAsia="en-US"/>
        </w:rPr>
        <w:t>http://www.health-style.ru/cars-and-ecology.htm</w:t>
      </w:r>
    </w:p>
    <w:p w:rsidR="00B939B4" w:rsidRPr="00AA4519" w:rsidRDefault="005A0D13" w:rsidP="00AA4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451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B939B4" w:rsidRPr="00AA451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A35D7A" w:rsidRPr="00AA4519">
        <w:rPr>
          <w:rFonts w:ascii="Times New Roman" w:eastAsia="TimesNewRomanPSMT" w:hAnsi="Times New Roman" w:cs="Times New Roman"/>
          <w:sz w:val="24"/>
          <w:szCs w:val="24"/>
        </w:rPr>
        <w:t xml:space="preserve">Ерохов В. И., </w:t>
      </w:r>
      <w:proofErr w:type="spellStart"/>
      <w:r w:rsidR="00A35D7A" w:rsidRPr="00AA4519">
        <w:rPr>
          <w:rFonts w:ascii="Times New Roman" w:eastAsia="TimesNewRomanPSMT" w:hAnsi="Times New Roman" w:cs="Times New Roman"/>
          <w:sz w:val="24"/>
          <w:szCs w:val="24"/>
        </w:rPr>
        <w:t>Одинокова</w:t>
      </w:r>
      <w:proofErr w:type="spellEnd"/>
      <w:r w:rsidR="00A35D7A" w:rsidRPr="00AA4519">
        <w:rPr>
          <w:rFonts w:ascii="Times New Roman" w:eastAsia="TimesNewRomanPSMT" w:hAnsi="Times New Roman" w:cs="Times New Roman"/>
          <w:sz w:val="24"/>
          <w:szCs w:val="24"/>
        </w:rPr>
        <w:t xml:space="preserve"> И.В. </w:t>
      </w:r>
      <w:r w:rsidR="00A35D7A" w:rsidRPr="00AA4519">
        <w:rPr>
          <w:rFonts w:ascii="Times New Roman" w:hAnsi="Times New Roman" w:cs="Times New Roman"/>
          <w:bCs/>
          <w:iCs/>
          <w:sz w:val="24"/>
          <w:szCs w:val="24"/>
        </w:rPr>
        <w:t>Влияние организации дорожного движения на выброс вредных веществ автотранспортными средствами.</w:t>
      </w:r>
      <w:r w:rsidR="00A35D7A" w:rsidRPr="00AA4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C617B" w:rsidRPr="00AA4519">
        <w:rPr>
          <w:rFonts w:ascii="Times New Roman" w:eastAsia="TimesNewRomanPSMT" w:hAnsi="Times New Roman" w:cs="Times New Roman"/>
          <w:sz w:val="24"/>
          <w:szCs w:val="24"/>
        </w:rPr>
        <w:t>Материалы международной научно-технической конференции ААИ «Автомобиле- и</w:t>
      </w:r>
      <w:r w:rsidR="00A35D7A" w:rsidRPr="00AA451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617B" w:rsidRPr="00AA4519">
        <w:rPr>
          <w:rFonts w:ascii="Times New Roman" w:eastAsia="TimesNewRomanPSMT" w:hAnsi="Times New Roman" w:cs="Times New Roman"/>
          <w:sz w:val="24"/>
          <w:szCs w:val="24"/>
        </w:rPr>
        <w:t>тракторостроение в России: приоритеты развития и подготовка кадров», посвященной 145-летию</w:t>
      </w:r>
      <w:r w:rsidR="00A35D7A" w:rsidRPr="00AA451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C617B" w:rsidRPr="00AA4519">
        <w:rPr>
          <w:rFonts w:ascii="Times New Roman" w:eastAsia="TimesNewRomanPSMT" w:hAnsi="Times New Roman" w:cs="Times New Roman"/>
          <w:sz w:val="24"/>
          <w:szCs w:val="24"/>
        </w:rPr>
        <w:t>МГТУ «МАМИ».</w:t>
      </w:r>
    </w:p>
    <w:p w:rsidR="00B939B4" w:rsidRPr="00AA4519" w:rsidRDefault="002D3A22" w:rsidP="00AA4519">
      <w:pPr>
        <w:autoSpaceDE w:val="0"/>
        <w:autoSpaceDN w:val="0"/>
        <w:adjustRightInd w:val="0"/>
        <w:spacing w:after="0" w:line="20" w:lineRule="atLeast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AA4519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B939B4" w:rsidRPr="00AA4519">
        <w:rPr>
          <w:rFonts w:ascii="Times New Roman" w:eastAsia="TimesNewRomanPSMT" w:hAnsi="Times New Roman" w:cs="Times New Roman"/>
          <w:sz w:val="24"/>
          <w:szCs w:val="24"/>
        </w:rPr>
        <w:t>. Определение выбросов загрязняющих веществ от автотранспорта : метод</w:t>
      </w:r>
      <w:proofErr w:type="gramStart"/>
      <w:r w:rsidR="00B939B4" w:rsidRPr="00AA4519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="00B939B4" w:rsidRPr="00AA451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B939B4" w:rsidRPr="00AA4519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="00B939B4" w:rsidRPr="00AA4519">
        <w:rPr>
          <w:rFonts w:ascii="Times New Roman" w:eastAsia="TimesNewRomanPSMT" w:hAnsi="Times New Roman" w:cs="Times New Roman"/>
          <w:sz w:val="24"/>
          <w:szCs w:val="24"/>
        </w:rPr>
        <w:t>казания / В. А. Молодцов, А.А. Гуськов. – Тамбов</w:t>
      </w:r>
      <w:proofErr w:type="gramStart"/>
      <w:r w:rsidR="00B939B4" w:rsidRPr="00AA4519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="00B939B4" w:rsidRPr="00AA4519">
        <w:rPr>
          <w:rFonts w:ascii="Times New Roman" w:eastAsia="TimesNewRomanPSMT" w:hAnsi="Times New Roman" w:cs="Times New Roman"/>
          <w:sz w:val="24"/>
          <w:szCs w:val="24"/>
        </w:rPr>
        <w:t xml:space="preserve"> Изд-во ФГБОУ ВПО «ТГТУ», 2014. – 22 </w:t>
      </w:r>
      <w:proofErr w:type="gramStart"/>
      <w:r w:rsidR="00B939B4" w:rsidRPr="00AA4519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  <w:r w:rsidR="00B939B4" w:rsidRPr="00AA451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12263" w:rsidRPr="00AA4519" w:rsidRDefault="005F6905" w:rsidP="00AA4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4519">
        <w:rPr>
          <w:rFonts w:ascii="Times New Roman" w:hAnsi="Times New Roman" w:cs="Times New Roman"/>
          <w:sz w:val="24"/>
          <w:szCs w:val="24"/>
        </w:rPr>
        <w:t>4</w:t>
      </w:r>
      <w:r w:rsidR="00D12263" w:rsidRPr="00AA4519">
        <w:rPr>
          <w:rFonts w:ascii="Times New Roman" w:hAnsi="Times New Roman" w:cs="Times New Roman"/>
          <w:sz w:val="24"/>
          <w:szCs w:val="24"/>
        </w:rPr>
        <w:t xml:space="preserve">. Экологические основы </w:t>
      </w:r>
      <w:r w:rsidR="00D12263" w:rsidRPr="00AA4519">
        <w:rPr>
          <w:rFonts w:ascii="Times New Roman" w:hAnsi="Times New Roman" w:cs="Times New Roman"/>
          <w:bCs/>
          <w:sz w:val="24"/>
          <w:szCs w:val="24"/>
        </w:rPr>
        <w:t xml:space="preserve">автомобильного транспорта: </w:t>
      </w:r>
      <w:r w:rsidR="00D12263" w:rsidRPr="00AA4519">
        <w:rPr>
          <w:rFonts w:ascii="Times New Roman" w:eastAsia="TimesNewRomanPSMT" w:hAnsi="Times New Roman" w:cs="Times New Roman"/>
          <w:sz w:val="24"/>
          <w:szCs w:val="24"/>
        </w:rPr>
        <w:t xml:space="preserve">методические указания по выполнению практических и самостоятельных работ. / Сост.: </w:t>
      </w:r>
      <w:proofErr w:type="spellStart"/>
      <w:r w:rsidR="00D12263" w:rsidRPr="00AA4519">
        <w:rPr>
          <w:rFonts w:ascii="Times New Roman" w:eastAsia="TimesNewRomanPSMT" w:hAnsi="Times New Roman" w:cs="Times New Roman"/>
          <w:sz w:val="24"/>
          <w:szCs w:val="24"/>
        </w:rPr>
        <w:t>Лагерев</w:t>
      </w:r>
      <w:proofErr w:type="spellEnd"/>
      <w:r w:rsidR="00D12263" w:rsidRPr="00AA4519">
        <w:rPr>
          <w:rFonts w:ascii="Times New Roman" w:eastAsia="TimesNewRomanPSMT" w:hAnsi="Times New Roman" w:cs="Times New Roman"/>
          <w:sz w:val="24"/>
          <w:szCs w:val="24"/>
        </w:rPr>
        <w:t xml:space="preserve"> Р.Ю., </w:t>
      </w:r>
      <w:proofErr w:type="spellStart"/>
      <w:r w:rsidR="00D12263" w:rsidRPr="00AA4519">
        <w:rPr>
          <w:rFonts w:ascii="Times New Roman" w:eastAsia="TimesNewRomanPSMT" w:hAnsi="Times New Roman" w:cs="Times New Roman"/>
          <w:sz w:val="24"/>
          <w:szCs w:val="24"/>
        </w:rPr>
        <w:t>Зедгенизов</w:t>
      </w:r>
      <w:proofErr w:type="spellEnd"/>
      <w:r w:rsidR="00D12263" w:rsidRPr="00AA4519">
        <w:rPr>
          <w:rFonts w:ascii="Times New Roman" w:eastAsia="TimesNewRomanPSMT" w:hAnsi="Times New Roman" w:cs="Times New Roman"/>
          <w:sz w:val="24"/>
          <w:szCs w:val="24"/>
        </w:rPr>
        <w:t xml:space="preserve"> А.В. Иркутск: </w:t>
      </w:r>
      <w:proofErr w:type="spellStart"/>
      <w:r w:rsidR="00D12263" w:rsidRPr="00AA4519">
        <w:rPr>
          <w:rFonts w:ascii="Times New Roman" w:eastAsia="TimesNewRomanPSMT" w:hAnsi="Times New Roman" w:cs="Times New Roman"/>
          <w:sz w:val="24"/>
          <w:szCs w:val="24"/>
        </w:rPr>
        <w:t>ИрГТУ</w:t>
      </w:r>
      <w:proofErr w:type="spellEnd"/>
      <w:r w:rsidR="00D12263" w:rsidRPr="00AA4519">
        <w:rPr>
          <w:rFonts w:ascii="Times New Roman" w:eastAsia="TimesNewRomanPSMT" w:hAnsi="Times New Roman" w:cs="Times New Roman"/>
          <w:sz w:val="24"/>
          <w:szCs w:val="24"/>
        </w:rPr>
        <w:t>, 2011. 32 с.</w:t>
      </w:r>
    </w:p>
    <w:p w:rsidR="00D12263" w:rsidRPr="00AA4519" w:rsidRDefault="002D3A22" w:rsidP="00AA4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A4519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B76112" w:rsidRPr="00AA4519">
        <w:rPr>
          <w:rFonts w:ascii="Times New Roman" w:eastAsia="TimesNewRomanPSMT" w:hAnsi="Times New Roman" w:cs="Times New Roman"/>
          <w:sz w:val="24"/>
          <w:szCs w:val="24"/>
        </w:rPr>
        <w:t xml:space="preserve">. Технические средства </w:t>
      </w:r>
      <w:r w:rsidR="00144ADC" w:rsidRPr="00AA4519">
        <w:rPr>
          <w:rFonts w:ascii="Times New Roman" w:eastAsia="TimesNewRomanPSMT" w:hAnsi="Times New Roman" w:cs="Times New Roman"/>
          <w:sz w:val="24"/>
          <w:szCs w:val="24"/>
        </w:rPr>
        <w:t>организации дорожного движения:</w:t>
      </w:r>
      <w:r w:rsidR="00144ADC" w:rsidRPr="00AA4519">
        <w:rPr>
          <w:rFonts w:ascii="Times New Roman" w:eastAsia="TimesNewRomanPSMT" w:hAnsi="Times New Roman" w:cs="Times New Roman"/>
          <w:sz w:val="24"/>
          <w:szCs w:val="24"/>
          <w:lang w:val="en-US"/>
        </w:rPr>
        <w:t> </w:t>
      </w:r>
      <w:r w:rsidR="00F60044" w:rsidRPr="00AA4519">
        <w:rPr>
          <w:rFonts w:ascii="Times New Roman" w:eastAsia="TimesNewRomanPSMT" w:hAnsi="Times New Roman" w:cs="Times New Roman"/>
          <w:sz w:val="24"/>
          <w:szCs w:val="24"/>
        </w:rPr>
        <w:t>Учебник для вузов. – М.: ИКЦ «</w:t>
      </w:r>
      <w:proofErr w:type="spellStart"/>
      <w:r w:rsidR="00F60044" w:rsidRPr="00AA4519">
        <w:rPr>
          <w:rFonts w:ascii="Times New Roman" w:eastAsia="TimesNewRomanPSMT" w:hAnsi="Times New Roman" w:cs="Times New Roman"/>
          <w:sz w:val="24"/>
          <w:szCs w:val="24"/>
        </w:rPr>
        <w:t>Академкнига</w:t>
      </w:r>
      <w:proofErr w:type="spellEnd"/>
      <w:r w:rsidR="00F60044" w:rsidRPr="00AA4519">
        <w:rPr>
          <w:rFonts w:ascii="Times New Roman" w:eastAsia="TimesNewRomanPSMT" w:hAnsi="Times New Roman" w:cs="Times New Roman"/>
          <w:sz w:val="24"/>
          <w:szCs w:val="24"/>
        </w:rPr>
        <w:t xml:space="preserve">», 2005. – 279 </w:t>
      </w:r>
      <w:proofErr w:type="spellStart"/>
      <w:r w:rsidR="00F60044" w:rsidRPr="00AA4519">
        <w:rPr>
          <w:rFonts w:ascii="Times New Roman" w:eastAsia="TimesNewRomanPSMT" w:hAnsi="Times New Roman" w:cs="Times New Roman"/>
          <w:sz w:val="24"/>
          <w:szCs w:val="24"/>
        </w:rPr>
        <w:t>с.</w:t>
      </w:r>
      <w:proofErr w:type="gramStart"/>
      <w:r w:rsidR="00F60044" w:rsidRPr="00AA4519">
        <w:rPr>
          <w:rFonts w:ascii="Times New Roman" w:eastAsia="TimesNewRomanPSMT" w:hAnsi="Times New Roman" w:cs="Times New Roman"/>
          <w:sz w:val="24"/>
          <w:szCs w:val="24"/>
        </w:rPr>
        <w:t>:и</w:t>
      </w:r>
      <w:proofErr w:type="gramEnd"/>
      <w:r w:rsidR="00F60044" w:rsidRPr="00AA4519">
        <w:rPr>
          <w:rFonts w:ascii="Times New Roman" w:eastAsia="TimesNewRomanPSMT" w:hAnsi="Times New Roman" w:cs="Times New Roman"/>
          <w:sz w:val="24"/>
          <w:szCs w:val="24"/>
        </w:rPr>
        <w:t>л</w:t>
      </w:r>
      <w:proofErr w:type="spellEnd"/>
      <w:r w:rsidR="00F60044" w:rsidRPr="00AA4519">
        <w:rPr>
          <w:rFonts w:ascii="Times New Roman" w:eastAsia="TimesNewRomanPSMT" w:hAnsi="Times New Roman" w:cs="Times New Roman"/>
          <w:sz w:val="24"/>
          <w:szCs w:val="24"/>
        </w:rPr>
        <w:t>.</w:t>
      </w:r>
    </w:p>
    <w:sectPr w:rsidR="00D12263" w:rsidRPr="00AA4519" w:rsidSect="00854FCC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05" w:rsidRDefault="005A1505" w:rsidP="009F4FA2">
      <w:pPr>
        <w:spacing w:after="0" w:line="240" w:lineRule="auto"/>
      </w:pPr>
      <w:r>
        <w:separator/>
      </w:r>
    </w:p>
  </w:endnote>
  <w:endnote w:type="continuationSeparator" w:id="0">
    <w:p w:rsidR="005A1505" w:rsidRDefault="005A1505" w:rsidP="009F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05" w:rsidRDefault="005A1505" w:rsidP="009F4FA2">
      <w:pPr>
        <w:spacing w:after="0" w:line="240" w:lineRule="auto"/>
      </w:pPr>
      <w:r>
        <w:separator/>
      </w:r>
    </w:p>
  </w:footnote>
  <w:footnote w:type="continuationSeparator" w:id="0">
    <w:p w:rsidR="005A1505" w:rsidRDefault="005A1505" w:rsidP="009F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4981"/>
    <w:multiLevelType w:val="hybridMultilevel"/>
    <w:tmpl w:val="A7145118"/>
    <w:lvl w:ilvl="0" w:tplc="7BD07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FA2"/>
    <w:rsid w:val="000118DB"/>
    <w:rsid w:val="00020CC5"/>
    <w:rsid w:val="00033EBF"/>
    <w:rsid w:val="000379E6"/>
    <w:rsid w:val="0005682D"/>
    <w:rsid w:val="000623CC"/>
    <w:rsid w:val="000C53EB"/>
    <w:rsid w:val="000D3AE6"/>
    <w:rsid w:val="000F78E3"/>
    <w:rsid w:val="001077E4"/>
    <w:rsid w:val="0012147D"/>
    <w:rsid w:val="0012480A"/>
    <w:rsid w:val="00144ADC"/>
    <w:rsid w:val="001508B9"/>
    <w:rsid w:val="001A598F"/>
    <w:rsid w:val="001C1F66"/>
    <w:rsid w:val="00230FCF"/>
    <w:rsid w:val="00291B8D"/>
    <w:rsid w:val="00295F9F"/>
    <w:rsid w:val="002B0A8A"/>
    <w:rsid w:val="002B3766"/>
    <w:rsid w:val="002D3A22"/>
    <w:rsid w:val="002D478F"/>
    <w:rsid w:val="002D4DE7"/>
    <w:rsid w:val="002E113F"/>
    <w:rsid w:val="002E1B69"/>
    <w:rsid w:val="00347B1C"/>
    <w:rsid w:val="00354F12"/>
    <w:rsid w:val="00363680"/>
    <w:rsid w:val="00394764"/>
    <w:rsid w:val="00395580"/>
    <w:rsid w:val="003C617B"/>
    <w:rsid w:val="00401EAF"/>
    <w:rsid w:val="004131F7"/>
    <w:rsid w:val="00456562"/>
    <w:rsid w:val="004F4D87"/>
    <w:rsid w:val="00501BD5"/>
    <w:rsid w:val="00521A80"/>
    <w:rsid w:val="00530001"/>
    <w:rsid w:val="00532406"/>
    <w:rsid w:val="00541D31"/>
    <w:rsid w:val="00555616"/>
    <w:rsid w:val="0056431A"/>
    <w:rsid w:val="005A0D13"/>
    <w:rsid w:val="005A1505"/>
    <w:rsid w:val="005A156E"/>
    <w:rsid w:val="005B0E09"/>
    <w:rsid w:val="005E1D55"/>
    <w:rsid w:val="005F6905"/>
    <w:rsid w:val="006107DD"/>
    <w:rsid w:val="0061209A"/>
    <w:rsid w:val="00613956"/>
    <w:rsid w:val="006216EB"/>
    <w:rsid w:val="00642528"/>
    <w:rsid w:val="00647EF7"/>
    <w:rsid w:val="00657739"/>
    <w:rsid w:val="00663A08"/>
    <w:rsid w:val="00663E46"/>
    <w:rsid w:val="006908B9"/>
    <w:rsid w:val="006A4412"/>
    <w:rsid w:val="006D4F65"/>
    <w:rsid w:val="007155B5"/>
    <w:rsid w:val="007300A9"/>
    <w:rsid w:val="00734CB5"/>
    <w:rsid w:val="007510EB"/>
    <w:rsid w:val="00751723"/>
    <w:rsid w:val="00755ABB"/>
    <w:rsid w:val="00756DA6"/>
    <w:rsid w:val="007926B4"/>
    <w:rsid w:val="008009B5"/>
    <w:rsid w:val="00842259"/>
    <w:rsid w:val="00851BAD"/>
    <w:rsid w:val="00854E08"/>
    <w:rsid w:val="00854FCC"/>
    <w:rsid w:val="008A12F2"/>
    <w:rsid w:val="008C35E8"/>
    <w:rsid w:val="008D6653"/>
    <w:rsid w:val="00907C2B"/>
    <w:rsid w:val="00911594"/>
    <w:rsid w:val="009275FA"/>
    <w:rsid w:val="00932657"/>
    <w:rsid w:val="00940E95"/>
    <w:rsid w:val="00986838"/>
    <w:rsid w:val="009E4A45"/>
    <w:rsid w:val="009F1FC9"/>
    <w:rsid w:val="009F4FA2"/>
    <w:rsid w:val="00A02D34"/>
    <w:rsid w:val="00A1149D"/>
    <w:rsid w:val="00A215B4"/>
    <w:rsid w:val="00A35D7A"/>
    <w:rsid w:val="00A51193"/>
    <w:rsid w:val="00A5439C"/>
    <w:rsid w:val="00AA4519"/>
    <w:rsid w:val="00AB5D5C"/>
    <w:rsid w:val="00AD6CAD"/>
    <w:rsid w:val="00B01210"/>
    <w:rsid w:val="00B10473"/>
    <w:rsid w:val="00B13516"/>
    <w:rsid w:val="00B27D18"/>
    <w:rsid w:val="00B44088"/>
    <w:rsid w:val="00B67903"/>
    <w:rsid w:val="00B76112"/>
    <w:rsid w:val="00B779CC"/>
    <w:rsid w:val="00B853CE"/>
    <w:rsid w:val="00B9241A"/>
    <w:rsid w:val="00B937E4"/>
    <w:rsid w:val="00B939B4"/>
    <w:rsid w:val="00C06BD5"/>
    <w:rsid w:val="00C45758"/>
    <w:rsid w:val="00C617B6"/>
    <w:rsid w:val="00CB03AE"/>
    <w:rsid w:val="00CB47D3"/>
    <w:rsid w:val="00CE45C4"/>
    <w:rsid w:val="00D12263"/>
    <w:rsid w:val="00D30ECE"/>
    <w:rsid w:val="00D45C5A"/>
    <w:rsid w:val="00D5494E"/>
    <w:rsid w:val="00D561F1"/>
    <w:rsid w:val="00D979E3"/>
    <w:rsid w:val="00DA1207"/>
    <w:rsid w:val="00DB0207"/>
    <w:rsid w:val="00DB77DB"/>
    <w:rsid w:val="00DF1460"/>
    <w:rsid w:val="00DF5779"/>
    <w:rsid w:val="00EB7C52"/>
    <w:rsid w:val="00EF2076"/>
    <w:rsid w:val="00F01F24"/>
    <w:rsid w:val="00F11F8B"/>
    <w:rsid w:val="00F60044"/>
    <w:rsid w:val="00F75389"/>
    <w:rsid w:val="00FB50E0"/>
    <w:rsid w:val="00FC5E57"/>
    <w:rsid w:val="00FF0294"/>
    <w:rsid w:val="00FF2EE5"/>
    <w:rsid w:val="00FF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07"/>
  </w:style>
  <w:style w:type="paragraph" w:styleId="1">
    <w:name w:val="heading 1"/>
    <w:basedOn w:val="a"/>
    <w:link w:val="10"/>
    <w:uiPriority w:val="9"/>
    <w:qFormat/>
    <w:rsid w:val="002B0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4FA2"/>
  </w:style>
  <w:style w:type="paragraph" w:styleId="a7">
    <w:name w:val="footer"/>
    <w:basedOn w:val="a"/>
    <w:link w:val="a8"/>
    <w:uiPriority w:val="99"/>
    <w:semiHidden/>
    <w:unhideWhenUsed/>
    <w:rsid w:val="009F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4FA2"/>
  </w:style>
  <w:style w:type="paragraph" w:styleId="a9">
    <w:name w:val="No Spacing"/>
    <w:uiPriority w:val="1"/>
    <w:qFormat/>
    <w:rsid w:val="00A5439C"/>
    <w:pPr>
      <w:spacing w:after="0" w:line="240" w:lineRule="auto"/>
    </w:pPr>
  </w:style>
  <w:style w:type="table" w:styleId="aa">
    <w:name w:val="Table Grid"/>
    <w:basedOn w:val="a1"/>
    <w:uiPriority w:val="59"/>
    <w:rsid w:val="00FF2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939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0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F7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it\&#1056;&#1072;&#1073;&#1086;&#1095;&#1080;&#1081;%20&#1089;&#1090;&#1086;&#1083;\&#1050;&#1086;&#1084;&#1087;&#1100;&#1102;&#1090;&#1077;&#1088;%20&#1076;&#1086;&#1084;\&#1069;&#1082;&#1086;&#1083;&#1086;&#1075;&#1080;&#1103;%20&#1054;&#1044;&#1044;\&#1076;&#1080;&#1072;&#1075;&#1088;&#1072;&#1084;&#1084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it\&#1056;&#1072;&#1073;&#1086;&#1095;&#1080;&#1081;%20&#1089;&#1090;&#1086;&#1083;\&#1050;&#1086;&#1084;&#1087;&#1100;&#1102;&#1090;&#1077;&#1088;%20&#1076;&#1086;&#1084;\&#1069;&#1082;&#1086;&#1083;&#1086;&#1075;&#1080;&#1103;%20&#1054;&#1044;&#1044;\&#1076;&#1080;&#1072;&#1075;&#1088;&#1072;&#1084;&#1084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it\&#1056;&#1072;&#1073;&#1086;&#1095;&#1080;&#1081;%20&#1089;&#1090;&#1086;&#1083;\&#1050;&#1086;&#1084;&#1087;&#1100;&#1102;&#1090;&#1077;&#1088;%20&#1076;&#1086;&#1084;\&#1069;&#1082;&#1086;&#1083;&#1086;&#1075;&#1080;&#1103;%20&#1054;&#1044;&#1044;\&#1076;&#1080;&#1072;&#1075;&#1088;&#1072;&#1084;&#1084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it\&#1056;&#1072;&#1073;&#1086;&#1095;&#1080;&#1081;%20&#1089;&#1090;&#1086;&#1083;\&#1050;&#1086;&#1084;&#1087;&#1100;&#1102;&#1090;&#1077;&#1088;%20&#1076;&#1086;&#1084;\&#1069;&#1082;&#1086;&#1083;&#1086;&#1075;&#1080;&#1103;%20&#1054;&#1044;&#1044;\&#1076;&#1080;&#1072;&#1075;&#1088;&#1072;&#1084;&#1084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it\&#1056;&#1072;&#1073;&#1086;&#1095;&#1080;&#1081;%20&#1089;&#1090;&#1086;&#1083;\&#1050;&#1086;&#1084;&#1087;&#1100;&#1102;&#1090;&#1077;&#1088;%20&#1076;&#1086;&#1084;\&#1069;&#1082;&#1086;&#1083;&#1086;&#1075;&#1080;&#1103;%20&#1054;&#1044;&#1044;\&#1076;&#1080;&#1072;&#1075;&#1088;&#1072;&#1084;&#1084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depthPercent val="100"/>
      <c:rAngAx val="1"/>
    </c:view3D>
    <c:sideWall>
      <c:spPr>
        <a:effectLst>
          <a:outerShdw dist="50800" dir="5400000" sx="1000" sy="1000" algn="ctr" rotWithShape="0">
            <a:srgbClr val="000000"/>
          </a:outerShdw>
        </a:effectLst>
      </c:spPr>
    </c:sideWall>
    <c:backWall>
      <c:spPr>
        <a:effectLst>
          <a:outerShdw dist="50800" dir="5400000" sx="1000" sy="1000" algn="ctr" rotWithShape="0">
            <a:srgbClr val="000000"/>
          </a:outerShdw>
        </a:effectLst>
      </c:spPr>
    </c:backWall>
    <c:plotArea>
      <c:layout>
        <c:manualLayout>
          <c:layoutTarget val="inner"/>
          <c:xMode val="edge"/>
          <c:yMode val="edge"/>
          <c:x val="0.15964375889885704"/>
          <c:y val="4.2024832855778543E-2"/>
          <c:w val="0.80170049908461172"/>
          <c:h val="0.7219799557575628"/>
        </c:manualLayout>
      </c:layout>
      <c:bar3DChart>
        <c:barDir val="col"/>
        <c:grouping val="clustered"/>
        <c:ser>
          <c:idx val="0"/>
          <c:order val="0"/>
          <c:tx>
            <c:v>1 подход</c:v>
          </c:tx>
          <c:dPt>
            <c:idx val="1"/>
            <c:spPr>
              <a:solidFill>
                <a:srgbClr val="F79646"/>
              </a:solidFill>
            </c:spPr>
          </c:dPt>
          <c:dPt>
            <c:idx val="2"/>
            <c:spPr>
              <a:solidFill>
                <a:srgbClr val="009900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1.832760595647194E-2"/>
                  <c:y val="-2.5293586269196026E-2"/>
                </c:manualLayout>
              </c:layout>
              <c:showVal val="1"/>
            </c:dLbl>
            <c:dLbl>
              <c:idx val="1"/>
              <c:layout>
                <c:manualLayout>
                  <c:x val="1.832760595647194E-2"/>
                  <c:y val="-1.8067131852420901E-2"/>
                </c:manualLayout>
              </c:layout>
              <c:showVal val="1"/>
            </c:dLbl>
            <c:dLbl>
              <c:idx val="2"/>
              <c:layout>
                <c:manualLayout>
                  <c:x val="2.2909507445590085E-2"/>
                  <c:y val="-3.2520325203252036E-2"/>
                </c:manualLayout>
              </c:layout>
              <c:showVal val="1"/>
            </c:dLbl>
            <c:dLbl>
              <c:idx val="3"/>
              <c:layout>
                <c:manualLayout>
                  <c:x val="9.1636225884135641E-3"/>
                  <c:y val="-2.5293586269196026E-2"/>
                </c:manualLayout>
              </c:layout>
              <c:showVal val="1"/>
            </c:dLbl>
            <c:dLbl>
              <c:idx val="4"/>
              <c:layout>
                <c:manualLayout>
                  <c:x val="1.3745704467354023E-2"/>
                  <c:y val="-2.8906955736224042E-2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Легковые!$A$19:$A$23</c:f>
              <c:strCache>
                <c:ptCount val="5"/>
                <c:pt idx="0">
                  <c:v>легковые</c:v>
                </c:pt>
                <c:pt idx="1">
                  <c:v>марш. такси</c:v>
                </c:pt>
                <c:pt idx="2">
                  <c:v>грузовые лег.</c:v>
                </c:pt>
                <c:pt idx="3">
                  <c:v>грузовые тяж.</c:v>
                </c:pt>
                <c:pt idx="4">
                  <c:v>авт. и трол.</c:v>
                </c:pt>
              </c:strCache>
            </c:strRef>
          </c:cat>
          <c:val>
            <c:numRef>
              <c:f>'[расчёт 2 подход_2003.xls]Итоги подход 2'!$D$7:$D$11</c:f>
              <c:numCache>
                <c:formatCode>General</c:formatCode>
                <c:ptCount val="5"/>
                <c:pt idx="0">
                  <c:v>5154</c:v>
                </c:pt>
                <c:pt idx="1">
                  <c:v>171</c:v>
                </c:pt>
                <c:pt idx="2">
                  <c:v>387</c:v>
                </c:pt>
                <c:pt idx="3">
                  <c:v>252</c:v>
                </c:pt>
                <c:pt idx="4">
                  <c:v>27</c:v>
                </c:pt>
              </c:numCache>
            </c:numRef>
          </c:val>
        </c:ser>
        <c:shape val="box"/>
        <c:axId val="192079360"/>
        <c:axId val="192081280"/>
        <c:axId val="0"/>
      </c:bar3DChart>
      <c:catAx>
        <c:axId val="1920793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r>
                  <a:rPr lang="ru-RU" sz="1200">
                    <a:latin typeface="Arial" pitchFamily="34" charset="0"/>
                    <a:cs typeface="Arial" pitchFamily="34" charset="0"/>
                  </a:rPr>
                  <a:t>Вид транспортных средств</a:t>
                </a:r>
              </a:p>
            </c:rich>
          </c:tx>
          <c:layout>
            <c:manualLayout>
              <c:xMode val="edge"/>
              <c:yMode val="edge"/>
              <c:x val="0.34341225388063751"/>
              <c:y val="0.9384904935663529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100" b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92081280"/>
        <c:crosses val="autoZero"/>
        <c:auto val="1"/>
        <c:lblAlgn val="ctr"/>
        <c:lblOffset val="100"/>
      </c:catAx>
      <c:valAx>
        <c:axId val="192081280"/>
        <c:scaling>
          <c:orientation val="minMax"/>
          <c:max val="55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r>
                  <a:rPr lang="ru-RU" sz="1200">
                    <a:latin typeface="Arial" pitchFamily="34" charset="0"/>
                    <a:cs typeface="Arial" pitchFamily="34" charset="0"/>
                  </a:rPr>
                  <a:t>Фактическая</a:t>
                </a:r>
                <a:r>
                  <a:rPr lang="ru-RU" sz="1200" baseline="0">
                    <a:latin typeface="Arial" pitchFamily="34" charset="0"/>
                    <a:cs typeface="Arial" pitchFamily="34" charset="0"/>
                  </a:rPr>
                  <a:t> интенсивность движения</a:t>
                </a:r>
                <a:endParaRPr lang="ru-RU" sz="1200">
                  <a:latin typeface="Arial" pitchFamily="34" charset="0"/>
                  <a:cs typeface="Arial" pitchFamily="34" charset="0"/>
                </a:endParaRP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920793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depthPercent val="100"/>
      <c:rAngAx val="1"/>
    </c:view3D>
    <c:sideWall>
      <c:spPr>
        <a:effectLst>
          <a:outerShdw dist="50800" dir="5400000" sx="1000" sy="1000" algn="ctr" rotWithShape="0">
            <a:srgbClr val="000000"/>
          </a:outerShdw>
        </a:effectLst>
      </c:spPr>
    </c:sideWall>
    <c:backWall>
      <c:spPr>
        <a:effectLst>
          <a:outerShdw dist="50800" dir="5400000" sx="1000" sy="1000" algn="ctr" rotWithShape="0">
            <a:srgbClr val="000000"/>
          </a:outerShdw>
        </a:effectLst>
      </c:spPr>
    </c:backWall>
    <c:plotArea>
      <c:layout>
        <c:manualLayout>
          <c:layoutTarget val="inner"/>
          <c:xMode val="edge"/>
          <c:yMode val="edge"/>
          <c:x val="0.15964375889885704"/>
          <c:y val="4.2024832855778634E-2"/>
          <c:w val="0.80170049908461172"/>
          <c:h val="0.71561747865090364"/>
        </c:manualLayout>
      </c:layout>
      <c:bar3DChart>
        <c:barDir val="col"/>
        <c:grouping val="clustered"/>
        <c:ser>
          <c:idx val="0"/>
          <c:order val="0"/>
          <c:tx>
            <c:v>1 подход</c:v>
          </c:tx>
          <c:dPt>
            <c:idx val="1"/>
            <c:spPr>
              <a:solidFill>
                <a:srgbClr val="F79646"/>
              </a:solidFill>
            </c:spPr>
          </c:dPt>
          <c:dPt>
            <c:idx val="2"/>
            <c:spPr>
              <a:solidFill>
                <a:srgbClr val="009900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1.832760595647194E-2"/>
                  <c:y val="-2.5293586269196026E-2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832760595647194E-2"/>
                  <c:y val="-1.8067131852420901E-2"/>
                </c:manualLayout>
              </c:layout>
              <c:showVal val="1"/>
            </c:dLbl>
            <c:dLbl>
              <c:idx val="2"/>
              <c:layout>
                <c:manualLayout>
                  <c:x val="2.2909507445590057E-2"/>
                  <c:y val="-3.2520325203252036E-2"/>
                </c:manualLayout>
              </c:layout>
              <c:showVal val="1"/>
            </c:dLbl>
            <c:dLbl>
              <c:idx val="3"/>
              <c:layout>
                <c:manualLayout>
                  <c:x val="9.1636225884135728E-3"/>
                  <c:y val="-2.5293586269196026E-2"/>
                </c:manualLayout>
              </c:layout>
              <c:showVal val="1"/>
            </c:dLbl>
            <c:dLbl>
              <c:idx val="4"/>
              <c:layout>
                <c:manualLayout>
                  <c:x val="1.3745704467354023E-2"/>
                  <c:y val="-2.890695573622404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Легковые!$A$19:$A$23</c:f>
              <c:strCache>
                <c:ptCount val="5"/>
                <c:pt idx="0">
                  <c:v>легковые</c:v>
                </c:pt>
                <c:pt idx="1">
                  <c:v>марш. такси</c:v>
                </c:pt>
                <c:pt idx="2">
                  <c:v>грузовые лег.</c:v>
                </c:pt>
                <c:pt idx="3">
                  <c:v>грузовые тяж.</c:v>
                </c:pt>
                <c:pt idx="4">
                  <c:v>авт. и трол.</c:v>
                </c:pt>
              </c:strCache>
            </c:strRef>
          </c:cat>
          <c:val>
            <c:numRef>
              <c:f>Легковые!$C$19:$C$23</c:f>
              <c:numCache>
                <c:formatCode>General</c:formatCode>
                <c:ptCount val="5"/>
                <c:pt idx="0">
                  <c:v>1233</c:v>
                </c:pt>
                <c:pt idx="1">
                  <c:v>531</c:v>
                </c:pt>
                <c:pt idx="2">
                  <c:v>66</c:v>
                </c:pt>
                <c:pt idx="3">
                  <c:v>45</c:v>
                </c:pt>
                <c:pt idx="4">
                  <c:v>51</c:v>
                </c:pt>
              </c:numCache>
            </c:numRef>
          </c:val>
        </c:ser>
        <c:shape val="box"/>
        <c:axId val="198759936"/>
        <c:axId val="198761856"/>
        <c:axId val="0"/>
      </c:bar3DChart>
      <c:catAx>
        <c:axId val="1987599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r>
                  <a:rPr lang="ru-RU" sz="1200">
                    <a:latin typeface="Arial" pitchFamily="34" charset="0"/>
                    <a:cs typeface="Arial" pitchFamily="34" charset="0"/>
                  </a:rPr>
                  <a:t>Вид транспортных средств</a:t>
                </a:r>
              </a:p>
            </c:rich>
          </c:tx>
          <c:layout>
            <c:manualLayout>
              <c:xMode val="edge"/>
              <c:yMode val="edge"/>
              <c:x val="0.33653940164696017"/>
              <c:y val="0.9384904935663529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100" b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98761856"/>
        <c:crosses val="autoZero"/>
        <c:auto val="1"/>
        <c:lblAlgn val="ctr"/>
        <c:lblOffset val="100"/>
      </c:catAx>
      <c:valAx>
        <c:axId val="198761856"/>
        <c:scaling>
          <c:orientation val="minMax"/>
          <c:max val="55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r>
                  <a:rPr lang="ru-RU" sz="1200">
                    <a:latin typeface="Arial" pitchFamily="34" charset="0"/>
                    <a:cs typeface="Arial" pitchFamily="34" charset="0"/>
                  </a:rPr>
                  <a:t>Фактическая</a:t>
                </a:r>
                <a:r>
                  <a:rPr lang="ru-RU" sz="1200" baseline="0">
                    <a:latin typeface="Arial" pitchFamily="34" charset="0"/>
                    <a:cs typeface="Arial" pitchFamily="34" charset="0"/>
                  </a:rPr>
                  <a:t> интенсивность движения</a:t>
                </a:r>
                <a:endParaRPr lang="ru-RU" sz="1200">
                  <a:latin typeface="Arial" pitchFamily="34" charset="0"/>
                  <a:cs typeface="Arial" pitchFamily="34" charset="0"/>
                </a:endParaRP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987599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depthPercent val="100"/>
      <c:rAngAx val="1"/>
    </c:view3D>
    <c:sideWall>
      <c:spPr>
        <a:effectLst>
          <a:outerShdw dist="50800" dir="5400000" sx="1000" sy="1000" algn="ctr" rotWithShape="0">
            <a:srgbClr val="000000"/>
          </a:outerShdw>
        </a:effectLst>
      </c:spPr>
    </c:sideWall>
    <c:backWall>
      <c:spPr>
        <a:effectLst>
          <a:outerShdw dist="50800" dir="5400000" sx="1000" sy="1000" algn="ctr" rotWithShape="0">
            <a:srgbClr val="000000"/>
          </a:outerShdw>
        </a:effectLst>
      </c:spPr>
    </c:backWall>
    <c:plotArea>
      <c:layout>
        <c:manualLayout>
          <c:layoutTarget val="inner"/>
          <c:xMode val="edge"/>
          <c:yMode val="edge"/>
          <c:x val="0.15964375889885704"/>
          <c:y val="4.2024832855778523E-2"/>
          <c:w val="0.80170049908461172"/>
          <c:h val="0.71113984735648206"/>
        </c:manualLayout>
      </c:layout>
      <c:bar3DChart>
        <c:barDir val="col"/>
        <c:grouping val="clustered"/>
        <c:ser>
          <c:idx val="0"/>
          <c:order val="0"/>
          <c:tx>
            <c:v>1 подход</c:v>
          </c:tx>
          <c:dPt>
            <c:idx val="1"/>
            <c:spPr>
              <a:solidFill>
                <a:srgbClr val="F79646"/>
              </a:solidFill>
            </c:spPr>
          </c:dPt>
          <c:dPt>
            <c:idx val="2"/>
            <c:spPr>
              <a:solidFill>
                <a:srgbClr val="009900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1.8327605956471937E-2"/>
                  <c:y val="-2.5293586269196026E-2"/>
                </c:manualLayout>
              </c:layout>
              <c:showVal val="1"/>
            </c:dLbl>
            <c:dLbl>
              <c:idx val="1"/>
              <c:layout>
                <c:manualLayout>
                  <c:x val="1.8327605956471937E-2"/>
                  <c:y val="-1.8067131852420891E-2"/>
                </c:manualLayout>
              </c:layout>
              <c:showVal val="1"/>
            </c:dLbl>
            <c:dLbl>
              <c:idx val="2"/>
              <c:layout>
                <c:manualLayout>
                  <c:x val="2.2909507445590085E-2"/>
                  <c:y val="-3.2520325203252036E-2"/>
                </c:manualLayout>
              </c:layout>
              <c:showVal val="1"/>
            </c:dLbl>
            <c:dLbl>
              <c:idx val="3"/>
              <c:layout>
                <c:manualLayout>
                  <c:x val="9.1636225884135624E-3"/>
                  <c:y val="-2.5293586269196026E-2"/>
                </c:manualLayout>
              </c:layout>
              <c:showVal val="1"/>
            </c:dLbl>
            <c:dLbl>
              <c:idx val="4"/>
              <c:layout>
                <c:manualLayout>
                  <c:x val="1.3745704467354023E-2"/>
                  <c:y val="-2.8906955736224031E-2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Легковые!$A$19:$A$23</c:f>
              <c:strCache>
                <c:ptCount val="5"/>
                <c:pt idx="0">
                  <c:v>легковые</c:v>
                </c:pt>
                <c:pt idx="1">
                  <c:v>марш. такси</c:v>
                </c:pt>
                <c:pt idx="2">
                  <c:v>грузовые лег.</c:v>
                </c:pt>
                <c:pt idx="3">
                  <c:v>грузовые тяж.</c:v>
                </c:pt>
                <c:pt idx="4">
                  <c:v>авт. и трол.</c:v>
                </c:pt>
              </c:strCache>
            </c:strRef>
          </c:cat>
          <c:val>
            <c:numRef>
              <c:f>'[расчёт 3 подход_2003.xls]Легковые'!$C$19:$C$23</c:f>
              <c:numCache>
                <c:formatCode>General</c:formatCode>
                <c:ptCount val="5"/>
                <c:pt idx="0">
                  <c:v>720</c:v>
                </c:pt>
                <c:pt idx="1">
                  <c:v>45</c:v>
                </c:pt>
                <c:pt idx="2">
                  <c:v>21</c:v>
                </c:pt>
                <c:pt idx="3">
                  <c:v>54</c:v>
                </c:pt>
                <c:pt idx="4">
                  <c:v>0</c:v>
                </c:pt>
              </c:numCache>
            </c:numRef>
          </c:val>
        </c:ser>
        <c:shape val="box"/>
        <c:axId val="199582848"/>
        <c:axId val="199584768"/>
        <c:axId val="0"/>
      </c:bar3DChart>
      <c:catAx>
        <c:axId val="1995828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r>
                  <a:rPr lang="ru-RU" sz="1200">
                    <a:latin typeface="Arial" pitchFamily="34" charset="0"/>
                    <a:cs typeface="Arial" pitchFamily="34" charset="0"/>
                  </a:rPr>
                  <a:t>Вид транспортных средств</a:t>
                </a:r>
              </a:p>
            </c:rich>
          </c:tx>
          <c:layout>
            <c:manualLayout>
              <c:xMode val="edge"/>
              <c:yMode val="edge"/>
              <c:x val="0.33883035239151832"/>
              <c:y val="0.9384904935663529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100" b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99584768"/>
        <c:crosses val="autoZero"/>
        <c:auto val="1"/>
        <c:lblAlgn val="ctr"/>
        <c:lblOffset val="100"/>
      </c:catAx>
      <c:valAx>
        <c:axId val="199584768"/>
        <c:scaling>
          <c:orientation val="minMax"/>
          <c:max val="55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r>
                  <a:rPr lang="ru-RU" sz="1200">
                    <a:latin typeface="Arial" pitchFamily="34" charset="0"/>
                    <a:cs typeface="Arial" pitchFamily="34" charset="0"/>
                  </a:rPr>
                  <a:t>Фактическая</a:t>
                </a:r>
                <a:r>
                  <a:rPr lang="ru-RU" sz="1200" baseline="0">
                    <a:latin typeface="Arial" pitchFamily="34" charset="0"/>
                    <a:cs typeface="Arial" pitchFamily="34" charset="0"/>
                  </a:rPr>
                  <a:t> интенсивность движения</a:t>
                </a:r>
                <a:endParaRPr lang="ru-RU" sz="1200">
                  <a:latin typeface="Arial" pitchFamily="34" charset="0"/>
                  <a:cs typeface="Arial" pitchFamily="34" charset="0"/>
                </a:endParaRP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995828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depthPercent val="100"/>
      <c:rAngAx val="1"/>
    </c:view3D>
    <c:sideWall>
      <c:spPr>
        <a:effectLst>
          <a:outerShdw dist="50800" dir="5400000" sx="1000" sy="1000" algn="ctr" rotWithShape="0">
            <a:srgbClr val="000000"/>
          </a:outerShdw>
        </a:effectLst>
      </c:spPr>
    </c:sideWall>
    <c:backWall>
      <c:spPr>
        <a:effectLst>
          <a:outerShdw dist="50800" dir="5400000" sx="1000" sy="1000" algn="ctr" rotWithShape="0">
            <a:srgbClr val="000000"/>
          </a:outerShdw>
        </a:effectLst>
      </c:spPr>
    </c:backWall>
    <c:plotArea>
      <c:layout>
        <c:manualLayout>
          <c:layoutTarget val="inner"/>
          <c:xMode val="edge"/>
          <c:yMode val="edge"/>
          <c:x val="0.15964375889885704"/>
          <c:y val="4.2024832855778523E-2"/>
          <c:w val="0.80170049908461172"/>
          <c:h val="0.76172708768763264"/>
        </c:manualLayout>
      </c:layout>
      <c:bar3DChart>
        <c:barDir val="col"/>
        <c:grouping val="clustered"/>
        <c:ser>
          <c:idx val="0"/>
          <c:order val="0"/>
          <c:tx>
            <c:v>1 подход</c:v>
          </c:tx>
          <c:dPt>
            <c:idx val="1"/>
            <c:spPr>
              <a:solidFill>
                <a:srgbClr val="F79646"/>
              </a:solidFill>
            </c:spPr>
          </c:dPt>
          <c:dPt>
            <c:idx val="2"/>
            <c:spPr>
              <a:solidFill>
                <a:srgbClr val="009900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1.8327605956471937E-2"/>
                  <c:y val="-2.5293586269196026E-2"/>
                </c:manualLayout>
              </c:layout>
              <c:showVal val="1"/>
            </c:dLbl>
            <c:dLbl>
              <c:idx val="1"/>
              <c:layout>
                <c:manualLayout>
                  <c:x val="1.8327605956471937E-2"/>
                  <c:y val="-1.8067131852420891E-2"/>
                </c:manualLayout>
              </c:layout>
              <c:showVal val="1"/>
            </c:dLbl>
            <c:dLbl>
              <c:idx val="2"/>
              <c:layout>
                <c:manualLayout>
                  <c:x val="2.2909507445590095E-2"/>
                  <c:y val="-3.2520325203252036E-2"/>
                </c:manualLayout>
              </c:layout>
              <c:showVal val="1"/>
            </c:dLbl>
            <c:dLbl>
              <c:idx val="3"/>
              <c:layout>
                <c:manualLayout>
                  <c:x val="9.1636225884135624E-3"/>
                  <c:y val="-2.5293586269196026E-2"/>
                </c:manualLayout>
              </c:layout>
              <c:showVal val="1"/>
            </c:dLbl>
            <c:dLbl>
              <c:idx val="4"/>
              <c:layout>
                <c:manualLayout>
                  <c:x val="1.3745704467354026E-2"/>
                  <c:y val="-2.8906955736224031E-2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Легковые!$A$19:$A$23</c:f>
              <c:strCache>
                <c:ptCount val="5"/>
                <c:pt idx="0">
                  <c:v>легковые</c:v>
                </c:pt>
                <c:pt idx="1">
                  <c:v>марш. такси</c:v>
                </c:pt>
                <c:pt idx="2">
                  <c:v>грузовые лег.</c:v>
                </c:pt>
                <c:pt idx="3">
                  <c:v>грузовые тяж.</c:v>
                </c:pt>
                <c:pt idx="4">
                  <c:v>авт. и трол.</c:v>
                </c:pt>
              </c:strCache>
            </c:strRef>
          </c:cat>
          <c:val>
            <c:numRef>
              <c:f>'[расчёт 4 подход_2003.xls]Легковые'!$C$19:$C$23</c:f>
              <c:numCache>
                <c:formatCode>General</c:formatCode>
                <c:ptCount val="5"/>
                <c:pt idx="0">
                  <c:v>432</c:v>
                </c:pt>
                <c:pt idx="1">
                  <c:v>3</c:v>
                </c:pt>
                <c:pt idx="2">
                  <c:v>36</c:v>
                </c:pt>
                <c:pt idx="3">
                  <c:v>42</c:v>
                </c:pt>
                <c:pt idx="4">
                  <c:v>0</c:v>
                </c:pt>
              </c:numCache>
            </c:numRef>
          </c:val>
        </c:ser>
        <c:shape val="box"/>
        <c:axId val="196154112"/>
        <c:axId val="196156032"/>
        <c:axId val="0"/>
      </c:bar3DChart>
      <c:catAx>
        <c:axId val="1961541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r>
                  <a:rPr lang="ru-RU" sz="1200">
                    <a:latin typeface="Arial" pitchFamily="34" charset="0"/>
                    <a:cs typeface="Arial" pitchFamily="34" charset="0"/>
                  </a:rPr>
                  <a:t>Вид транспортных средств</a:t>
                </a:r>
              </a:p>
            </c:rich>
          </c:tx>
          <c:layout>
            <c:manualLayout>
              <c:xMode val="edge"/>
              <c:yMode val="edge"/>
              <c:x val="0.33883035239151832"/>
              <c:y val="0.9384904935663529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050" b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96156032"/>
        <c:crosses val="autoZero"/>
        <c:auto val="1"/>
        <c:lblAlgn val="ctr"/>
        <c:lblOffset val="100"/>
      </c:catAx>
      <c:valAx>
        <c:axId val="196156032"/>
        <c:scaling>
          <c:orientation val="minMax"/>
          <c:max val="550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r>
                  <a:rPr lang="ru-RU" sz="1200">
                    <a:latin typeface="Arial" pitchFamily="34" charset="0"/>
                    <a:cs typeface="Arial" pitchFamily="34" charset="0"/>
                  </a:rPr>
                  <a:t>Фактическая</a:t>
                </a:r>
                <a:r>
                  <a:rPr lang="ru-RU" sz="1200" baseline="0">
                    <a:latin typeface="Arial" pitchFamily="34" charset="0"/>
                    <a:cs typeface="Arial" pitchFamily="34" charset="0"/>
                  </a:rPr>
                  <a:t> интенсивность движения</a:t>
                </a:r>
                <a:endParaRPr lang="ru-RU" sz="1200">
                  <a:latin typeface="Arial" pitchFamily="34" charset="0"/>
                  <a:cs typeface="Arial" pitchFamily="34" charset="0"/>
                </a:endParaRP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961541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624671916010522"/>
          <c:y val="4.2416503094706577E-2"/>
          <c:w val="0.78450183727034162"/>
          <c:h val="0.74515007406252465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диаграммы!$E$26</c:f>
              <c:strCache>
                <c:ptCount val="1"/>
                <c:pt idx="0">
                  <c:v>До мероприятий</c:v>
                </c:pt>
              </c:strCache>
            </c:strRef>
          </c:tx>
          <c:spPr>
            <a:solidFill>
              <a:srgbClr val="A568D2"/>
            </a:solidFill>
          </c:spPr>
          <c:dLbls>
            <c:dLbl>
              <c:idx val="1"/>
              <c:layout>
                <c:manualLayout>
                  <c:x val="0"/>
                  <c:y val="-1.910219675262655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-1.528175740210124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8336607727570401E-2"/>
                  <c:y val="-1.146131805157594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1.146131805157594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диаграммы!$F$25:$J$25</c:f>
              <c:strCache>
                <c:ptCount val="5"/>
                <c:pt idx="0">
                  <c:v>СО</c:v>
                </c:pt>
                <c:pt idx="1">
                  <c:v>Nox</c:v>
                </c:pt>
                <c:pt idx="2">
                  <c:v>CH</c:v>
                </c:pt>
                <c:pt idx="3">
                  <c:v>Сажа</c:v>
                </c:pt>
                <c:pt idx="4">
                  <c:v>SO2</c:v>
                </c:pt>
              </c:strCache>
            </c:strRef>
          </c:cat>
          <c:val>
            <c:numRef>
              <c:f>диаграммы!$F$26:$J$26</c:f>
              <c:numCache>
                <c:formatCode>General</c:formatCode>
                <c:ptCount val="5"/>
                <c:pt idx="0">
                  <c:v>63.44</c:v>
                </c:pt>
                <c:pt idx="1">
                  <c:v>1.33</c:v>
                </c:pt>
                <c:pt idx="2">
                  <c:v>8.83</c:v>
                </c:pt>
                <c:pt idx="3">
                  <c:v>1.05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диаграммы!$E$27</c:f>
              <c:strCache>
                <c:ptCount val="1"/>
                <c:pt idx="0">
                  <c:v>После мероприятий</c:v>
                </c:pt>
              </c:strCache>
            </c:strRef>
          </c:tx>
          <c:spPr>
            <a:solidFill>
              <a:schemeClr val="accent6"/>
            </a:solidFill>
          </c:spPr>
          <c:dLbls>
            <c:dLbl>
              <c:idx val="0"/>
              <c:layout>
                <c:manualLayout>
                  <c:x val="2.3575638506876252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диаграммы!$F$25:$J$25</c:f>
              <c:strCache>
                <c:ptCount val="5"/>
                <c:pt idx="0">
                  <c:v>СО</c:v>
                </c:pt>
                <c:pt idx="1">
                  <c:v>Nox</c:v>
                </c:pt>
                <c:pt idx="2">
                  <c:v>CH</c:v>
                </c:pt>
                <c:pt idx="3">
                  <c:v>Сажа</c:v>
                </c:pt>
                <c:pt idx="4">
                  <c:v>SO2</c:v>
                </c:pt>
              </c:strCache>
            </c:strRef>
          </c:cat>
          <c:val>
            <c:numRef>
              <c:f>диаграммы!$F$27:$J$27</c:f>
              <c:numCache>
                <c:formatCode>General</c:formatCode>
                <c:ptCount val="5"/>
                <c:pt idx="0">
                  <c:v>47.27</c:v>
                </c:pt>
                <c:pt idx="1">
                  <c:v>0.98</c:v>
                </c:pt>
                <c:pt idx="2">
                  <c:v>6.54</c:v>
                </c:pt>
                <c:pt idx="3">
                  <c:v>0.7600000000000019</c:v>
                </c:pt>
                <c:pt idx="4">
                  <c:v>0.28000000000000008</c:v>
                </c:pt>
              </c:numCache>
            </c:numRef>
          </c:val>
        </c:ser>
        <c:dLbls>
          <c:showVal val="1"/>
        </c:dLbls>
        <c:axId val="196203264"/>
        <c:axId val="196205184"/>
      </c:barChart>
      <c:catAx>
        <c:axId val="1962032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Вредные вещества</a:t>
                </a:r>
                <a:r>
                  <a:rPr lang="en-US" sz="1200"/>
                  <a:t>, </a:t>
                </a:r>
                <a:r>
                  <a:rPr lang="ru-RU" sz="1200"/>
                  <a:t>г</a:t>
                </a:r>
                <a:r>
                  <a:rPr lang="en-US" sz="1200"/>
                  <a:t>/</a:t>
                </a:r>
                <a:r>
                  <a:rPr lang="ru-RU" sz="1200"/>
                  <a:t>мин</a:t>
                </a:r>
              </a:p>
            </c:rich>
          </c:tx>
          <c:layout/>
        </c:title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96205184"/>
        <c:crosses val="autoZero"/>
        <c:auto val="1"/>
        <c:lblAlgn val="ctr"/>
        <c:lblOffset val="100"/>
      </c:catAx>
      <c:valAx>
        <c:axId val="196205184"/>
        <c:scaling>
          <c:orientation val="minMax"/>
          <c:max val="65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50"/>
                </a:pPr>
                <a:r>
                  <a:rPr lang="ru-RU" sz="1250"/>
                  <a:t>Масса вредных веществ</a:t>
                </a:r>
                <a:r>
                  <a:rPr lang="en-US" sz="1250"/>
                  <a:t>, </a:t>
                </a:r>
                <a:r>
                  <a:rPr lang="ru-RU" sz="1250"/>
                  <a:t>г</a:t>
                </a:r>
                <a:r>
                  <a:rPr lang="en-US" sz="1250"/>
                  <a:t>/</a:t>
                </a:r>
                <a:r>
                  <a:rPr lang="ru-RU" sz="1250"/>
                  <a:t>мин</a:t>
                </a:r>
              </a:p>
            </c:rich>
          </c:tx>
          <c:layout/>
        </c:title>
        <c:numFmt formatCode="General" sourceLinked="1"/>
        <c:tickLblPos val="nextTo"/>
        <c:crossAx val="196203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374374944704946"/>
          <c:y val="0.12820559046280841"/>
          <c:w val="0.3496022884779853"/>
          <c:h val="0.17867211043064063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6FEC-52F2-4870-A8A8-1D4269D4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admin</cp:lastModifiedBy>
  <cp:revision>49</cp:revision>
  <cp:lastPrinted>2016-11-21T18:11:00Z</cp:lastPrinted>
  <dcterms:created xsi:type="dcterms:W3CDTF">2016-10-25T14:13:00Z</dcterms:created>
  <dcterms:modified xsi:type="dcterms:W3CDTF">2017-01-04T08:10:00Z</dcterms:modified>
</cp:coreProperties>
</file>