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17" w:rsidRPr="004456D0" w:rsidRDefault="00786E17" w:rsidP="004456D0">
      <w:pPr>
        <w:spacing w:after="0" w:line="240" w:lineRule="auto"/>
        <w:ind w:firstLine="709"/>
        <w:jc w:val="both"/>
        <w:rPr>
          <w:rFonts w:ascii="Times New Roman" w:hAnsi="Times New Roman"/>
          <w:b/>
          <w:sz w:val="24"/>
          <w:szCs w:val="24"/>
        </w:rPr>
      </w:pPr>
      <w:r w:rsidRPr="004456D0">
        <w:rPr>
          <w:rFonts w:ascii="Times New Roman" w:hAnsi="Times New Roman"/>
          <w:b/>
          <w:sz w:val="24"/>
          <w:szCs w:val="24"/>
        </w:rPr>
        <w:t xml:space="preserve">Дифференцированный подход при аттестации студентов </w:t>
      </w:r>
    </w:p>
    <w:p w:rsidR="00786E17" w:rsidRPr="004456D0" w:rsidRDefault="00786E17" w:rsidP="004456D0">
      <w:pPr>
        <w:spacing w:after="0" w:line="240" w:lineRule="auto"/>
        <w:ind w:firstLine="709"/>
        <w:jc w:val="right"/>
        <w:rPr>
          <w:rFonts w:ascii="Times New Roman" w:hAnsi="Times New Roman"/>
          <w:i/>
          <w:sz w:val="24"/>
          <w:szCs w:val="24"/>
        </w:rPr>
      </w:pPr>
    </w:p>
    <w:p w:rsidR="00786E17" w:rsidRPr="004456D0" w:rsidRDefault="00786E17" w:rsidP="004456D0">
      <w:pPr>
        <w:spacing w:after="0" w:line="240" w:lineRule="auto"/>
        <w:ind w:firstLine="709"/>
        <w:jc w:val="right"/>
        <w:rPr>
          <w:rFonts w:ascii="Times New Roman" w:hAnsi="Times New Roman"/>
          <w:i/>
          <w:sz w:val="24"/>
          <w:szCs w:val="24"/>
        </w:rPr>
      </w:pPr>
      <w:r w:rsidRPr="004456D0">
        <w:rPr>
          <w:rFonts w:ascii="Times New Roman" w:hAnsi="Times New Roman"/>
          <w:i/>
          <w:sz w:val="24"/>
          <w:szCs w:val="24"/>
        </w:rPr>
        <w:t>Дерман Ольга Олеговна</w:t>
      </w:r>
    </w:p>
    <w:p w:rsidR="00786E17" w:rsidRPr="004456D0" w:rsidRDefault="00786E17" w:rsidP="004456D0">
      <w:pPr>
        <w:spacing w:after="0" w:line="240" w:lineRule="auto"/>
        <w:ind w:firstLine="709"/>
        <w:jc w:val="right"/>
        <w:rPr>
          <w:rFonts w:ascii="Times New Roman" w:hAnsi="Times New Roman"/>
          <w:i/>
          <w:sz w:val="24"/>
          <w:szCs w:val="24"/>
        </w:rPr>
      </w:pPr>
      <w:r w:rsidRPr="004456D0">
        <w:rPr>
          <w:rFonts w:ascii="Times New Roman" w:hAnsi="Times New Roman"/>
          <w:i/>
          <w:sz w:val="24"/>
          <w:szCs w:val="24"/>
        </w:rPr>
        <w:t>Преподаватель</w:t>
      </w:r>
    </w:p>
    <w:p w:rsidR="00786E17" w:rsidRPr="004456D0" w:rsidRDefault="00786E17" w:rsidP="004456D0">
      <w:pPr>
        <w:spacing w:after="0" w:line="240" w:lineRule="auto"/>
        <w:ind w:firstLine="709"/>
        <w:jc w:val="right"/>
        <w:rPr>
          <w:rFonts w:ascii="Times New Roman" w:hAnsi="Times New Roman"/>
          <w:i/>
          <w:sz w:val="24"/>
          <w:szCs w:val="24"/>
        </w:rPr>
      </w:pPr>
      <w:r w:rsidRPr="004456D0">
        <w:rPr>
          <w:rFonts w:ascii="Times New Roman" w:hAnsi="Times New Roman"/>
          <w:i/>
          <w:sz w:val="24"/>
          <w:szCs w:val="24"/>
        </w:rPr>
        <w:t xml:space="preserve">Частное профессиональное образовательное учреждение </w:t>
      </w:r>
      <w:r>
        <w:rPr>
          <w:rFonts w:ascii="Times New Roman" w:hAnsi="Times New Roman"/>
          <w:i/>
          <w:sz w:val="24"/>
          <w:szCs w:val="24"/>
        </w:rPr>
        <w:br/>
      </w:r>
      <w:r w:rsidRPr="004456D0">
        <w:rPr>
          <w:rFonts w:ascii="Times New Roman" w:hAnsi="Times New Roman"/>
          <w:i/>
          <w:sz w:val="24"/>
          <w:szCs w:val="24"/>
        </w:rPr>
        <w:t xml:space="preserve">Тюменского областного союза потребительских обществ </w:t>
      </w:r>
      <w:r>
        <w:rPr>
          <w:rFonts w:ascii="Times New Roman" w:hAnsi="Times New Roman"/>
          <w:i/>
          <w:sz w:val="24"/>
          <w:szCs w:val="24"/>
        </w:rPr>
        <w:br/>
      </w:r>
      <w:r w:rsidRPr="004456D0">
        <w:rPr>
          <w:rFonts w:ascii="Times New Roman" w:hAnsi="Times New Roman"/>
          <w:i/>
          <w:sz w:val="24"/>
          <w:szCs w:val="24"/>
        </w:rPr>
        <w:t>«Тюменский колледж экономики, управления и права»</w:t>
      </w:r>
    </w:p>
    <w:p w:rsidR="00786E17" w:rsidRPr="004456D0" w:rsidRDefault="00786E17" w:rsidP="004456D0">
      <w:pPr>
        <w:spacing w:after="0" w:line="240" w:lineRule="auto"/>
        <w:ind w:firstLine="709"/>
        <w:jc w:val="both"/>
        <w:rPr>
          <w:rFonts w:ascii="Times New Roman" w:hAnsi="Times New Roman"/>
          <w:b/>
          <w:sz w:val="24"/>
          <w:szCs w:val="24"/>
        </w:rPr>
      </w:pPr>
    </w:p>
    <w:p w:rsidR="00786E17" w:rsidRPr="004456D0" w:rsidRDefault="00786E17" w:rsidP="004456D0">
      <w:pPr>
        <w:spacing w:after="0" w:line="240" w:lineRule="auto"/>
        <w:ind w:firstLine="709"/>
        <w:jc w:val="both"/>
        <w:rPr>
          <w:rFonts w:ascii="Times New Roman" w:hAnsi="Times New Roman"/>
          <w:sz w:val="24"/>
          <w:szCs w:val="24"/>
          <w:shd w:val="clear" w:color="auto" w:fill="FFFFFF"/>
        </w:rPr>
      </w:pPr>
      <w:r w:rsidRPr="004456D0">
        <w:rPr>
          <w:rFonts w:ascii="Times New Roman" w:hAnsi="Times New Roman"/>
          <w:sz w:val="24"/>
          <w:szCs w:val="24"/>
          <w:shd w:val="clear" w:color="auto" w:fill="FFFFFF"/>
        </w:rPr>
        <w:t xml:space="preserve">В случае, если студентом в установленные сроки и в полном объеме не выполняется рабочий учебный план, то над ним, подобно дамокловому мечу, нависает академическая задолженность. </w:t>
      </w:r>
    </w:p>
    <w:p w:rsidR="00786E17" w:rsidRPr="004456D0" w:rsidRDefault="00786E17" w:rsidP="004456D0">
      <w:pPr>
        <w:spacing w:after="0" w:line="240" w:lineRule="auto"/>
        <w:ind w:firstLine="709"/>
        <w:jc w:val="both"/>
        <w:rPr>
          <w:rFonts w:ascii="Times New Roman" w:hAnsi="Times New Roman"/>
          <w:sz w:val="24"/>
          <w:szCs w:val="24"/>
        </w:rPr>
      </w:pPr>
      <w:r w:rsidRPr="004456D0">
        <w:rPr>
          <w:rFonts w:ascii="Times New Roman" w:hAnsi="Times New Roman"/>
          <w:sz w:val="24"/>
          <w:szCs w:val="24"/>
        </w:rPr>
        <w:t>Студента- будущего  юриста бросает в жар от слова «математика», а к примеру, будущий строитель думает, что  «право» ему вообще не нужно. Отсюда  и отношение к изучению «ненужных» (как считают студенты) дисциплин и непонимание, почему «к ним придираются так строго»…</w:t>
      </w:r>
    </w:p>
    <w:p w:rsidR="00786E17" w:rsidRPr="004456D0" w:rsidRDefault="00786E17" w:rsidP="004456D0">
      <w:pPr>
        <w:spacing w:after="0" w:line="240" w:lineRule="auto"/>
        <w:ind w:firstLine="709"/>
        <w:jc w:val="both"/>
        <w:rPr>
          <w:rFonts w:ascii="Times New Roman" w:hAnsi="Times New Roman"/>
          <w:sz w:val="24"/>
          <w:szCs w:val="24"/>
          <w:shd w:val="clear" w:color="auto" w:fill="FFFFFF"/>
        </w:rPr>
      </w:pPr>
      <w:r w:rsidRPr="004456D0">
        <w:rPr>
          <w:rFonts w:ascii="Times New Roman" w:hAnsi="Times New Roman"/>
          <w:sz w:val="24"/>
          <w:szCs w:val="24"/>
          <w:shd w:val="clear" w:color="auto" w:fill="FFFFFF"/>
        </w:rPr>
        <w:t xml:space="preserve">Суть новых образовательных стандартов состоит в переходе от «знаниевой» модели обучения к «компетентностной», предполагающей трансформацию знаний в действия. Более того, согласно ФГОСам образовательные учреждения должны самостоятельно разрабатывать фонды оценочных средств для независимой оценки качества образования. Это ставит задачу постепенного отказа от сложившихся моделей оценивания, </w:t>
      </w:r>
    </w:p>
    <w:p w:rsidR="00786E17" w:rsidRPr="004456D0" w:rsidRDefault="00786E17" w:rsidP="004456D0">
      <w:pPr>
        <w:spacing w:after="0" w:line="240" w:lineRule="auto"/>
        <w:ind w:firstLine="709"/>
        <w:jc w:val="both"/>
        <w:rPr>
          <w:rFonts w:ascii="Times New Roman" w:hAnsi="Times New Roman"/>
          <w:sz w:val="24"/>
          <w:szCs w:val="24"/>
          <w:shd w:val="clear" w:color="auto" w:fill="FFFFFF"/>
        </w:rPr>
      </w:pPr>
      <w:r w:rsidRPr="004456D0">
        <w:rPr>
          <w:rFonts w:ascii="Times New Roman" w:hAnsi="Times New Roman"/>
          <w:sz w:val="24"/>
          <w:szCs w:val="24"/>
          <w:shd w:val="clear" w:color="auto" w:fill="FFFFFF"/>
        </w:rPr>
        <w:t>ФГОС не дает прямого определения термина «компетентность», открывая простор для практических педагогов к использованию самых разных подходов.</w:t>
      </w:r>
    </w:p>
    <w:p w:rsidR="00786E17" w:rsidRPr="004456D0" w:rsidRDefault="00786E17" w:rsidP="004456D0">
      <w:pPr>
        <w:spacing w:after="0" w:line="240" w:lineRule="auto"/>
        <w:ind w:firstLine="709"/>
        <w:jc w:val="both"/>
        <w:rPr>
          <w:rFonts w:ascii="Times New Roman" w:hAnsi="Times New Roman"/>
          <w:sz w:val="24"/>
          <w:szCs w:val="24"/>
        </w:rPr>
      </w:pPr>
      <w:r w:rsidRPr="004456D0">
        <w:rPr>
          <w:rFonts w:ascii="Times New Roman" w:hAnsi="Times New Roman"/>
          <w:sz w:val="24"/>
          <w:szCs w:val="24"/>
        </w:rPr>
        <w:t>Изменения в содержании современного образования, перенос акцентов с предметных знаний, умений и навыков как основной цели обучения на формирование общеучебных умений, на развитие самостоятельности учебных действий требует определённых изменений в системе  контрольно-оценочной деятельности преподавателя, более серьёзного,  творческого отношения к проверке и оцениванию знаний учащихся.  </w:t>
      </w:r>
    </w:p>
    <w:p w:rsidR="00786E17" w:rsidRPr="004456D0" w:rsidRDefault="00786E17" w:rsidP="004456D0">
      <w:pPr>
        <w:pStyle w:val="NormalWeb"/>
        <w:shd w:val="clear" w:color="auto" w:fill="FFFFFF"/>
        <w:spacing w:before="0" w:beforeAutospacing="0" w:after="0" w:afterAutospacing="0"/>
        <w:ind w:firstLine="709"/>
        <w:jc w:val="both"/>
      </w:pPr>
      <w:r w:rsidRPr="004456D0">
        <w:t xml:space="preserve">Нельзя признать плодотворной практику, когда всем студентам без учета их определившихся склонностей предлагают одно и то же задание. В этом случае  педагог пытается оценить способности студентов одним критерием. </w:t>
      </w:r>
    </w:p>
    <w:p w:rsidR="00786E17" w:rsidRPr="004456D0" w:rsidRDefault="00786E17" w:rsidP="004456D0">
      <w:pPr>
        <w:pStyle w:val="c19"/>
        <w:spacing w:before="0" w:beforeAutospacing="0" w:after="0" w:afterAutospacing="0"/>
        <w:ind w:firstLine="709"/>
        <w:jc w:val="both"/>
      </w:pPr>
      <w:r w:rsidRPr="004456D0">
        <w:rPr>
          <w:rStyle w:val="c3"/>
        </w:rPr>
        <w:t>Необходима  разработка   системы   заданий разного уровня сложности (в том числе и творческого характера) в соответствии  с принципом  </w:t>
      </w:r>
      <w:r w:rsidRPr="004456D0">
        <w:rPr>
          <w:rStyle w:val="apple-converted-space"/>
        </w:rPr>
        <w:t> </w:t>
      </w:r>
      <w:r w:rsidRPr="004456D0">
        <w:rPr>
          <w:rStyle w:val="c3"/>
          <w:iCs/>
        </w:rPr>
        <w:t>индивидуализации  </w:t>
      </w:r>
      <w:r w:rsidRPr="004456D0">
        <w:rPr>
          <w:rStyle w:val="c3"/>
        </w:rPr>
        <w:t>и</w:t>
      </w:r>
      <w:r w:rsidRPr="004456D0">
        <w:rPr>
          <w:rStyle w:val="apple-converted-space"/>
        </w:rPr>
        <w:t> </w:t>
      </w:r>
      <w:r w:rsidRPr="004456D0">
        <w:rPr>
          <w:rStyle w:val="c3"/>
          <w:iCs/>
        </w:rPr>
        <w:t>дифференциации</w:t>
      </w:r>
      <w:r w:rsidRPr="004456D0">
        <w:rPr>
          <w:rStyle w:val="c3"/>
        </w:rPr>
        <w:t>  обучения, Это означает, что по отношению к отдельным учащимся содержание проверки необходимо индивидуализировать с учётом текущей успеваемости и познавательных возможностей. Необходимо использовать вопросы и задания разных типов, чтобы, с одной стороны,  оптимально выявить уровень овладения материалом  зачётного раздела  (усвоение теории, фактов, приобретение необходимых умений и навыков),  с другой стороны –  стимулировать учащихся к самостоятельному выбору  наиболее значимых для них способов проработки учебного материала (словесного, письменного, графического, с использованием инструкций, источников и пр.).</w:t>
      </w:r>
    </w:p>
    <w:p w:rsidR="00786E17" w:rsidRPr="004456D0" w:rsidRDefault="00786E17" w:rsidP="004456D0">
      <w:pPr>
        <w:pStyle w:val="c25"/>
        <w:spacing w:before="0" w:beforeAutospacing="0" w:after="0" w:afterAutospacing="0"/>
        <w:ind w:firstLine="709"/>
        <w:jc w:val="both"/>
      </w:pPr>
      <w:r w:rsidRPr="004456D0">
        <w:rPr>
          <w:rStyle w:val="c3"/>
        </w:rPr>
        <w:t>Вместо традиционных билетов на экзамене (содержание которых определяет учитель)  студенту  предоставляется   право самому  выбрать по несколько вопросов из специально созданной программы каждого раздела «Дифференцированных вопросов и заданий».</w:t>
      </w:r>
      <w:r w:rsidRPr="004456D0">
        <w:rPr>
          <w:rStyle w:val="apple-converted-space"/>
        </w:rPr>
        <w:t> </w:t>
      </w:r>
      <w:r w:rsidRPr="004456D0">
        <w:rPr>
          <w:rStyle w:val="c3"/>
        </w:rPr>
        <w:t xml:space="preserve"> При необходимости учитель сможет задать   дополнительные вопросы. При этом вопросы и задания  сгруппированы по разделам согласно  принципу дифференциации:   по содержанию, уровню сложности, способам   выполнения заданий. У</w:t>
      </w:r>
      <w:r w:rsidRPr="004456D0">
        <w:t>чащиеся «сильной»</w:t>
      </w:r>
      <w:bookmarkStart w:id="0" w:name="_GoBack"/>
      <w:bookmarkEnd w:id="0"/>
      <w:r w:rsidRPr="004456D0">
        <w:t xml:space="preserve"> группы выполняют задание без всякой помощи со стороны учителя. Они сами отбирают источники знаний и определяют логику выполнения задания. </w:t>
      </w:r>
    </w:p>
    <w:p w:rsidR="00786E17" w:rsidRPr="004456D0" w:rsidRDefault="00786E17" w:rsidP="004456D0">
      <w:pPr>
        <w:pStyle w:val="c25"/>
        <w:spacing w:before="0" w:beforeAutospacing="0" w:after="0" w:afterAutospacing="0"/>
        <w:ind w:firstLine="709"/>
        <w:jc w:val="both"/>
      </w:pPr>
      <w:r w:rsidRPr="004456D0">
        <w:t>Преподаватели гораздо благосклоннее относятся к тому студенту, который ХОТЯ БЫ ПЫТАЕТСЯ разобраться в дисциплине, к тому, кто, пусть и ошибочно, но пробует что-либо решить, объяснить или доказать, поэтому  для «слабой» группы  можно подготовить задания, направляющие всё рассуждение от первого этапа до последнего. Для таких студентов  лучше придумывать задания в письменной форме, в виде тестовых заданий, с помощью дополнительных вопросов-подсказок, с помощью источников, инструкций, образцов.</w:t>
      </w:r>
    </w:p>
    <w:p w:rsidR="00786E17" w:rsidRPr="004456D0" w:rsidRDefault="00786E17" w:rsidP="004456D0">
      <w:pPr>
        <w:spacing w:after="0" w:line="240" w:lineRule="auto"/>
        <w:ind w:firstLine="709"/>
        <w:jc w:val="both"/>
        <w:rPr>
          <w:rFonts w:ascii="Times New Roman" w:hAnsi="Times New Roman"/>
          <w:sz w:val="24"/>
          <w:szCs w:val="24"/>
        </w:rPr>
      </w:pPr>
      <w:r w:rsidRPr="004456D0">
        <w:rPr>
          <w:rFonts w:ascii="Times New Roman" w:hAnsi="Times New Roman"/>
          <w:sz w:val="24"/>
          <w:szCs w:val="24"/>
        </w:rPr>
        <w:t>На итоговом занятии каждый студент выбирает программу заданий и заранее знает, какую отметку может получить за свой труд. Проведя самоанализ знаний, учащиеся могут либо подтвердить умение выполнять задания своего уровня, либо предпринять попытку выполнить задание более сложного уровня. При получении отметки, не удовлетворяющей ученика, она не фиксируется. Учащемуся представляется разовая возможность повторного выполнения задания того же уровня после коррекционной работы, проведенной с помощью учителя или самостоятельно.</w:t>
      </w:r>
    </w:p>
    <w:p w:rsidR="00786E17" w:rsidRPr="004456D0" w:rsidRDefault="00786E17" w:rsidP="004456D0">
      <w:pPr>
        <w:spacing w:after="0" w:line="240" w:lineRule="auto"/>
        <w:ind w:firstLine="709"/>
        <w:jc w:val="both"/>
        <w:rPr>
          <w:rFonts w:ascii="Times New Roman" w:hAnsi="Times New Roman"/>
          <w:sz w:val="24"/>
          <w:szCs w:val="24"/>
        </w:rPr>
      </w:pPr>
      <w:r w:rsidRPr="004456D0">
        <w:rPr>
          <w:rFonts w:ascii="Times New Roman" w:hAnsi="Times New Roman"/>
          <w:sz w:val="24"/>
          <w:szCs w:val="24"/>
        </w:rPr>
        <w:t>Мною разработаны задания для оценивания т.н. «слабых» студентов, которые выбирают для себя заранее оценку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8"/>
        <w:gridCol w:w="3600"/>
      </w:tblGrid>
      <w:tr w:rsidR="00786E17" w:rsidRPr="004456D0" w:rsidTr="00840FD2">
        <w:tc>
          <w:tcPr>
            <w:tcW w:w="5868" w:type="dxa"/>
          </w:tcPr>
          <w:p w:rsidR="00786E17" w:rsidRPr="004456D0" w:rsidRDefault="00786E17" w:rsidP="004456D0">
            <w:pPr>
              <w:spacing w:after="0" w:line="240" w:lineRule="auto"/>
              <w:ind w:firstLine="709"/>
              <w:jc w:val="both"/>
              <w:outlineLvl w:val="2"/>
              <w:rPr>
                <w:rFonts w:ascii="Times New Roman" w:hAnsi="Times New Roman"/>
                <w:bCs/>
                <w:sz w:val="24"/>
                <w:szCs w:val="24"/>
              </w:rPr>
            </w:pPr>
            <w:r w:rsidRPr="004456D0">
              <w:rPr>
                <w:rFonts w:ascii="Times New Roman" w:hAnsi="Times New Roman"/>
                <w:bCs/>
                <w:sz w:val="24"/>
                <w:szCs w:val="24"/>
              </w:rPr>
              <w:t>Задания и ответы</w:t>
            </w:r>
          </w:p>
        </w:tc>
        <w:tc>
          <w:tcPr>
            <w:tcW w:w="3600" w:type="dxa"/>
          </w:tcPr>
          <w:p w:rsidR="00786E17" w:rsidRPr="004456D0" w:rsidRDefault="00786E17" w:rsidP="004456D0">
            <w:pPr>
              <w:spacing w:after="0" w:line="240" w:lineRule="auto"/>
              <w:ind w:firstLine="709"/>
              <w:jc w:val="both"/>
              <w:outlineLvl w:val="2"/>
              <w:rPr>
                <w:rFonts w:ascii="Times New Roman" w:hAnsi="Times New Roman"/>
                <w:sz w:val="24"/>
                <w:szCs w:val="24"/>
                <w:shd w:val="clear" w:color="auto" w:fill="FFFFFF"/>
                <w:lang w:eastAsia="en-US"/>
              </w:rPr>
            </w:pPr>
            <w:r w:rsidRPr="004456D0">
              <w:rPr>
                <w:rFonts w:ascii="Times New Roman" w:hAnsi="Times New Roman"/>
                <w:sz w:val="24"/>
                <w:szCs w:val="24"/>
                <w:shd w:val="clear" w:color="auto" w:fill="FFFFFF"/>
              </w:rPr>
              <w:t xml:space="preserve">Помощь </w:t>
            </w:r>
          </w:p>
        </w:tc>
      </w:tr>
      <w:tr w:rsidR="00786E17" w:rsidRPr="004456D0" w:rsidTr="00840FD2">
        <w:tc>
          <w:tcPr>
            <w:tcW w:w="9468" w:type="dxa"/>
            <w:gridSpan w:val="2"/>
          </w:tcPr>
          <w:p w:rsidR="00786E17" w:rsidRPr="004456D0" w:rsidRDefault="00786E17" w:rsidP="004456D0">
            <w:pPr>
              <w:pStyle w:val="ListParagraph"/>
              <w:spacing w:after="0" w:line="240" w:lineRule="auto"/>
              <w:ind w:left="0" w:firstLine="709"/>
              <w:jc w:val="both"/>
              <w:outlineLvl w:val="2"/>
              <w:rPr>
                <w:rFonts w:ascii="Times New Roman" w:hAnsi="Times New Roman"/>
                <w:bCs/>
                <w:sz w:val="24"/>
                <w:szCs w:val="24"/>
                <w:lang w:eastAsia="ru-RU"/>
              </w:rPr>
            </w:pPr>
            <w:r w:rsidRPr="004456D0">
              <w:rPr>
                <w:rFonts w:ascii="Times New Roman" w:hAnsi="Times New Roman"/>
                <w:bCs/>
                <w:sz w:val="24"/>
                <w:szCs w:val="24"/>
                <w:lang w:eastAsia="ru-RU"/>
              </w:rPr>
              <w:t>Задание</w:t>
            </w:r>
          </w:p>
          <w:p w:rsidR="00786E17" w:rsidRPr="004456D0" w:rsidRDefault="00786E17" w:rsidP="004456D0">
            <w:pPr>
              <w:spacing w:after="0" w:line="240" w:lineRule="auto"/>
              <w:ind w:firstLine="709"/>
              <w:jc w:val="both"/>
              <w:outlineLvl w:val="2"/>
              <w:rPr>
                <w:rFonts w:ascii="Times New Roman" w:hAnsi="Times New Roman"/>
                <w:i/>
                <w:sz w:val="24"/>
                <w:szCs w:val="24"/>
                <w:shd w:val="clear" w:color="auto" w:fill="FFFFFF"/>
                <w:lang w:eastAsia="en-US"/>
              </w:rPr>
            </w:pPr>
            <w:r w:rsidRPr="004456D0">
              <w:rPr>
                <w:rFonts w:ascii="Times New Roman" w:hAnsi="Times New Roman"/>
                <w:i/>
                <w:sz w:val="24"/>
                <w:szCs w:val="24"/>
                <w:shd w:val="clear" w:color="auto" w:fill="FFFFFF"/>
              </w:rPr>
              <w:t>Кто может исполнять полномочия Президента, если Президент не в состоянии это делать</w:t>
            </w:r>
            <w:r w:rsidRPr="004456D0">
              <w:rPr>
                <w:rStyle w:val="apple-converted-space"/>
                <w:i/>
                <w:sz w:val="24"/>
                <w:szCs w:val="24"/>
                <w:shd w:val="clear" w:color="auto" w:fill="FFFFFF"/>
              </w:rPr>
              <w:t xml:space="preserve">?   </w:t>
            </w:r>
          </w:p>
        </w:tc>
      </w:tr>
      <w:tr w:rsidR="00786E17" w:rsidRPr="004456D0" w:rsidTr="00840FD2">
        <w:tc>
          <w:tcPr>
            <w:tcW w:w="5868" w:type="dxa"/>
          </w:tcPr>
          <w:p w:rsidR="00786E17" w:rsidRPr="004456D0" w:rsidRDefault="00786E17" w:rsidP="004456D0">
            <w:pPr>
              <w:spacing w:after="0" w:line="240" w:lineRule="auto"/>
              <w:ind w:firstLine="709"/>
              <w:jc w:val="both"/>
              <w:outlineLvl w:val="2"/>
              <w:rPr>
                <w:rFonts w:ascii="Times New Roman" w:hAnsi="Times New Roman"/>
                <w:bCs/>
                <w:sz w:val="24"/>
                <w:szCs w:val="24"/>
              </w:rPr>
            </w:pPr>
            <w:r w:rsidRPr="004456D0">
              <w:rPr>
                <w:rFonts w:ascii="Times New Roman" w:hAnsi="Times New Roman"/>
                <w:bCs/>
                <w:sz w:val="24"/>
                <w:szCs w:val="24"/>
              </w:rPr>
              <w:t xml:space="preserve">Ответ: </w:t>
            </w:r>
            <w:r w:rsidRPr="004456D0">
              <w:rPr>
                <w:rFonts w:ascii="Times New Roman" w:hAnsi="Times New Roman"/>
                <w:i/>
                <w:sz w:val="24"/>
                <w:szCs w:val="24"/>
              </w:rPr>
              <w:t>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w:t>
            </w:r>
            <w:r w:rsidRPr="004456D0">
              <w:rPr>
                <w:rStyle w:val="apple-converted-space"/>
                <w:sz w:val="24"/>
                <w:szCs w:val="24"/>
                <w:shd w:val="clear" w:color="auto" w:fill="FFFFFF"/>
              </w:rPr>
              <w:t> </w:t>
            </w:r>
          </w:p>
        </w:tc>
        <w:tc>
          <w:tcPr>
            <w:tcW w:w="3600" w:type="dxa"/>
          </w:tcPr>
          <w:p w:rsidR="00786E17" w:rsidRPr="004456D0" w:rsidRDefault="00786E17" w:rsidP="004456D0">
            <w:pPr>
              <w:spacing w:after="0" w:line="240" w:lineRule="auto"/>
              <w:ind w:firstLine="709"/>
              <w:jc w:val="both"/>
              <w:outlineLvl w:val="2"/>
              <w:rPr>
                <w:rFonts w:ascii="Times New Roman" w:hAnsi="Times New Roman"/>
                <w:i/>
                <w:sz w:val="24"/>
                <w:szCs w:val="24"/>
                <w:shd w:val="clear" w:color="auto" w:fill="FFFFFF"/>
                <w:lang w:eastAsia="en-US"/>
              </w:rPr>
            </w:pPr>
            <w:r w:rsidRPr="004456D0">
              <w:rPr>
                <w:rFonts w:ascii="Times New Roman" w:hAnsi="Times New Roman"/>
                <w:i/>
                <w:sz w:val="24"/>
                <w:szCs w:val="24"/>
                <w:shd w:val="clear" w:color="auto" w:fill="FFFFFF"/>
              </w:rPr>
              <w:t>При ответе на вопрос используйте Конституцию РФ.</w:t>
            </w:r>
          </w:p>
          <w:p w:rsidR="00786E17" w:rsidRPr="004456D0" w:rsidRDefault="00786E17" w:rsidP="004456D0">
            <w:pPr>
              <w:spacing w:after="0" w:line="240" w:lineRule="auto"/>
              <w:ind w:firstLine="709"/>
              <w:jc w:val="both"/>
              <w:outlineLvl w:val="2"/>
              <w:rPr>
                <w:rFonts w:ascii="Times New Roman" w:hAnsi="Times New Roman"/>
                <w:bCs/>
                <w:sz w:val="24"/>
                <w:szCs w:val="24"/>
              </w:rPr>
            </w:pPr>
            <w:r w:rsidRPr="004456D0">
              <w:rPr>
                <w:rFonts w:ascii="Times New Roman" w:hAnsi="Times New Roman"/>
                <w:i/>
                <w:sz w:val="24"/>
                <w:szCs w:val="24"/>
                <w:shd w:val="clear" w:color="auto" w:fill="FFFFFF"/>
              </w:rPr>
              <w:t>Нормы какой главы регулируют данное правовое отношение?</w:t>
            </w:r>
          </w:p>
        </w:tc>
      </w:tr>
      <w:tr w:rsidR="00786E17" w:rsidRPr="004456D0" w:rsidTr="00840FD2">
        <w:tc>
          <w:tcPr>
            <w:tcW w:w="9468" w:type="dxa"/>
            <w:gridSpan w:val="2"/>
          </w:tcPr>
          <w:p w:rsidR="00786E17" w:rsidRPr="004456D0" w:rsidRDefault="00786E17" w:rsidP="004456D0">
            <w:pPr>
              <w:pStyle w:val="ListParagraph"/>
              <w:spacing w:after="0" w:line="240" w:lineRule="auto"/>
              <w:ind w:left="0" w:firstLine="709"/>
              <w:jc w:val="both"/>
              <w:outlineLvl w:val="2"/>
              <w:rPr>
                <w:rFonts w:ascii="Times New Roman" w:hAnsi="Times New Roman"/>
                <w:bCs/>
                <w:sz w:val="24"/>
                <w:szCs w:val="24"/>
                <w:lang w:eastAsia="ru-RU"/>
              </w:rPr>
            </w:pPr>
            <w:r w:rsidRPr="004456D0">
              <w:rPr>
                <w:rFonts w:ascii="Times New Roman" w:hAnsi="Times New Roman"/>
                <w:bCs/>
                <w:sz w:val="24"/>
                <w:szCs w:val="24"/>
                <w:lang w:eastAsia="ru-RU"/>
              </w:rPr>
              <w:t>Задание</w:t>
            </w:r>
          </w:p>
          <w:p w:rsidR="00786E17" w:rsidRPr="004456D0" w:rsidRDefault="00786E17" w:rsidP="004456D0">
            <w:pPr>
              <w:pStyle w:val="NormalWeb"/>
              <w:shd w:val="clear" w:color="auto" w:fill="FFFFFF"/>
              <w:spacing w:before="0" w:beforeAutospacing="0" w:after="0" w:afterAutospacing="0"/>
              <w:ind w:firstLine="709"/>
              <w:jc w:val="both"/>
              <w:rPr>
                <w:i/>
              </w:rPr>
            </w:pPr>
            <w:r w:rsidRPr="004456D0">
              <w:rPr>
                <w:i/>
              </w:rPr>
              <w:t>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786E17" w:rsidRPr="004456D0" w:rsidRDefault="00786E17" w:rsidP="004456D0">
            <w:pPr>
              <w:pStyle w:val="NormalWeb"/>
              <w:shd w:val="clear" w:color="auto" w:fill="FFFFFF"/>
              <w:spacing w:before="0" w:beforeAutospacing="0" w:after="0" w:afterAutospacing="0"/>
              <w:ind w:firstLine="709"/>
              <w:jc w:val="both"/>
              <w:rPr>
                <w:i/>
              </w:rPr>
            </w:pPr>
            <w:r w:rsidRPr="004456D0">
              <w:rPr>
                <w:i/>
              </w:rPr>
              <w:t>А) Раскройте разницу в составе правонарушения, обусловившую изменение характера правонарушения.</w:t>
            </w:r>
          </w:p>
          <w:p w:rsidR="00786E17" w:rsidRPr="004456D0" w:rsidRDefault="00786E17" w:rsidP="004456D0">
            <w:pPr>
              <w:pStyle w:val="NormalWeb"/>
              <w:shd w:val="clear" w:color="auto" w:fill="FFFFFF"/>
              <w:spacing w:before="0" w:beforeAutospacing="0" w:after="0" w:afterAutospacing="0"/>
              <w:ind w:firstLine="709"/>
              <w:jc w:val="both"/>
              <w:rPr>
                <w:bCs/>
              </w:rPr>
            </w:pPr>
            <w:r w:rsidRPr="004456D0">
              <w:rPr>
                <w:i/>
              </w:rPr>
              <w:t>Б) Орган какой власти будет определять вид ответственности в том и другом случае?</w:t>
            </w:r>
          </w:p>
        </w:tc>
      </w:tr>
      <w:tr w:rsidR="00786E17" w:rsidRPr="004456D0" w:rsidTr="00840FD2">
        <w:tc>
          <w:tcPr>
            <w:tcW w:w="5868" w:type="dxa"/>
          </w:tcPr>
          <w:p w:rsidR="00786E17" w:rsidRPr="004456D0" w:rsidRDefault="00786E17" w:rsidP="004456D0">
            <w:pPr>
              <w:pStyle w:val="NormalWeb"/>
              <w:shd w:val="clear" w:color="auto" w:fill="FFFFFF"/>
              <w:spacing w:before="0" w:beforeAutospacing="0" w:after="0" w:afterAutospacing="0"/>
              <w:ind w:firstLine="709"/>
              <w:jc w:val="both"/>
              <w:rPr>
                <w:i/>
              </w:rPr>
            </w:pPr>
            <w:r w:rsidRPr="004456D0">
              <w:t xml:space="preserve">Ответ: </w:t>
            </w:r>
            <w:r w:rsidRPr="004456D0">
              <w:rPr>
                <w:i/>
              </w:rPr>
              <w:t>Проехав на красный сигнал светофора, водитель нарушил правила дорожного движения, и будет нести за это административную ответственность. В случае, если водитель при нарушении правил дорожного движения (в т.ч. проезд на красный сигнал светофора), причинит кому-либо тяжкий вред здоровью или смерть, то он будет нести уголовную ответственность.</w:t>
            </w:r>
          </w:p>
          <w:p w:rsidR="00786E17" w:rsidRPr="004456D0" w:rsidRDefault="00786E17" w:rsidP="004456D0">
            <w:pPr>
              <w:pStyle w:val="NormalWeb"/>
              <w:shd w:val="clear" w:color="auto" w:fill="FFFFFF"/>
              <w:spacing w:before="0" w:beforeAutospacing="0" w:after="0" w:afterAutospacing="0"/>
              <w:ind w:firstLine="709"/>
              <w:jc w:val="both"/>
              <w:rPr>
                <w:i/>
              </w:rPr>
            </w:pPr>
            <w:r w:rsidRPr="004456D0">
              <w:rPr>
                <w:i/>
              </w:rPr>
              <w:t>А) разница в наступивших последствиях, в первом случае вред никому не причинен, либо причинен до средней тяжести вреда здоровью включительно. Т.е. изменился объект правовой охраны (правонарушения), в первом случае это общественные отношения по охране установленных правил дорожного движения, во втором случае это дополнительный объект-общественные отношения по охране жизни и здоровья.</w:t>
            </w:r>
          </w:p>
          <w:p w:rsidR="00786E17" w:rsidRPr="004456D0" w:rsidRDefault="00786E17" w:rsidP="004456D0">
            <w:pPr>
              <w:pStyle w:val="NormalWeb"/>
              <w:shd w:val="clear" w:color="auto" w:fill="FFFFFF"/>
              <w:spacing w:before="0" w:beforeAutospacing="0" w:after="0" w:afterAutospacing="0"/>
              <w:ind w:firstLine="709"/>
              <w:jc w:val="both"/>
              <w:rPr>
                <w:bCs/>
              </w:rPr>
            </w:pPr>
            <w:r w:rsidRPr="004456D0">
              <w:rPr>
                <w:i/>
              </w:rPr>
              <w:t>Б) определять вид ответственности будут органы внутренних дел (в первом случае работники ГИБДД в порядке административного разбирательства, во втором случае следователи ОВД в уголовно-процессуальном порядке)</w:t>
            </w:r>
          </w:p>
        </w:tc>
        <w:tc>
          <w:tcPr>
            <w:tcW w:w="3600" w:type="dxa"/>
          </w:tcPr>
          <w:p w:rsidR="00786E17" w:rsidRPr="004456D0" w:rsidRDefault="00786E17" w:rsidP="004456D0">
            <w:pPr>
              <w:spacing w:after="0" w:line="240" w:lineRule="auto"/>
              <w:ind w:firstLine="709"/>
              <w:jc w:val="both"/>
              <w:outlineLvl w:val="2"/>
              <w:rPr>
                <w:rFonts w:ascii="Times New Roman" w:hAnsi="Times New Roman"/>
                <w:bCs/>
                <w:sz w:val="24"/>
                <w:szCs w:val="24"/>
              </w:rPr>
            </w:pPr>
          </w:p>
          <w:p w:rsidR="00786E17" w:rsidRPr="004456D0" w:rsidRDefault="00786E17" w:rsidP="004456D0">
            <w:pPr>
              <w:spacing w:after="0" w:line="240" w:lineRule="auto"/>
              <w:ind w:firstLine="709"/>
              <w:jc w:val="both"/>
              <w:outlineLvl w:val="2"/>
              <w:rPr>
                <w:rFonts w:ascii="Times New Roman" w:hAnsi="Times New Roman"/>
                <w:bCs/>
                <w:sz w:val="24"/>
                <w:szCs w:val="24"/>
              </w:rPr>
            </w:pPr>
          </w:p>
          <w:p w:rsidR="00786E17" w:rsidRPr="004456D0" w:rsidRDefault="00786E17" w:rsidP="004456D0">
            <w:pPr>
              <w:spacing w:after="0" w:line="240" w:lineRule="auto"/>
              <w:ind w:firstLine="709"/>
              <w:jc w:val="both"/>
              <w:outlineLvl w:val="2"/>
              <w:rPr>
                <w:rFonts w:ascii="Times New Roman" w:hAnsi="Times New Roman"/>
                <w:bCs/>
                <w:sz w:val="24"/>
                <w:szCs w:val="24"/>
              </w:rPr>
            </w:pPr>
          </w:p>
          <w:p w:rsidR="00786E17" w:rsidRPr="004456D0" w:rsidRDefault="00786E17" w:rsidP="004456D0">
            <w:pPr>
              <w:spacing w:after="0" w:line="240" w:lineRule="auto"/>
              <w:ind w:firstLine="709"/>
              <w:jc w:val="both"/>
              <w:outlineLvl w:val="2"/>
              <w:rPr>
                <w:rFonts w:ascii="Times New Roman" w:hAnsi="Times New Roman"/>
                <w:bCs/>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r w:rsidRPr="004456D0">
              <w:rPr>
                <w:rFonts w:ascii="Times New Roman" w:hAnsi="Times New Roman"/>
                <w:bCs/>
                <w:i/>
                <w:sz w:val="24"/>
                <w:szCs w:val="24"/>
              </w:rPr>
              <w:t>А) обратите внимание на объект правонарушения</w:t>
            </w: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p>
          <w:p w:rsidR="00786E17" w:rsidRPr="004456D0" w:rsidRDefault="00786E17" w:rsidP="004456D0">
            <w:pPr>
              <w:spacing w:after="0" w:line="240" w:lineRule="auto"/>
              <w:ind w:firstLine="709"/>
              <w:jc w:val="both"/>
              <w:outlineLvl w:val="2"/>
              <w:rPr>
                <w:rFonts w:ascii="Times New Roman" w:hAnsi="Times New Roman"/>
                <w:bCs/>
                <w:i/>
                <w:sz w:val="24"/>
                <w:szCs w:val="24"/>
              </w:rPr>
            </w:pPr>
            <w:r w:rsidRPr="004456D0">
              <w:rPr>
                <w:rFonts w:ascii="Times New Roman" w:hAnsi="Times New Roman"/>
                <w:bCs/>
                <w:i/>
                <w:sz w:val="24"/>
                <w:szCs w:val="24"/>
              </w:rPr>
              <w:t>Б) нормами какой отрасли права определяется ответственность?</w:t>
            </w:r>
          </w:p>
          <w:p w:rsidR="00786E17" w:rsidRPr="004456D0" w:rsidRDefault="00786E17" w:rsidP="004456D0">
            <w:pPr>
              <w:spacing w:after="0" w:line="240" w:lineRule="auto"/>
              <w:ind w:firstLine="709"/>
              <w:jc w:val="both"/>
              <w:outlineLvl w:val="2"/>
              <w:rPr>
                <w:rFonts w:ascii="Times New Roman" w:hAnsi="Times New Roman"/>
                <w:bCs/>
                <w:sz w:val="24"/>
                <w:szCs w:val="24"/>
              </w:rPr>
            </w:pPr>
          </w:p>
        </w:tc>
      </w:tr>
      <w:tr w:rsidR="00786E17" w:rsidRPr="004456D0" w:rsidTr="00840FD2">
        <w:tc>
          <w:tcPr>
            <w:tcW w:w="9468" w:type="dxa"/>
            <w:gridSpan w:val="2"/>
          </w:tcPr>
          <w:p w:rsidR="00786E17" w:rsidRPr="004456D0" w:rsidRDefault="00786E17" w:rsidP="004456D0">
            <w:pPr>
              <w:pStyle w:val="NormalWeb"/>
              <w:shd w:val="clear" w:color="auto" w:fill="FFFFFF"/>
              <w:spacing w:before="0" w:beforeAutospacing="0" w:after="0" w:afterAutospacing="0"/>
              <w:ind w:firstLine="709"/>
              <w:jc w:val="both"/>
              <w:rPr>
                <w:bCs/>
              </w:rPr>
            </w:pPr>
            <w:r w:rsidRPr="004456D0">
              <w:t xml:space="preserve">Задание: </w:t>
            </w:r>
            <w:r w:rsidRPr="004456D0">
              <w:rPr>
                <w:i/>
              </w:rPr>
              <w:t>Составьте схему прохождения индивидуальной жалобы до того, как она попадет в Европейский суд по правам человека. Чем вы можете объяснить столь длинную дистанцию? Почему гражданин не может непосредственно обратиться в Европейский суд по правам человека?</w:t>
            </w:r>
          </w:p>
        </w:tc>
      </w:tr>
      <w:tr w:rsidR="00786E17" w:rsidRPr="004456D0" w:rsidTr="00840FD2">
        <w:tc>
          <w:tcPr>
            <w:tcW w:w="5868" w:type="dxa"/>
          </w:tcPr>
          <w:p w:rsidR="00786E17" w:rsidRPr="004456D0" w:rsidRDefault="00786E17" w:rsidP="004456D0">
            <w:pPr>
              <w:pStyle w:val="NormalWeb"/>
              <w:shd w:val="clear" w:color="auto" w:fill="FFFFFF"/>
              <w:spacing w:before="0" w:beforeAutospacing="0" w:after="0" w:afterAutospacing="0"/>
              <w:ind w:firstLine="709"/>
              <w:jc w:val="both"/>
              <w:rPr>
                <w:i/>
              </w:rPr>
            </w:pPr>
            <w:r w:rsidRPr="004456D0">
              <w:t xml:space="preserve">Ответ: </w:t>
            </w:r>
            <w:r w:rsidRPr="004456D0">
              <w:rPr>
                <w:i/>
              </w:rPr>
              <w:t>Районный (городской) суд – Суд субъекта РФ – Верховный суд РФ – Европейский суд по правам человека.</w:t>
            </w:r>
          </w:p>
          <w:p w:rsidR="00786E17" w:rsidRPr="004456D0" w:rsidRDefault="00786E17" w:rsidP="004456D0">
            <w:pPr>
              <w:pStyle w:val="NormalWeb"/>
              <w:shd w:val="clear" w:color="auto" w:fill="FFFFFF"/>
              <w:spacing w:before="0" w:beforeAutospacing="0" w:after="0" w:afterAutospacing="0"/>
              <w:ind w:firstLine="709"/>
              <w:jc w:val="both"/>
              <w:rPr>
                <w:i/>
              </w:rPr>
            </w:pPr>
            <w:r w:rsidRPr="004456D0">
              <w:rPr>
                <w:i/>
              </w:rPr>
              <w:t>Такой порядок прохождения жалобы обусловлен спецификой работы Европейского суда по правам человека, так его задачей является именно защита прав человека от незаконных притеснений внутригосударственным правом и действиями различных государственных органов, а не рассмотрение дел по существу. Поэтому только после прохождения всех внутригосударственных процедур защиты своего права, гражданин имеет право обратиться в Европейский суд по правам человека, так как вышестоящий суд может отменить или изменить решение нижестоящего суда, чем восстановить нарушенное право.</w:t>
            </w:r>
          </w:p>
          <w:p w:rsidR="00786E17" w:rsidRPr="004456D0" w:rsidRDefault="00786E17" w:rsidP="004456D0">
            <w:pPr>
              <w:spacing w:after="0" w:line="240" w:lineRule="auto"/>
              <w:ind w:firstLine="709"/>
              <w:jc w:val="both"/>
              <w:outlineLvl w:val="2"/>
              <w:rPr>
                <w:rFonts w:ascii="Times New Roman" w:hAnsi="Times New Roman"/>
                <w:bCs/>
                <w:sz w:val="24"/>
                <w:szCs w:val="24"/>
              </w:rPr>
            </w:pPr>
          </w:p>
        </w:tc>
        <w:tc>
          <w:tcPr>
            <w:tcW w:w="3600" w:type="dxa"/>
          </w:tcPr>
          <w:p w:rsidR="00786E17" w:rsidRPr="004456D0" w:rsidRDefault="00786E17" w:rsidP="004456D0">
            <w:pPr>
              <w:spacing w:after="0" w:line="240" w:lineRule="auto"/>
              <w:ind w:firstLine="709"/>
              <w:jc w:val="both"/>
              <w:outlineLvl w:val="2"/>
              <w:rPr>
                <w:rFonts w:ascii="Times New Roman" w:hAnsi="Times New Roman"/>
                <w:bCs/>
                <w:i/>
                <w:sz w:val="24"/>
                <w:szCs w:val="24"/>
              </w:rPr>
            </w:pPr>
            <w:r w:rsidRPr="004456D0">
              <w:rPr>
                <w:rFonts w:ascii="Times New Roman" w:hAnsi="Times New Roman"/>
                <w:bCs/>
                <w:i/>
                <w:sz w:val="24"/>
                <w:szCs w:val="24"/>
              </w:rPr>
              <w:t>Воспользуйтесь таблицей «Система судебной власти»</w:t>
            </w:r>
          </w:p>
        </w:tc>
      </w:tr>
      <w:tr w:rsidR="00786E17" w:rsidRPr="004456D0" w:rsidTr="00840FD2">
        <w:tc>
          <w:tcPr>
            <w:tcW w:w="9468" w:type="dxa"/>
            <w:gridSpan w:val="2"/>
          </w:tcPr>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sz w:val="24"/>
                <w:szCs w:val="24"/>
              </w:rPr>
              <w:t xml:space="preserve">Задание: </w:t>
            </w:r>
            <w:r w:rsidRPr="004456D0">
              <w:rPr>
                <w:rFonts w:ascii="Times New Roman" w:hAnsi="Times New Roman"/>
                <w:i/>
                <w:sz w:val="24"/>
                <w:szCs w:val="24"/>
              </w:rPr>
              <w:t>Познакомьтесь с юридическими нормами:</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iCs/>
                <w:sz w:val="24"/>
                <w:szCs w:val="24"/>
              </w:rPr>
              <w:t>Статья 7.8.</w:t>
            </w:r>
            <w:r w:rsidRPr="004456D0">
              <w:rPr>
                <w:rFonts w:ascii="Times New Roman" w:hAnsi="Times New Roman"/>
                <w:i/>
                <w:sz w:val="24"/>
                <w:szCs w:val="24"/>
              </w:rPr>
              <w:t> Самовольное занятие земельного участка прибрежной защитной полосы водного объекта либо земельного участка водоохранного объекта влечет наложение штрафа на граждан в размере от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iCs/>
                <w:sz w:val="24"/>
                <w:szCs w:val="24"/>
              </w:rPr>
              <w:t>Статья 658.</w:t>
            </w:r>
            <w:r w:rsidRPr="004456D0">
              <w:rPr>
                <w:rFonts w:ascii="Times New Roman" w:hAnsi="Times New Roman"/>
                <w:i/>
                <w:sz w:val="24"/>
                <w:szCs w:val="24"/>
              </w:rPr>
              <w:t>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влечет его недействительность.</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А) Определите источник права, в котором представлены данные юридические нормы.</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Б) Назовите критерии, по которым вы определили источник права, содержащий данные юридические нормы.</w:t>
            </w:r>
          </w:p>
          <w:p w:rsidR="00786E17" w:rsidRPr="004456D0" w:rsidRDefault="00786E17" w:rsidP="004456D0">
            <w:pPr>
              <w:spacing w:after="0" w:line="240" w:lineRule="auto"/>
              <w:ind w:firstLine="709"/>
              <w:jc w:val="both"/>
              <w:rPr>
                <w:rFonts w:ascii="Times New Roman" w:hAnsi="Times New Roman"/>
                <w:bCs/>
                <w:sz w:val="24"/>
                <w:szCs w:val="24"/>
              </w:rPr>
            </w:pPr>
            <w:r w:rsidRPr="004456D0">
              <w:rPr>
                <w:rFonts w:ascii="Times New Roman" w:hAnsi="Times New Roman"/>
                <w:i/>
                <w:sz w:val="24"/>
                <w:szCs w:val="24"/>
              </w:rPr>
              <w:t>В) Назовите участников правоотношения в том и другом случае.</w:t>
            </w:r>
          </w:p>
        </w:tc>
      </w:tr>
      <w:tr w:rsidR="00786E17" w:rsidRPr="004456D0" w:rsidTr="00840FD2">
        <w:tc>
          <w:tcPr>
            <w:tcW w:w="5868" w:type="dxa"/>
          </w:tcPr>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sz w:val="24"/>
                <w:szCs w:val="24"/>
              </w:rPr>
              <w:t xml:space="preserve">Ответ: </w:t>
            </w:r>
            <w:r w:rsidRPr="004456D0">
              <w:rPr>
                <w:rFonts w:ascii="Times New Roman" w:hAnsi="Times New Roman"/>
                <w:i/>
                <w:sz w:val="24"/>
                <w:szCs w:val="24"/>
              </w:rPr>
              <w:t>А) Статья 7.8 находится в Кодексе об административных правонарушениях РФ, статья 658 в Гражданском кодексе РФ.</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Б) Данный вывод сделан по следующим причинам: в ст. 7.8 говорится о правонарушении и предусмотрена незначительная ответственность, что является одним из отличительных признаков административной ответственности от уголовной. Так же здесь говорится об ответственности юридического лица, а к уголовной ответственности можно привлечь лишь физическое лицо. Объектом данного правонарушения будет являться общественное отношение по охране защитной полосы водного объекта, т.е. общественное отношение в сфере управления, ведь именно они охраняются административным законодательством.</w:t>
            </w:r>
          </w:p>
          <w:p w:rsidR="00786E17" w:rsidRPr="004456D0" w:rsidRDefault="00786E17" w:rsidP="004456D0">
            <w:pPr>
              <w:spacing w:after="0" w:line="240" w:lineRule="auto"/>
              <w:ind w:firstLine="709"/>
              <w:jc w:val="both"/>
              <w:rPr>
                <w:rFonts w:ascii="Times New Roman" w:hAnsi="Times New Roman"/>
                <w:bCs/>
                <w:sz w:val="24"/>
                <w:szCs w:val="24"/>
              </w:rPr>
            </w:pPr>
            <w:r w:rsidRPr="004456D0">
              <w:rPr>
                <w:rFonts w:ascii="Times New Roman" w:hAnsi="Times New Roman"/>
                <w:i/>
                <w:sz w:val="24"/>
                <w:szCs w:val="24"/>
              </w:rPr>
              <w:t>В ст. 658 устанавливаются правила поведения при аренде предприятия, т.е. правоотношения по поводу имущества и платы за это имущество, так как предметом гражданского права являются имущественные стоимостные отношения, то данное правоотношение относится к сфере гражданского права и регулируется нормами ГК РФ.</w:t>
            </w:r>
          </w:p>
        </w:tc>
        <w:tc>
          <w:tcPr>
            <w:tcW w:w="3600" w:type="dxa"/>
          </w:tcPr>
          <w:p w:rsidR="00786E17" w:rsidRPr="004456D0" w:rsidRDefault="00786E17" w:rsidP="004456D0">
            <w:pPr>
              <w:spacing w:after="0" w:line="240" w:lineRule="auto"/>
              <w:ind w:firstLine="709"/>
              <w:jc w:val="both"/>
              <w:outlineLvl w:val="2"/>
              <w:rPr>
                <w:rFonts w:ascii="Times New Roman" w:hAnsi="Times New Roman"/>
                <w:bCs/>
                <w:i/>
                <w:sz w:val="24"/>
                <w:szCs w:val="24"/>
              </w:rPr>
            </w:pPr>
            <w:r w:rsidRPr="004456D0">
              <w:rPr>
                <w:rFonts w:ascii="Times New Roman" w:hAnsi="Times New Roman"/>
                <w:bCs/>
                <w:i/>
                <w:sz w:val="24"/>
                <w:szCs w:val="24"/>
              </w:rPr>
              <w:t>А) Найти из предложенных Вами источников нужные.</w:t>
            </w:r>
          </w:p>
          <w:p w:rsidR="00786E17" w:rsidRPr="004456D0" w:rsidRDefault="00786E17" w:rsidP="004456D0">
            <w:pPr>
              <w:spacing w:after="0" w:line="240" w:lineRule="auto"/>
              <w:ind w:firstLine="709"/>
              <w:jc w:val="both"/>
              <w:outlineLvl w:val="2"/>
              <w:rPr>
                <w:rFonts w:ascii="Times New Roman" w:hAnsi="Times New Roman"/>
                <w:bCs/>
                <w:i/>
                <w:sz w:val="24"/>
                <w:szCs w:val="24"/>
              </w:rPr>
            </w:pPr>
            <w:r w:rsidRPr="004456D0">
              <w:rPr>
                <w:rFonts w:ascii="Times New Roman" w:hAnsi="Times New Roman"/>
                <w:bCs/>
                <w:i/>
                <w:sz w:val="24"/>
                <w:szCs w:val="24"/>
              </w:rPr>
              <w:t>К какой ответственности можно привлечь юридическое лицо?</w:t>
            </w:r>
          </w:p>
          <w:p w:rsidR="00786E17" w:rsidRPr="004456D0" w:rsidRDefault="00786E17" w:rsidP="004456D0">
            <w:pPr>
              <w:spacing w:after="0" w:line="240" w:lineRule="auto"/>
              <w:ind w:firstLine="709"/>
              <w:jc w:val="both"/>
              <w:outlineLvl w:val="2"/>
              <w:rPr>
                <w:rFonts w:ascii="Times New Roman" w:hAnsi="Times New Roman"/>
                <w:bCs/>
                <w:sz w:val="24"/>
                <w:szCs w:val="24"/>
              </w:rPr>
            </w:pPr>
          </w:p>
        </w:tc>
      </w:tr>
      <w:tr w:rsidR="00786E17" w:rsidRPr="004456D0" w:rsidTr="00840FD2">
        <w:tc>
          <w:tcPr>
            <w:tcW w:w="9468" w:type="dxa"/>
            <w:gridSpan w:val="2"/>
          </w:tcPr>
          <w:p w:rsidR="00786E17" w:rsidRPr="004456D0" w:rsidRDefault="00786E17" w:rsidP="004456D0">
            <w:pPr>
              <w:spacing w:after="0" w:line="240" w:lineRule="auto"/>
              <w:ind w:firstLine="709"/>
              <w:jc w:val="both"/>
              <w:outlineLvl w:val="2"/>
              <w:rPr>
                <w:rFonts w:ascii="Times New Roman" w:hAnsi="Times New Roman"/>
                <w:bCs/>
                <w:sz w:val="24"/>
                <w:szCs w:val="24"/>
              </w:rPr>
            </w:pPr>
            <w:r w:rsidRPr="004456D0">
              <w:rPr>
                <w:rFonts w:ascii="Times New Roman" w:hAnsi="Times New Roman"/>
                <w:bCs/>
                <w:sz w:val="24"/>
                <w:szCs w:val="24"/>
              </w:rPr>
              <w:t xml:space="preserve">Задание: </w:t>
            </w:r>
            <w:r w:rsidRPr="004456D0">
              <w:rPr>
                <w:rFonts w:ascii="Times New Roman" w:hAnsi="Times New Roman"/>
                <w:bCs/>
                <w:i/>
                <w:sz w:val="24"/>
                <w:szCs w:val="24"/>
              </w:rPr>
              <w:t>Что такое юридическая ответственность?</w:t>
            </w:r>
          </w:p>
        </w:tc>
      </w:tr>
      <w:tr w:rsidR="00786E17" w:rsidRPr="004456D0" w:rsidTr="00840FD2">
        <w:tc>
          <w:tcPr>
            <w:tcW w:w="5868" w:type="dxa"/>
          </w:tcPr>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Юридическая ответственность – это применение к виновному лицу мер государственного принуждения (определенных неблагоприятных последствий) за совершенное им правонарушение. (перечислять виды юридической ответственности не стоит). Это определение достаточно полное, так как отражает все признаки юридической ответственности (виновность, наложение ответственности от имени государства, основанием является совершенное правонарушение) и оно универсально подойдет к любому виду (уголовной, административной, налоговой и др.)</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Ошибочным является последнее предложение данного текста, так как возмещение убытков будет гражданско-правовой ответственностью, которая в свою очередь является разновидностью юридической ответственности.</w:t>
            </w:r>
          </w:p>
          <w:p w:rsidR="00786E17" w:rsidRPr="004456D0" w:rsidRDefault="00786E17" w:rsidP="004456D0">
            <w:pPr>
              <w:spacing w:after="0" w:line="240" w:lineRule="auto"/>
              <w:ind w:firstLine="709"/>
              <w:jc w:val="both"/>
              <w:outlineLvl w:val="2"/>
              <w:rPr>
                <w:rFonts w:ascii="Times New Roman" w:hAnsi="Times New Roman"/>
                <w:bCs/>
                <w:sz w:val="24"/>
                <w:szCs w:val="24"/>
              </w:rPr>
            </w:pPr>
          </w:p>
        </w:tc>
        <w:tc>
          <w:tcPr>
            <w:tcW w:w="3600" w:type="dxa"/>
          </w:tcPr>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Найдите ошибки в определении: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786E17" w:rsidRPr="004456D0" w:rsidRDefault="00786E17" w:rsidP="004456D0">
            <w:pPr>
              <w:spacing w:after="0" w:line="240" w:lineRule="auto"/>
              <w:ind w:firstLine="709"/>
              <w:jc w:val="both"/>
              <w:outlineLvl w:val="2"/>
              <w:rPr>
                <w:rFonts w:ascii="Times New Roman" w:hAnsi="Times New Roman"/>
                <w:bCs/>
                <w:sz w:val="24"/>
                <w:szCs w:val="24"/>
              </w:rPr>
            </w:pPr>
          </w:p>
        </w:tc>
      </w:tr>
      <w:tr w:rsidR="00786E17" w:rsidRPr="004456D0" w:rsidTr="00840FD2">
        <w:tc>
          <w:tcPr>
            <w:tcW w:w="9468" w:type="dxa"/>
            <w:gridSpan w:val="2"/>
          </w:tcPr>
          <w:p w:rsidR="00786E17" w:rsidRPr="004456D0" w:rsidRDefault="00786E17" w:rsidP="004456D0">
            <w:pPr>
              <w:spacing w:after="0" w:line="240" w:lineRule="auto"/>
              <w:ind w:firstLine="709"/>
              <w:jc w:val="both"/>
              <w:rPr>
                <w:rFonts w:ascii="Times New Roman" w:hAnsi="Times New Roman"/>
                <w:sz w:val="24"/>
                <w:szCs w:val="24"/>
                <w:lang w:eastAsia="en-US"/>
              </w:rPr>
            </w:pPr>
            <w:r w:rsidRPr="004456D0">
              <w:rPr>
                <w:rFonts w:ascii="Times New Roman" w:hAnsi="Times New Roman"/>
                <w:sz w:val="24"/>
                <w:szCs w:val="24"/>
              </w:rPr>
              <w:t>Задание: Водитель автомобиля проехал на красный свет.</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Разберите по составу данное административное правонарушение.</w:t>
            </w:r>
          </w:p>
        </w:tc>
      </w:tr>
      <w:tr w:rsidR="00786E17" w:rsidRPr="004456D0" w:rsidTr="00840FD2">
        <w:tc>
          <w:tcPr>
            <w:tcW w:w="5868" w:type="dxa"/>
          </w:tcPr>
          <w:p w:rsidR="00786E17" w:rsidRPr="004456D0" w:rsidRDefault="00786E17" w:rsidP="004456D0">
            <w:pPr>
              <w:spacing w:after="0" w:line="240" w:lineRule="auto"/>
              <w:ind w:firstLine="709"/>
              <w:jc w:val="both"/>
              <w:rPr>
                <w:rFonts w:ascii="Times New Roman" w:hAnsi="Times New Roman"/>
                <w:i/>
                <w:sz w:val="24"/>
                <w:szCs w:val="24"/>
              </w:rPr>
            </w:pPr>
          </w:p>
        </w:tc>
        <w:tc>
          <w:tcPr>
            <w:tcW w:w="3600" w:type="dxa"/>
          </w:tcPr>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Выполните  задание по алгоритму:</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Объект-</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Субъект-</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Объективная сторона-</w:t>
            </w:r>
          </w:p>
          <w:p w:rsidR="00786E17" w:rsidRPr="004456D0" w:rsidRDefault="00786E17" w:rsidP="004456D0">
            <w:pPr>
              <w:spacing w:after="0" w:line="240" w:lineRule="auto"/>
              <w:ind w:firstLine="709"/>
              <w:jc w:val="both"/>
              <w:rPr>
                <w:rFonts w:ascii="Times New Roman" w:hAnsi="Times New Roman"/>
                <w:i/>
                <w:sz w:val="24"/>
                <w:szCs w:val="24"/>
              </w:rPr>
            </w:pPr>
            <w:r w:rsidRPr="004456D0">
              <w:rPr>
                <w:rFonts w:ascii="Times New Roman" w:hAnsi="Times New Roman"/>
                <w:i/>
                <w:sz w:val="24"/>
                <w:szCs w:val="24"/>
              </w:rPr>
              <w:t>Субъективная сторона-</w:t>
            </w:r>
          </w:p>
        </w:tc>
      </w:tr>
    </w:tbl>
    <w:p w:rsidR="00786E17" w:rsidRPr="004456D0" w:rsidRDefault="00786E17" w:rsidP="004456D0">
      <w:pPr>
        <w:pStyle w:val="c38"/>
        <w:spacing w:before="0" w:beforeAutospacing="0" w:after="0" w:afterAutospacing="0"/>
        <w:ind w:firstLine="709"/>
        <w:jc w:val="both"/>
      </w:pPr>
      <w:r w:rsidRPr="004456D0">
        <w:rPr>
          <w:rStyle w:val="c3"/>
        </w:rPr>
        <w:t>Такой подход позволяет акцентировать личностно-ориентированный, развивающий характер обучения: сам студент получает возможность более свободно планировать свою деятельность,   имеет право на осознанный и согласованный с педагогом выбор основных компонентов своего образования: смысла, целей, задач, темпа, форм и методов обучения, личностного содержания образования, системы контроля и оценки результатов.</w:t>
      </w:r>
    </w:p>
    <w:sectPr w:rsidR="00786E17" w:rsidRPr="004456D0" w:rsidSect="004456D0">
      <w:pgSz w:w="11906" w:h="16838"/>
      <w:pgMar w:top="1134" w:right="110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CE4"/>
    <w:rsid w:val="000C267E"/>
    <w:rsid w:val="0010060F"/>
    <w:rsid w:val="0016439D"/>
    <w:rsid w:val="002712DD"/>
    <w:rsid w:val="00281CE4"/>
    <w:rsid w:val="003D3B4D"/>
    <w:rsid w:val="004421C4"/>
    <w:rsid w:val="004456D0"/>
    <w:rsid w:val="0050223D"/>
    <w:rsid w:val="005570AF"/>
    <w:rsid w:val="006B0162"/>
    <w:rsid w:val="00786E17"/>
    <w:rsid w:val="007912DA"/>
    <w:rsid w:val="00840FD2"/>
    <w:rsid w:val="00BA5809"/>
    <w:rsid w:val="00C070CA"/>
    <w:rsid w:val="00CA5CB1"/>
    <w:rsid w:val="00D26234"/>
    <w:rsid w:val="00D73AB7"/>
    <w:rsid w:val="00E95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0F"/>
    <w:pPr>
      <w:spacing w:after="200" w:line="276" w:lineRule="auto"/>
    </w:pPr>
    <w:rPr>
      <w:rFonts w:eastAsia="Times New Roman"/>
    </w:rPr>
  </w:style>
  <w:style w:type="paragraph" w:styleId="Heading2">
    <w:name w:val="heading 2"/>
    <w:basedOn w:val="Normal"/>
    <w:next w:val="Normal"/>
    <w:link w:val="Heading2Char"/>
    <w:uiPriority w:val="99"/>
    <w:qFormat/>
    <w:rsid w:val="0010060F"/>
    <w:pPr>
      <w:keepNext/>
      <w:keepLines/>
      <w:spacing w:before="200" w:after="0"/>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0060F"/>
    <w:rPr>
      <w:rFonts w:ascii="Cambria" w:hAnsi="Cambria" w:cs="Times New Roman"/>
      <w:b/>
      <w:bCs/>
      <w:color w:val="4F81BD"/>
      <w:sz w:val="26"/>
      <w:szCs w:val="26"/>
    </w:rPr>
  </w:style>
  <w:style w:type="paragraph" w:styleId="NormalWeb">
    <w:name w:val="Normal (Web)"/>
    <w:basedOn w:val="Normal"/>
    <w:uiPriority w:val="99"/>
    <w:rsid w:val="0010060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0060F"/>
    <w:pPr>
      <w:ind w:left="720"/>
      <w:contextualSpacing/>
    </w:pPr>
    <w:rPr>
      <w:rFonts w:eastAsia="Calibri"/>
      <w:lang w:eastAsia="en-US"/>
    </w:rPr>
  </w:style>
  <w:style w:type="paragraph" w:customStyle="1" w:styleId="c19">
    <w:name w:val="c19"/>
    <w:basedOn w:val="Normal"/>
    <w:uiPriority w:val="99"/>
    <w:rsid w:val="0010060F"/>
    <w:pPr>
      <w:spacing w:before="100" w:beforeAutospacing="1" w:after="100" w:afterAutospacing="1" w:line="240" w:lineRule="auto"/>
    </w:pPr>
    <w:rPr>
      <w:rFonts w:ascii="Times New Roman" w:hAnsi="Times New Roman"/>
      <w:sz w:val="24"/>
      <w:szCs w:val="24"/>
    </w:rPr>
  </w:style>
  <w:style w:type="paragraph" w:customStyle="1" w:styleId="c25">
    <w:name w:val="c25"/>
    <w:basedOn w:val="Normal"/>
    <w:uiPriority w:val="99"/>
    <w:rsid w:val="0010060F"/>
    <w:pPr>
      <w:spacing w:before="100" w:beforeAutospacing="1" w:after="100" w:afterAutospacing="1" w:line="240" w:lineRule="auto"/>
    </w:pPr>
    <w:rPr>
      <w:rFonts w:ascii="Times New Roman" w:hAnsi="Times New Roman"/>
      <w:sz w:val="24"/>
      <w:szCs w:val="24"/>
    </w:rPr>
  </w:style>
  <w:style w:type="paragraph" w:customStyle="1" w:styleId="c38">
    <w:name w:val="c38"/>
    <w:basedOn w:val="Normal"/>
    <w:uiPriority w:val="99"/>
    <w:rsid w:val="0010060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0060F"/>
    <w:rPr>
      <w:rFonts w:ascii="Times New Roman" w:hAnsi="Times New Roman" w:cs="Times New Roman"/>
    </w:rPr>
  </w:style>
  <w:style w:type="character" w:customStyle="1" w:styleId="c3">
    <w:name w:val="c3"/>
    <w:basedOn w:val="DefaultParagraphFont"/>
    <w:uiPriority w:val="99"/>
    <w:rsid w:val="0010060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1673</Words>
  <Characters>9537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Дерман Ольга Олеговна</dc:creator>
  <cp:keywords/>
  <dc:description/>
  <cp:lastModifiedBy>IT</cp:lastModifiedBy>
  <cp:revision>5</cp:revision>
  <dcterms:created xsi:type="dcterms:W3CDTF">2016-05-28T02:14:00Z</dcterms:created>
  <dcterms:modified xsi:type="dcterms:W3CDTF">2016-06-06T07:27:00Z</dcterms:modified>
</cp:coreProperties>
</file>