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CB0">
        <w:rPr>
          <w:rFonts w:ascii="Times New Roman" w:hAnsi="Times New Roman" w:cs="Times New Roman"/>
          <w:b/>
          <w:bCs/>
          <w:sz w:val="28"/>
          <w:szCs w:val="28"/>
        </w:rPr>
        <w:t>Документационное сопровождение системы  менеджмента качества образовательной организации (примеры разработки стандартов, видов деятельности, процессов)</w:t>
      </w:r>
    </w:p>
    <w:p w:rsidR="00DD399F" w:rsidRDefault="00DD399F" w:rsidP="007F4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Сборник материалов по комплексной  реализации проектного менеджмента и компетентностного подхода в системе профессионального образования для администраторов и педагогических работников Ижевского техникума индустрии питания (в условиях реализации ФГОС)</w:t>
      </w:r>
    </w:p>
    <w:p w:rsidR="00DD399F" w:rsidRDefault="00DD399F" w:rsidP="00482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Составители – р</w:t>
      </w: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азработчики:</w:t>
      </w: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Пушина  Нина  Вячеславовна, заместитель дир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ектора по учеб</w:t>
      </w: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методической работе</w:t>
      </w: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профессионального образовательного учреждения Удмуртской Республики «Ижевский техникум индустрии питания»;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Мокрушина Ольга Анатольевна, руководитель </w:t>
      </w: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профессионального образовательного учреждения Удмуртской Республики «Ижевский техникум индустрии питания»;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Морозова Жанна Владимировна, методист центра сопровождения реализации ФГОС АОУ ДПО УР «Институт развития образования»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99F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DD399F" w:rsidRPr="007F4EC7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4E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материалах представлены наработки педагогических и административных работников техникума по вопросам реализации в образовательном процессе компетентностного и системно – деятельностного подходов за счёт исполнения проектных продуктов и проектного менеджмента.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           Персонал, обладающий необходимыми профессиональными компетенциями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 – необходимое условие успеха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 всём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. Чтобы процесс формирования компетенций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>был успешным, прежде всего, нужно знать, какие же именно компетенции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первую очередь, необходимо формировать.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 Решить эту задачу поможет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hyperlink r:id="rId5" w:tooltip="Модель компетенций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моделей</w:t>
        </w:r>
        <w:r w:rsidRPr="007F4EC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компетенций</w:t>
        </w:r>
      </w:hyperlink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. Это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позволит 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выявить, какие компетенции уже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сформированы, описать их, </w:t>
      </w:r>
      <w:r w:rsidRPr="007F4EC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разработать план по дальнейшему развитию.</w:t>
      </w:r>
      <w:r w:rsidRPr="007F4E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Материал предназначен педагогическим и админ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истративным работникам образовательных организаций СПО</w:t>
      </w:r>
      <w:r w:rsidRPr="007F4E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399F" w:rsidRPr="007F4EC7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399F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образования и науки Удмуртской Республики 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Бюджетное профессиональное образовательное учреждение 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Удмуртской Республики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«Ижевский техникум индустрии питания» </w:t>
      </w:r>
    </w:p>
    <w:p w:rsidR="00DD399F" w:rsidRPr="00966528" w:rsidRDefault="00DD399F" w:rsidP="00966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Look w:val="00A0"/>
      </w:tblPr>
      <w:tblGrid>
        <w:gridCol w:w="4932"/>
      </w:tblGrid>
      <w:tr w:rsidR="00DD399F" w:rsidRPr="0084049A">
        <w:trPr>
          <w:jc w:val="right"/>
        </w:trPr>
        <w:tc>
          <w:tcPr>
            <w:tcW w:w="4932" w:type="dxa"/>
          </w:tcPr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 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Пр. № ______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96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«____»_____________ 20____г.</w:t>
            </w:r>
          </w:p>
        </w:tc>
      </w:tr>
      <w:tr w:rsidR="00DD399F" w:rsidRPr="0084049A">
        <w:trPr>
          <w:jc w:val="right"/>
        </w:trPr>
        <w:tc>
          <w:tcPr>
            <w:tcW w:w="4932" w:type="dxa"/>
          </w:tcPr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Утверждаю:      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96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БПОУ УР  «ИТИП»  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65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О.А.Мокрушина ______________ </w:t>
            </w: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D399F" w:rsidRPr="00966528" w:rsidRDefault="00DD399F" w:rsidP="00966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399F" w:rsidRDefault="00DD399F" w:rsidP="009665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Сборник материалов для комплексной  реализации проектного менеджмента и компетентностного подхода в системе профессионального образования для администраторов и педагогических работников Ижевского техникума индустрии питания (в условиях реализации ФГОС)</w:t>
      </w: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Разработчики:</w:t>
      </w:r>
    </w:p>
    <w:p w:rsidR="00DD399F" w:rsidRPr="00966528" w:rsidRDefault="00DD399F" w:rsidP="009665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Пушина Н.В.</w:t>
      </w:r>
    </w:p>
    <w:p w:rsidR="00DD399F" w:rsidRPr="00966528" w:rsidRDefault="00DD399F" w:rsidP="009665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Мокрушина О.А.</w:t>
      </w:r>
    </w:p>
    <w:p w:rsidR="00DD399F" w:rsidRPr="00966528" w:rsidRDefault="00DD399F" w:rsidP="009665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Морозова Ж.В.</w:t>
      </w: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www.revistainterforum.com/images/091701negocios1.gif" style="width:231.75pt;height:213.75pt;visibility:visible">
            <v:imagedata r:id="rId6" o:title=""/>
          </v:shape>
        </w:pict>
      </w: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sz w:val="28"/>
          <w:szCs w:val="28"/>
          <w:lang w:eastAsia="ru-RU"/>
        </w:rPr>
        <w:t>2016 г.</w:t>
      </w: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966528" w:rsidRDefault="00DD399F" w:rsidP="00966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D399F" w:rsidRPr="00CF52C9" w:rsidRDefault="00DD399F" w:rsidP="00966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F52C9">
        <w:rPr>
          <w:rFonts w:ascii="Times New Roman" w:hAnsi="Times New Roman" w:cs="Times New Roman"/>
          <w:sz w:val="28"/>
          <w:szCs w:val="28"/>
          <w:lang w:eastAsia="ru-RU"/>
        </w:rPr>
        <w:t>Стр.</w:t>
      </w:r>
    </w:p>
    <w:p w:rsidR="00DD399F" w:rsidRPr="00966528" w:rsidRDefault="00DD399F" w:rsidP="00966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966528" w:rsidRDefault="00DD399F" w:rsidP="009665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966528" w:rsidRDefault="00DD399F" w:rsidP="00646A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966528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………………………………….3</w:t>
      </w:r>
    </w:p>
    <w:p w:rsidR="00DD399F" w:rsidRDefault="00DD399F" w:rsidP="009665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sz w:val="28"/>
          <w:szCs w:val="28"/>
          <w:lang w:eastAsia="ru-RU"/>
        </w:rPr>
        <w:t>Основная часть…………………………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………………………………………………..…4</w:t>
      </w:r>
    </w:p>
    <w:p w:rsidR="00DD399F" w:rsidRDefault="00DD399F" w:rsidP="00D7740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Проектный менеджмент и механизмы формирования профессиональных компетенций…………………………………………………………………………4</w:t>
      </w:r>
    </w:p>
    <w:p w:rsidR="00DD399F" w:rsidRDefault="00DD399F" w:rsidP="00D7740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Управление проектами………………………………………………………………6</w:t>
      </w:r>
    </w:p>
    <w:p w:rsidR="00DD399F" w:rsidRDefault="00DD399F" w:rsidP="00D7740D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Формируемые компетенции специалиста в управлении проектами……………..9</w:t>
      </w:r>
    </w:p>
    <w:p w:rsidR="00DD399F" w:rsidRPr="00CF52C9" w:rsidRDefault="00DD399F" w:rsidP="00CF52C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Совокупность управленческих компетенций на примере деятельности   заместителя  директора  по учебно- воспитательной работе……………………..10</w:t>
      </w:r>
    </w:p>
    <w:p w:rsidR="00DD399F" w:rsidRPr="00966528" w:rsidRDefault="00DD399F" w:rsidP="00CF52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966528">
        <w:rPr>
          <w:rFonts w:ascii="Times New Roman" w:hAnsi="Times New Roman" w:cs="Times New Roman"/>
          <w:sz w:val="28"/>
          <w:szCs w:val="28"/>
          <w:lang w:eastAsia="ru-RU"/>
        </w:rPr>
        <w:t>Приложения……………………………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………………………………………………...19</w:t>
      </w:r>
    </w:p>
    <w:p w:rsidR="00DD399F" w:rsidRPr="00966528" w:rsidRDefault="00DD399F" w:rsidP="009665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A12A42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DD399F" w:rsidRPr="00A72571" w:rsidRDefault="00DD399F" w:rsidP="00A72571">
      <w:pPr>
        <w:widowControl w:val="0"/>
        <w:tabs>
          <w:tab w:val="left" w:pos="1090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Рассматриваемые м</w:t>
      </w:r>
      <w:r w:rsidRPr="00A72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атериалы  разра</w:t>
      </w:r>
      <w:r w:rsidRPr="00A72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ботаны в соответствии:</w:t>
      </w:r>
    </w:p>
    <w:p w:rsidR="00DD399F" w:rsidRPr="00A72571" w:rsidRDefault="00DD399F" w:rsidP="00A12A42">
      <w:pPr>
        <w:widowControl w:val="0"/>
        <w:tabs>
          <w:tab w:val="left" w:pos="807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29 декабря 2012 года № 273-Ф3 «Об образ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вании в Российской Федерации»;</w:t>
      </w:r>
    </w:p>
    <w:p w:rsidR="00DD399F" w:rsidRPr="00A72571" w:rsidRDefault="00DD399F" w:rsidP="00A12A42">
      <w:pPr>
        <w:widowControl w:val="0"/>
        <w:tabs>
          <w:tab w:val="left" w:pos="884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программой «Развитие образования», утверждённой распоряжением Правительства РФ от 15 мая 2013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№ 792-р;</w:t>
      </w:r>
    </w:p>
    <w:p w:rsidR="00DD399F" w:rsidRPr="00A72571" w:rsidRDefault="00DD399F" w:rsidP="00A12A42">
      <w:pPr>
        <w:widowControl w:val="0"/>
        <w:tabs>
          <w:tab w:val="left" w:pos="798"/>
        </w:tabs>
        <w:spacing w:after="0" w:line="322" w:lineRule="exact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2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05.08.2013г. № 662 «Об осуществ</w:t>
      </w:r>
      <w:r w:rsidRPr="00A725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лении мониторинга системы образования».</w:t>
      </w:r>
    </w:p>
    <w:p w:rsidR="00DD399F" w:rsidRDefault="00DD399F" w:rsidP="00AA64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CB0">
        <w:rPr>
          <w:rFonts w:ascii="Times New Roman" w:hAnsi="Times New Roman" w:cs="Times New Roman"/>
          <w:sz w:val="32"/>
          <w:szCs w:val="32"/>
          <w:lang w:eastAsia="ru-RU"/>
        </w:rPr>
        <w:t xml:space="preserve">          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Персонал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, обладающий необходимыми профессиональными компетенциями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всегда необходимое условие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успеха. Чтобы процесс </w:t>
      </w:r>
      <w:r w:rsidRPr="00A12A42">
        <w:rPr>
          <w:rFonts w:ascii="Times New Roman" w:hAnsi="Times New Roman" w:cs="Times New Roman"/>
          <w:sz w:val="28"/>
          <w:szCs w:val="28"/>
          <w:lang w:eastAsia="ru-RU"/>
        </w:rPr>
        <w:t>формирования компетенций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был успешным, прежде всего,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знать, какие компетенции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необходимы сотрудникам организации. Решать эти задачи помогает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составление </w:t>
      </w:r>
      <w:hyperlink r:id="rId7" w:tooltip="Модель компетенций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моделей</w:t>
        </w:r>
        <w:r w:rsidRPr="00A12A4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компетенций</w:t>
        </w:r>
      </w:hyperlink>
      <w:r w:rsidRPr="00482C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полученной модели компетенций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создаётся профиль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специалиста, в котором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указано, какими профес</w:t>
      </w:r>
      <w:r>
        <w:rPr>
          <w:rFonts w:ascii="Times New Roman" w:hAnsi="Times New Roman" w:cs="Times New Roman"/>
          <w:sz w:val="28"/>
          <w:szCs w:val="28"/>
          <w:lang w:eastAsia="ru-RU"/>
        </w:rPr>
        <w:t>сиональными компетенциями должен обладать сотрудник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, зани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мающий ту или иную конкретную должность.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Под профессиональными компетенциями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способность всех категорий сотрудников выполнять свою работу в соответствии с требованиями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профессиональных стандартов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, соответствующими должностям и обязанностям.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омпетенции –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первую очередь,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проявляемое поведение, но обусловлено оно может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личными качествами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полученной подготовкой.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профессиональных компетенций требует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всего,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специальной подготовки, то есть обучения определенным знаниям и умениям. Однако для того, чтобы сформировалась именно компетенция, то есть способность реализовывать полученные знания и навыки в успешной практической деятельности, обучение должно быть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специфичным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В планировании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персонала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необходимо учитывать не только цели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, но и личные учебные и карьерные интересы сотрудников – это касается как содержания, так и способов его предоставления.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br/>
        <w:t>Кроме того, необходимо уделять самое пристальное внимание переносу результатов обучения в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и оказывать в этом сотрудникам всемерную поддержку.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овые знания и умения не останутся в памяти мертвым грузом, а станут естественной частью их 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образа и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поведения, то есть послужат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дальнейшем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формированию и развитию необходимых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комплексных профессионально и личностно значимых 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свойств и качеств, позволяющих успешно конкурировать в новых экономических условиях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>. Помимо формального обучен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формированию компетенций очень способствует социальное и неформальное обучение – сообщества практиков, наставничество, использование социальных медиа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. В хорошо налаженной системе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членов коллектива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предусмотрены варианты применения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различного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рода возможностей,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Pr="00482CB0">
        <w:rPr>
          <w:rFonts w:ascii="Times New Roman" w:hAnsi="Times New Roman" w:cs="Times New Roman"/>
          <w:sz w:val="28"/>
          <w:szCs w:val="28"/>
          <w:lang w:eastAsia="ru-RU"/>
        </w:rPr>
        <w:t xml:space="preserve"> и механизм оценки получаемых результатов.</w:t>
      </w:r>
    </w:p>
    <w:p w:rsidR="00DD399F" w:rsidRDefault="00DD399F" w:rsidP="00AA64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 w:rsidRPr="00FC07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399F" w:rsidRDefault="00DD399F" w:rsidP="00AA642C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</w:t>
      </w:r>
      <w:r w:rsidRPr="00AA64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роектный менеджмент и механизмы формирования профессиональных компетенций</w:t>
      </w:r>
    </w:p>
    <w:p w:rsidR="00DD399F" w:rsidRPr="00AB4A4F" w:rsidRDefault="00DD399F" w:rsidP="00AB4A4F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A642C">
        <w:rPr>
          <w:rFonts w:ascii="Times New Roman" w:hAnsi="Times New Roman" w:cs="Times New Roman"/>
          <w:sz w:val="28"/>
          <w:szCs w:val="28"/>
          <w:lang w:eastAsia="ru-RU"/>
        </w:rPr>
        <w:t>Прежде чем рассмотреть предпо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лагаемые модели компетенций</w:t>
      </w:r>
      <w:r w:rsidRPr="00AA642C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отдельно взятых групп педагогических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ников и администраторов, </w:t>
      </w:r>
      <w:r w:rsidRPr="00AA64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 хотя бы кратко выдел</w:t>
      </w:r>
      <w:r w:rsidRPr="00AA642C">
        <w:rPr>
          <w:rFonts w:ascii="Times New Roman" w:hAnsi="Times New Roman" w:cs="Times New Roman"/>
          <w:sz w:val="28"/>
          <w:szCs w:val="28"/>
          <w:lang w:eastAsia="ru-RU"/>
        </w:rPr>
        <w:t xml:space="preserve">ить основные виды проектных работ, которые предстоит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тем или иным специалистам, к примеру, каким основным проектом должен заниматься сегодня руководитель профессиональной образовательной организации. Как нам кажется, это должна быть комплексная программа развития образовательной организации, ориентировочно на 5 лет работы, готовая к исполнению и периодически подлежащая корректировке в зависимости от полученных результатов в ходе мониторинга. Должен быть представлен также полный перечень локальных документов, необходимых для работы, в том числе и тот, который предстоит разработать. Или над каким комплексным проектом должен работать завуч или заместитель директора по производственной работе?  Это, прежде всего, учебные планы для всех образовательных процессов и программ,  в том числе, дополнительных, календарные учебные графики,  графики аттестаций. Это всевозможные макеты и эталоны  компетентностно ориентированных инновационных программ, в том числе, основных профессиональных образовательных программ, включающих в себя дорожные карты, модели компетенций, актуальную диагностику и др.  Далее, согласно  иерархии должностей,   можно рассмотреть работу методиста профессиональной образовательной организации. К примеру, в его обязанности входит создание проекта комплексного плана мероприятий по формированию профессиональных компетенций преподавателей и мастеров производственного обучения, планы работы методических комиссий. Это может быть образец/эталон протокола заседания методической комиссии и др.  Смысл работы заключается в том, что все работают над созданием актуального проекта, соответствующего своим функциональным обязанностям, будь то педагогический работник или администратор. Педагоги, в свою очередь, создают в виде проектов образцы рабочих программ, оценочных средств, методических указаний, пакетов для экзаменов и др. Очевидно, что все эти продукты деятельности должны полностью отвечать требованиям компетентностной образовательной модели. Если весь педагогический коллектив работает по одной и той же схеме и по одним и тем же требованиям, понятие проект приобретает несколько иной смысл. Понимание этих процессов сегодня особенно актуально, поскольку обучающиеся  тоже должны в совершенстве владеть проектной деятельностью. Кто с этим сталкивался, тот очень хорошо представляет, какие сложности могут возникать при реализации проектов. Здесь нужно очень точно определиться с понятием проект. Все виды работ, относящихся к проектным,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имеют между собой ряд общих признаков, делающих их проектами: </w:t>
      </w:r>
    </w:p>
    <w:p w:rsidR="00DD399F" w:rsidRPr="00FC079E" w:rsidRDefault="00DD399F" w:rsidP="001D231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направлены на достижение конкретных целей; </w:t>
      </w:r>
    </w:p>
    <w:p w:rsidR="00DD399F" w:rsidRPr="00FC079E" w:rsidRDefault="00DD399F" w:rsidP="001D231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включают в себя выполнение взаимосвязанных действий; </w:t>
      </w:r>
    </w:p>
    <w:p w:rsidR="00DD399F" w:rsidRPr="00FC079E" w:rsidRDefault="00DD399F" w:rsidP="001D231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имеют ограниченную протяженность во времени, с определенным началом и концом; </w:t>
      </w:r>
    </w:p>
    <w:p w:rsidR="00DD399F" w:rsidRPr="00FC079E" w:rsidRDefault="00DD399F" w:rsidP="001D231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все определенной степени неповторимы и уникальны. </w:t>
      </w:r>
    </w:p>
    <w:p w:rsidR="00DD399F" w:rsidRPr="00FC079E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менно эти четыре характеристики отличают проекты от других видов деятельности. Каждая из названных характеристик имеет внутренний смысл, и поэтому рассмотрим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подробно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399F" w:rsidRPr="001D231A" w:rsidRDefault="00DD399F" w:rsidP="001D23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1D2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равленность на достижение целей</w:t>
      </w:r>
    </w:p>
    <w:p w:rsidR="00DD399F" w:rsidRPr="00FC079E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Проекты нацелены на получени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определенных результатов, т.е.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на 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остижение целей, которые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движущей силой проекта, и все усилия по его планированию и реализации предпринимаются для того, чтобы эти цели были достигнуты. Проект предполагает целый комплекс взаимосвязанных целей. Н</w:t>
      </w:r>
      <w:r>
        <w:rPr>
          <w:rFonts w:ascii="Times New Roman" w:hAnsi="Times New Roman" w:cs="Times New Roman"/>
          <w:sz w:val="28"/>
          <w:szCs w:val="28"/>
          <w:lang w:eastAsia="ru-RU"/>
        </w:rPr>
        <w:t>апример, основной целью проекта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разработка системы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организацией (в том числе электронное обеспечение)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. Промежуточными целями могут быть разработка базы данных, разработка программного обеспечения, тестирование системы. В разработке базы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могут быть выделены цели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узкого порядка: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разработка логической структуры, загрузка данных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>др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Тот факт, что проекты ориентированы на достижение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конкретной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цели, имеет внутренний смысл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который позволит управлять ими. В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ажной чертой управления проектами является точное определение и формулирование целей, начиная с высшего уровня, а затем постепенно опускаясь до наиболее детализированных целей и задач. Кроме того, проект можно рассматривать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конечное достижение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тщательно выбранных целей, и продвижение проекта связано с достижением целей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всех заявленных уровней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, пока не достигнута конечная цель. </w:t>
      </w:r>
    </w:p>
    <w:p w:rsidR="00DD399F" w:rsidRPr="001D231A" w:rsidRDefault="00DD399F" w:rsidP="001D23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В</w:t>
      </w:r>
      <w:r w:rsidRPr="001D2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лнение взаимосвязанных действий</w:t>
      </w:r>
    </w:p>
    <w:p w:rsidR="00DD399F" w:rsidRPr="00FC079E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Проекты сложны уже по самой своей сути. Они включают в себя выполнение многочисленных взаимосвязанных действий. В отдельных случаях эти взаимосвязи достаточно очевидны (например, технологические зависимости), в других случаях они имеют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скрытую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природу. Некоторые промежуточные задания не могут быть реализованы, пока не завершены другие задания; некоторые задания могут осуществляться только параллельно, и так далее. Если нарушается синхронизация выполнения разных заданий, весь проект может быть поставлен под угрозу.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тановится очевидно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что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целостная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система, то есть целое, складывающееся из взаимосвязанных частей, причем система динамическая, и, следовательно, требующая особых подходов к управлению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проектами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D399F" w:rsidRPr="001D231A" w:rsidRDefault="00DD399F" w:rsidP="001D231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1D23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Ограни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ченная протяженность во времени</w:t>
      </w:r>
    </w:p>
    <w:p w:rsidR="00DD399F" w:rsidRPr="00FC079E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Все п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роекты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выполняются в течение определенного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периода времени. У них есть начало и конец. Проект заканчивается, когда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выполнены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цели. Значительная часть усилий при работе с проектом направлена именно на обеспечение того, чтобы проект был завершен в намеченное время. Для этого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существуют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определяющие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время начала и окончания заданий, входящих в проект.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Отличие проекта от производственной системы заключается в том, что проект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является цикличес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 деятельностью.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Проект как система деятельности существует ровно столько времени, сколько его требуется для получения конечного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результата. Концепция проекта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не противоречит концепции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организации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и вполне совместима с ней.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Часто случается, что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тся основной формой деятельности. </w:t>
      </w:r>
    </w:p>
    <w:p w:rsidR="00DD399F" w:rsidRPr="00B40161" w:rsidRDefault="00DD399F" w:rsidP="00B401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B401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Неповторимость и уникальность</w:t>
      </w:r>
    </w:p>
    <w:p w:rsidR="00DD399F" w:rsidRPr="00FC079E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Проекты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в известной степени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неповторимые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тем, степень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неповторимости (как отдельных элементов, так и в целом)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сильно отличаться от одного проекта к другому.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источники уникальности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могут быть заложены в специфике конкретной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 примеру, рабочие программы педагогов в основном имеют единую природу, тем не менее, оценочные средства каждый педагог разрабатывает по своему усмотрению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в своих объёмах.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С другой стороны, если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разрабатывается уникальная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, вы, безуслов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но, имеете дело с задачей единичной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Выполняется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то, что никогда раньше 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выполнялось (например, разработка  компетентностно ориентированной образовательной программы или программы, сопряжённой с профессиональным стандартом  по профессии и др.). П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рошлый опыт может в данном случае л</w:t>
      </w:r>
      <w:r>
        <w:rPr>
          <w:rFonts w:ascii="Times New Roman" w:hAnsi="Times New Roman" w:cs="Times New Roman"/>
          <w:sz w:val="28"/>
          <w:szCs w:val="28"/>
          <w:lang w:eastAsia="ru-RU"/>
        </w:rPr>
        <w:t>ишь ограниченно подсказать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, чего можно ожидать при выполнении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нового проекта. О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полон неопределенности. </w:t>
      </w:r>
    </w:p>
    <w:p w:rsidR="00DD399F" w:rsidRDefault="00DD399F" w:rsidP="00B4016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Управление проектами</w:t>
      </w:r>
    </w:p>
    <w:p w:rsidR="00DD399F" w:rsidRPr="00FC079E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И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звестный закон Лермана гласит: «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Любую проблему можно преодолеть,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имея достаточно времени и денег»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уточняет: «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Вам никогда не будет хватать либо времени,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денег»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ля преодоления сформулированной проблемы была разработана методика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на основе проектов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аспространение данной методики управления на различные сферы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 образовательной,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дополнительным доказательством ее эффективности. Если попросить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описать, как он понимает свою основную задачу в выполнении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а, то, скорее всего, он ответит: «Обеспечить выполнение  запланированных работ»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Это действительно главная задача руководителя. Но если задать тот же вопрос более опытному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руководителю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, можно услышать и более полное определение главной задачи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проектом: «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выполнение работ в срок,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выделенных средств,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заданием»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. Именно эти три момента: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время, бюджет и качество работ находятся под постоянным вниманием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любого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любого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проекта. Под управлением проектом подразумевается деятельность, направленная на реализацию проекта с максимально возможной эффективно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стью при заданных ограничениях в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о времени,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ресурсах, а также качество конечного результата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 Сейчас разрабатывается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целый ряд методик и инструментов, призванных помочь руководителям проектов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управлять этими ограничениями.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обы справиться с ограничениями в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о времени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методы построения и контроля календарных графиков работ. Для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ресурсами, в т. ч. финансовыми, если таковые необходимы,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методы формирования плана (бюджета) проекта и, по мере выполнения работ, соблюдение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 отслеживается.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Существуют специально разработанные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методы управления человеческими и материальными ресурсами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>, матрица ответственности, диаграммы загрузки ресурсов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).   Из основных ограничений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сложнее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всего контролировать ограничения по заданным результатам проекта.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адания часто трудно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формулировать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и контролировать. Для решения данных проблем используются,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чаще всего,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мет</w:t>
      </w:r>
      <w:r>
        <w:rPr>
          <w:rFonts w:ascii="Times New Roman" w:hAnsi="Times New Roman" w:cs="Times New Roman"/>
          <w:sz w:val="28"/>
          <w:szCs w:val="28"/>
          <w:lang w:eastAsia="ru-RU"/>
        </w:rPr>
        <w:t>оды управления качеством работ.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большинстве методов</w:t>
      </w: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проектами основной акцент делается на календарном планировании работ и контроля за соблюдением календарного графика. </w:t>
      </w:r>
    </w:p>
    <w:p w:rsidR="00DD399F" w:rsidRPr="00FC079E" w:rsidRDefault="00DD399F" w:rsidP="008208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07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D399F" w:rsidRPr="00482CB0" w:rsidRDefault="00DD399F" w:rsidP="001B1A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82C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Сравнение принципов Управления проектами и</w:t>
      </w:r>
    </w:p>
    <w:p w:rsidR="00DD399F" w:rsidRPr="00482CB0" w:rsidRDefault="00DD399F" w:rsidP="001B1A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Управления</w:t>
      </w:r>
      <w:r w:rsidRPr="00482C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процессами в организации</w:t>
      </w:r>
    </w:p>
    <w:p w:rsidR="00DD399F" w:rsidRDefault="00DD399F" w:rsidP="00E97CA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482CB0" w:rsidRDefault="00DD399F" w:rsidP="00E97CA6">
      <w:r w:rsidRPr="00E4106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1" o:spid="_x0000_i1026" type="#_x0000_t75" alt="http://www.e-biblio.ru/book/bib/06_management/Osnov_proekt_menedgmenta/SG.files/image007.jpg" style="width:466.5pt;height:338.25pt;visibility:visible">
            <v:imagedata r:id="rId8" o:title=""/>
          </v:shape>
        </w:pict>
      </w:r>
    </w:p>
    <w:p w:rsidR="00DD399F" w:rsidRPr="00482CB0" w:rsidRDefault="00DD399F" w:rsidP="00E97CA6">
      <w:pPr>
        <w:framePr w:h="4848" w:wrap="notBeside" w:vAnchor="text" w:hAnchor="text" w:xAlign="center" w:y="1"/>
        <w:widowControl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E41065">
        <w:rPr>
          <w:rFonts w:ascii="Courier New" w:hAnsi="Courier New" w:cs="Courier New"/>
          <w:noProof/>
          <w:sz w:val="24"/>
          <w:szCs w:val="24"/>
          <w:lang w:eastAsia="ru-RU"/>
        </w:rPr>
        <w:pict>
          <v:shape id="_x0000_i1027" type="#_x0000_t75" style="width:299.25pt;height:240pt;visibility:visible">
            <v:imagedata r:id="rId9" o:title=""/>
          </v:shape>
        </w:pict>
      </w:r>
    </w:p>
    <w:p w:rsidR="00DD399F" w:rsidRPr="00482CB0" w:rsidRDefault="00DD399F" w:rsidP="00E97CA6">
      <w:pPr>
        <w:framePr w:h="4848" w:wrap="notBeside" w:vAnchor="text" w:hAnchor="text" w:xAlign="center" w:y="1"/>
        <w:widowControl w:val="0"/>
        <w:spacing w:after="0" w:line="21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399F" w:rsidRPr="00482CB0" w:rsidRDefault="00DD399F" w:rsidP="00E97CA6">
      <w:pPr>
        <w:framePr w:h="4848" w:wrap="notBeside" w:vAnchor="text" w:hAnchor="text" w:xAlign="center" w:y="1"/>
        <w:widowControl w:val="0"/>
        <w:spacing w:after="0" w:line="21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Рис. 1.</w:t>
      </w:r>
      <w:r w:rsidRPr="00482C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Пирамида проекта</w:t>
      </w:r>
    </w:p>
    <w:p w:rsidR="00DD399F" w:rsidRPr="00482CB0" w:rsidRDefault="00DD399F" w:rsidP="00E97CA6">
      <w:pPr>
        <w:widowControl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DD399F" w:rsidRPr="00482CB0" w:rsidRDefault="00DD399F" w:rsidP="00E97CA6">
      <w:pPr>
        <w:widowControl w:val="0"/>
        <w:tabs>
          <w:tab w:val="left" w:pos="682"/>
        </w:tabs>
        <w:spacing w:before="63" w:after="0" w:line="264" w:lineRule="exact"/>
        <w:ind w:left="500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99F" w:rsidRPr="00482CB0" w:rsidRDefault="00DD399F" w:rsidP="00E97C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CB0">
        <w:rPr>
          <w:rFonts w:ascii="Times New Roman" w:hAnsi="Times New Roman" w:cs="Times New Roman"/>
          <w:b/>
          <w:bCs/>
          <w:sz w:val="28"/>
          <w:szCs w:val="28"/>
        </w:rPr>
        <w:t>УПРАВЛЕНИЕ ПРОЕКТАМИ</w:t>
      </w:r>
    </w:p>
    <w:p w:rsidR="00DD399F" w:rsidRPr="00482CB0" w:rsidRDefault="00DD399F" w:rsidP="00E9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CB0">
        <w:rPr>
          <w:rFonts w:ascii="Times New Roman" w:hAnsi="Times New Roman" w:cs="Times New Roman"/>
          <w:sz w:val="28"/>
          <w:szCs w:val="28"/>
        </w:rPr>
        <w:t>1.Ориентация на конечную цель / конечный полезный продукт</w:t>
      </w:r>
    </w:p>
    <w:p w:rsidR="00DD399F" w:rsidRPr="00482CB0" w:rsidRDefault="00DD399F" w:rsidP="00E9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CB0">
        <w:rPr>
          <w:rFonts w:ascii="Times New Roman" w:hAnsi="Times New Roman" w:cs="Times New Roman"/>
          <w:sz w:val="28"/>
          <w:szCs w:val="28"/>
        </w:rPr>
        <w:t xml:space="preserve">2.Ориентация </w:t>
      </w:r>
      <w:r>
        <w:rPr>
          <w:rFonts w:ascii="Times New Roman" w:hAnsi="Times New Roman" w:cs="Times New Roman"/>
          <w:sz w:val="28"/>
          <w:szCs w:val="28"/>
        </w:rPr>
        <w:t>на успех проекта / не успех не р</w:t>
      </w:r>
      <w:r w:rsidRPr="00482CB0">
        <w:rPr>
          <w:rFonts w:ascii="Times New Roman" w:hAnsi="Times New Roman" w:cs="Times New Roman"/>
          <w:sz w:val="28"/>
          <w:szCs w:val="28"/>
        </w:rPr>
        <w:t>асчитывается</w:t>
      </w:r>
    </w:p>
    <w:p w:rsidR="00DD399F" w:rsidRPr="00482CB0" w:rsidRDefault="00DD399F" w:rsidP="00E9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CB0">
        <w:rPr>
          <w:rFonts w:ascii="Times New Roman" w:hAnsi="Times New Roman" w:cs="Times New Roman"/>
          <w:sz w:val="28"/>
          <w:szCs w:val="28"/>
        </w:rPr>
        <w:t>3.Однозначность временных границ / дорожная карта</w:t>
      </w:r>
    </w:p>
    <w:p w:rsidR="00DD399F" w:rsidRPr="00482CB0" w:rsidRDefault="00DD399F" w:rsidP="00E9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CB0">
        <w:rPr>
          <w:rFonts w:ascii="Times New Roman" w:hAnsi="Times New Roman" w:cs="Times New Roman"/>
          <w:sz w:val="28"/>
          <w:szCs w:val="28"/>
        </w:rPr>
        <w:t>4.Высокая степень неопределённости / есть риски не справиться с заданием</w:t>
      </w:r>
    </w:p>
    <w:p w:rsidR="00DD399F" w:rsidRPr="00482CB0" w:rsidRDefault="00DD399F" w:rsidP="00E97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CB0">
        <w:rPr>
          <w:rFonts w:ascii="Times New Roman" w:hAnsi="Times New Roman" w:cs="Times New Roman"/>
          <w:sz w:val="28"/>
          <w:szCs w:val="28"/>
        </w:rPr>
        <w:t>5.Приёмка по окончанию проекта / критериально – оценочная база</w:t>
      </w:r>
    </w:p>
    <w:p w:rsidR="00DD399F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75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Формируемые компетенции специалиста (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администратора, преподавателя /  мастера производственного обучения</w:t>
      </w:r>
      <w:r w:rsidRPr="00775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в управлении проектами</w:t>
      </w:r>
    </w:p>
    <w:p w:rsidR="00DD399F" w:rsidRDefault="00DD399F" w:rsidP="00BB2D18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Понять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какого рода компетенции важны в управлении проектами любого уровня, совершенно не сложно – все они привязаны к тем процессам и функциям,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которые составляют основу деятельности каждого специалиста. 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се компетенции, связанные с практическим профессиональным опытом, соответствующими знаниями и умениями с последующим владением навыком в своей профессиональной области – это: специальные профессиональные компетенции,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когнитивные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информационные. Отсюда видно, насколько сложна и комплексна роль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проекта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и понятно, почему для успешного управления проектами необходимо системное, тщательное обучение, плюс немалый опыт практической деятельности.</w:t>
      </w:r>
    </w:p>
    <w:p w:rsidR="00DD399F" w:rsidRPr="001730D4" w:rsidRDefault="00DD399F" w:rsidP="001B1AB6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Этапы построения модели компетенций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Модель компетенций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администратора ПОО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(кто выстраивает?)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Модель 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омпетенций преподавателя</w:t>
      </w: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(кто выстраивает?)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Модель компетенций мастера производственного обучения  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(кто выстраивает?)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Модель компетенций выпускника – будущего специалиста</w:t>
      </w:r>
    </w:p>
    <w:p w:rsidR="00DD399F" w:rsidRPr="001730D4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730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(кто выстраивает?)</w:t>
      </w:r>
    </w:p>
    <w:p w:rsidR="00DD399F" w:rsidRPr="00BB2D18" w:rsidRDefault="00DD399F" w:rsidP="001B1AB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Сегодня все квалификационные требования (в соответствии с национальной рамкой квалификации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профессионального стандарта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) к субъекту (это и есть модель компетенций) выстраиваются на основе:</w:t>
      </w:r>
    </w:p>
    <w:p w:rsidR="00DD399F" w:rsidRDefault="00DD399F" w:rsidP="00E97C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B1AB6">
        <w:rPr>
          <w:rFonts w:ascii="Times New Roman" w:hAnsi="Times New Roman" w:cs="Times New Roman"/>
          <w:sz w:val="28"/>
          <w:szCs w:val="28"/>
          <w:lang w:eastAsia="ru-RU"/>
        </w:rPr>
        <w:t>-в период обучения – на основе ФГОС и др. нормативных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требований, в том числе все ЕТК</w:t>
      </w:r>
      <w:r w:rsidRPr="001B1AB6">
        <w:rPr>
          <w:rFonts w:ascii="Times New Roman" w:hAnsi="Times New Roman" w:cs="Times New Roman"/>
          <w:sz w:val="28"/>
          <w:szCs w:val="28"/>
          <w:lang w:eastAsia="ru-RU"/>
        </w:rPr>
        <w:t>С, справочники, требования и др. /пока действуют, особенно для рабочих профессий/;</w:t>
      </w:r>
    </w:p>
    <w:p w:rsidR="00DD399F" w:rsidRPr="00BB2D18" w:rsidRDefault="00DD399F" w:rsidP="00E97C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B1AB6">
        <w:rPr>
          <w:rFonts w:ascii="Times New Roman" w:hAnsi="Times New Roman" w:cs="Times New Roman"/>
          <w:sz w:val="28"/>
          <w:szCs w:val="28"/>
          <w:lang w:eastAsia="ru-RU"/>
        </w:rPr>
        <w:t>-в период  постоянной профессиональной деятельности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профессиональных стандартов (ПС), в том числе дополнительных локальных требований, прописанных для конкретной специализации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E97C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Сегодня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требования, предъявляемые к этим нормативным документам обязаны быть преемственными, оптимальными по объёмам информации, с разъяснениями и комментариями при переходе с одного этапа на другой.</w:t>
      </w:r>
    </w:p>
    <w:p w:rsidR="00DD399F" w:rsidRPr="001B1AB6" w:rsidRDefault="00DD399F" w:rsidP="00E97CA6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1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Этапы, сопряжённые и реализуемые в системе СПО:</w:t>
      </w:r>
    </w:p>
    <w:p w:rsidR="00DD399F" w:rsidRPr="00BB2D18" w:rsidRDefault="00DD399F" w:rsidP="00E97C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1.Основная школа /ФГОС ООО/ – старшая школа /ФГОС ПОО/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E97C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2.Старшая школа /ФГОС ПОО/ – профессиональное образование /ФГОС СПО: ППКРС и ППССЗ/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E97CA6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3.Профессиональное образование /ФГОС СПО: ППКРС и ППССЗ/ - постоянная работа на рабочем месте /ПС работника/</w:t>
      </w:r>
    </w:p>
    <w:p w:rsidR="00DD399F" w:rsidRPr="00775176" w:rsidRDefault="00DD399F" w:rsidP="00E97C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5176">
        <w:rPr>
          <w:rFonts w:ascii="Times New Roman" w:hAnsi="Times New Roman" w:cs="Times New Roman"/>
          <w:sz w:val="28"/>
          <w:szCs w:val="28"/>
          <w:lang w:eastAsia="ru-RU"/>
        </w:rPr>
        <w:t xml:space="preserve">        Грамотно разработанная </w:t>
      </w:r>
      <w:hyperlink r:id="rId10" w:tooltip="Модель компетенций" w:history="1">
        <w:r w:rsidRPr="001730D4">
          <w:rPr>
            <w:rFonts w:ascii="Times New Roman" w:hAnsi="Times New Roman" w:cs="Times New Roman"/>
            <w:sz w:val="28"/>
            <w:szCs w:val="28"/>
            <w:lang w:eastAsia="ru-RU"/>
          </w:rPr>
          <w:t>модель компетенций</w:t>
        </w:r>
      </w:hyperlink>
      <w:r w:rsidRPr="00775176">
        <w:rPr>
          <w:rFonts w:ascii="Times New Roman" w:hAnsi="Times New Roman" w:cs="Times New Roman"/>
          <w:sz w:val="28"/>
          <w:szCs w:val="28"/>
          <w:lang w:eastAsia="ru-RU"/>
        </w:rPr>
        <w:t xml:space="preserve"> может стать той основой, на которой будет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выстроена</w:t>
      </w:r>
      <w:r w:rsidRPr="00775176">
        <w:rPr>
          <w:rFonts w:ascii="Times New Roman" w:hAnsi="Times New Roman" w:cs="Times New Roman"/>
          <w:sz w:val="28"/>
          <w:szCs w:val="28"/>
          <w:lang w:eastAsia="ru-RU"/>
        </w:rPr>
        <w:t xml:space="preserve"> вся комплексная система управления персоналом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</w:t>
      </w:r>
      <w:r w:rsidRPr="0077517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организации. Существует немало различных вариаций на тему </w:t>
      </w:r>
      <w:r w:rsidRPr="001B1AB6">
        <w:rPr>
          <w:rFonts w:ascii="Times New Roman" w:hAnsi="Times New Roman" w:cs="Times New Roman"/>
          <w:sz w:val="28"/>
          <w:szCs w:val="28"/>
          <w:lang w:eastAsia="ru-RU"/>
        </w:rPr>
        <w:t>разработки модели компетенций</w:t>
      </w:r>
      <w:r w:rsidRPr="00775176">
        <w:rPr>
          <w:rFonts w:ascii="Times New Roman" w:hAnsi="Times New Roman" w:cs="Times New Roman"/>
          <w:sz w:val="28"/>
          <w:szCs w:val="28"/>
          <w:lang w:eastAsia="ru-RU"/>
        </w:rPr>
        <w:t>, здесь можно выделить и описать общий подход с основными этапами.</w:t>
      </w: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Совокупность управленческих компетенций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(построение модели компетенций)</w:t>
      </w:r>
    </w:p>
    <w:p w:rsidR="00DD399F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примере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заместителя директора по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учебно – воспитательной работе</w:t>
      </w:r>
    </w:p>
    <w:p w:rsidR="00DD399F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 Управление качеством внутреннего контроля в техникуме:</w:t>
      </w: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(знаниевая)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составля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ющая (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система знаний об управлении как ведущей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знание нормативно-правовых основ  деятельности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всех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процесса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 обеспечении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399F" w:rsidRDefault="00DD399F" w:rsidP="003A5A29">
      <w:pPr>
        <w:tabs>
          <w:tab w:val="left" w:pos="1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составляющая: у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мение выделить и проанализировать цели и результат учебного процесса,  качество его условий и ресурсов, умение проектировать цели, планировать, организовывать, корректировать и анализировать результаты образовательного процесса  в системах разного уровня: </w:t>
      </w:r>
    </w:p>
    <w:p w:rsidR="00DD399F" w:rsidRDefault="00DD399F" w:rsidP="003A5A29">
      <w:pPr>
        <w:tabs>
          <w:tab w:val="left" w:pos="12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Преподаватель – студент; преподаватель – преподаватель; преподаватель – администратор; преподаватель – председатель методической комиссии.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Ценностная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составляющая: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значения управления как ведущей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специалиста, опирающего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ся  на его  сознательный выбор.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низкий 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  <w:t>Следует заранее установленным процедурам; знает пределы принятия решения; прогнозирует последствия принятия решений; обеспечивает кадровую стабильность персонала согласно должностным обязанностям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строго по инструкции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средний  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  <w:t>Обеспечивает выполнение решения; делегирует свои полномочия; координирует централизацию власти и ее делегирование; определяет допустимый уровень рисков,  применяет проектные методики в практике управления, прогнозирует развитие организации; использует потенциал консультантов и экспертов образовательной системы.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  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Выстраивает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стратегию непрерывных изменений; определяет миссию организации в будущем, транслирует собственные управленческие технологии; теоретически анализирует результаты деятельности; строит четкий прогноз перспектив, обладает навыками стратегического планирования;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развивает профессиональную управленческую культуру педагогов.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Default="00DD399F" w:rsidP="0077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Экспертиза, анализ ситуации, беседа, анализ образовательных проектов; а</w:t>
      </w:r>
      <w:r>
        <w:rPr>
          <w:rFonts w:ascii="Times New Roman" w:hAnsi="Times New Roman" w:cs="Times New Roman"/>
          <w:sz w:val="28"/>
          <w:szCs w:val="28"/>
          <w:lang w:eastAsia="ru-RU"/>
        </w:rPr>
        <w:t>нкетирование коллег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инспектирование; кадровый мониторинг, результаты самоаудита; анализ качества занятий  и внеурочных   событий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Default="00DD399F" w:rsidP="0077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EF41E3" w:rsidRDefault="00DD399F" w:rsidP="00EF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F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2.Управление качеством обучения по предметам, дисциплинам 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курсам:</w:t>
      </w:r>
    </w:p>
    <w:p w:rsidR="00DD399F" w:rsidRPr="00BB2D18" w:rsidRDefault="00DD399F" w:rsidP="0077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риентация в общих вопросах  методологии обучения;  знания о достижениях современной предметной  и общей дидактики, система знаний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информационно-дидактических ресурсах учебного процесса, их развивающ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и социализирующем потенциале;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мение управлять качеством предметного обучения, владение разнообразными методами предметной дидактики – в том числе групповыми, проектными, с применением медиа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технологий и др., владение методиками, приемами, технологиями,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вивающими и социализирующими обучаю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щихся  средствами учебных предметов; умение обеспечить образовательный процесс ресурсами,  социализирующими и развивающим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  обучающихся средствами предмета;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1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: осознание связи предметных знаний с системой общечеловеческих и собственных ценностей; видение содержания предметов и  роли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- предметника  в  процессе  обеспечения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освоения необходимого материала.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Ведет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учебную 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методическую работу, следуя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ранее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установленным процедурам; контролирует выполнение предметных программ; обеспечивает необходимый и достаточный объем и качество ресурсов образовательн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процесса; анализирует  занятия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и внеклассные мероприятия по предложенному алгоритму.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средний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Управляет качеством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работы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; обеспечивает рост уровня владения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педагогами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инновационными технологиями; обеспечивает реализацию социализирующего и развивающего потенциала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учебных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предметов; управляет качеством уроков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занятий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, предметной внеурочной деятельностью.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  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Проектирует и реализует систему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работы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функционирования и в режиме развития; обеспечивает реализацию прогностической функции мониторинга достижений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щихся по предмету; обеспечивает качество реализации индивидуальных траекторий предметного обучения.  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EF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Экспертиза, беседа,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 образовательных проектов;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нкетирование коллег, 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пектирование, данные самоаудита,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нализ данных мониторинга уровня профессиональной компетентности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педагога, 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нализ качества уроков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занятий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событий и др.</w:t>
      </w:r>
    </w:p>
    <w:p w:rsidR="00DD399F" w:rsidRDefault="00DD399F" w:rsidP="00EF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EF41E3" w:rsidRDefault="00DD399F" w:rsidP="00EF4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F41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3.Управление качеством психолого – педагогического сопровождения образовательного процесса</w:t>
      </w:r>
    </w:p>
    <w:p w:rsidR="00DD399F" w:rsidRPr="00BB2D18" w:rsidRDefault="00DD399F" w:rsidP="00EF41E3">
      <w:pPr>
        <w:tabs>
          <w:tab w:val="left" w:pos="6408"/>
          <w:tab w:val="left" w:pos="8748"/>
          <w:tab w:val="left" w:pos="11088"/>
          <w:tab w:val="left" w:pos="13248"/>
        </w:tabs>
        <w:spacing w:after="0" w:line="240" w:lineRule="auto"/>
        <w:ind w:left="-61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истема знаний в области индивидуальных особенностей психологии и психофизиологии познавательных процессов обучающихся и других участников образовательного процесса;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о личных внутренних ресурсах учебн</w:t>
      </w:r>
      <w:r>
        <w:rPr>
          <w:rFonts w:ascii="Times New Roman" w:hAnsi="Times New Roman" w:cs="Times New Roman"/>
          <w:sz w:val="28"/>
          <w:szCs w:val="28"/>
          <w:lang w:eastAsia="ru-RU"/>
        </w:rPr>
        <w:t>о-познавательного успеха студента – «чем студент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учится», о его психологических особенностях, о развитии мотивационно-потребностной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эмоционально-волевой сфер обучаю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D399F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Технологическая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составляющая: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умение использовать эти знания  в проектировании и при анализе  реального образовательного процесса, умение педагогическими способами определить уровень развития «позн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авательных инструментов» обучающегося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 умение использовать знания  об учебно-познаватель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особенностях каждого студента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для  конструирования реал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 образовательного процесса;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399F" w:rsidRPr="00884DB8" w:rsidRDefault="00DD399F" w:rsidP="00884DB8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Ценностная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: п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озитивная позиция  при оценке возможн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остей обучающегося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>«все «поз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навательные инструменты» студента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 xml:space="preserve">  могут быть развиты, все имеют диапазон, внутри которого возможна положительная динамика развития.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Координирует работу служб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, диагностирующих индивидуальные особенности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познавательных процессов обучающегося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анализирует качество образовательного процесса с учетом динамики развития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>бно-познавательной сферы студента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средний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Обеспечивает реализацию дифференцированного подхода в проектировании индивидуальных траекторий предметного обучения; 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работы обеспечивает формирование позиционно-ценностной составляющей данной компетентности у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преподавателей техникума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  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Теоретически анализирует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зультаты мониторинга «по обучающемуся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», обеспечивая развитие содержания и форм взаимодействия специалистов различных служб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: психологов, социологов, медицинских работников.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Управляет качеством образовательно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процесса «по результату» - до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выпускника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88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Собеседование,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 образовательных программ,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нкетирование коллег,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нспектирование, данные самоаудита,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нализ данных мониторинга уровня профессиональной компетентности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педагога;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нализ результатов микроисследований уровня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психологической комфортности обучающихся;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нкетирование родителей.</w:t>
      </w:r>
    </w:p>
    <w:p w:rsidR="00DD399F" w:rsidRDefault="00DD399F" w:rsidP="0088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884DB8" w:rsidRDefault="00DD399F" w:rsidP="00884D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4.Управление качеством информационно – технологической компетентности субъектов образовательного процесса: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накомство с основами теории информации, теории функциональных систем, теоретическими основами системного мышления.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авыки использования информационных технологий в ежедневной работе, владение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различными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способами получения, переработки и выдачи больших объемов информации.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84D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составляющая:  </w:t>
      </w:r>
      <w:r w:rsidRPr="00884D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сознание значения качества информационной  среды как основного средства формирования и самоформирования личности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студента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педагога. 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сознание значения  ресурсного подхода к организации учебно-поз</w:t>
      </w:r>
      <w:r>
        <w:rPr>
          <w:rFonts w:ascii="Times New Roman" w:hAnsi="Times New Roman" w:cs="Times New Roman"/>
          <w:sz w:val="28"/>
          <w:szCs w:val="28"/>
          <w:lang w:eastAsia="ru-RU"/>
        </w:rPr>
        <w:t>навательной деятельности обучающегося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понимание значения информационно-технологической грамотности для современного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spacing w:after="0" w:line="240" w:lineRule="auto"/>
        <w:ind w:left="25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Систематизирует потоки информации; обобщает и выделяет главное в общем объеме информации; определяет рамки и объем необходимой информации; владеет навы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ками «сворачивания» информации: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из текста в 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аблицу, схему, диаграмму и т.д.;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владеет компьютерными технологиями на уровне пользователя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средний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 Находит вариативные источники информации; находит связи между различными блоками и потоками информации; использует необходимую информацию для оценки проблем и проектирования направлений, задач и способов решения проблем; активно использует цифровые ресурсы,  ресурсы Интернета.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  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  Оценивает тенденции развития  профессиональной информации; прогнозирует информационное влияние; преобразовывает информацию при её трансляции в зависимости от потребностей субъекта общения; создает цифровые ресурсы,  работает в пространстве  Интернета, ведет раздел сайта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 или собственный сайт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884DB8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Собеседование, наблюдение, экспертиза, инспектирование, анали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з образовательных проектов,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нализ данных мониторинга уровня професси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ональной компетентности педагога,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нализ каче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ства занятий и  событий,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нализ данных мониторинга достижений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щихся.</w:t>
      </w:r>
    </w:p>
    <w:p w:rsidR="00DD399F" w:rsidRDefault="00DD399F" w:rsidP="00884DB8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0D7F12" w:rsidRDefault="00DD399F" w:rsidP="000D7F12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5.Управление качеством образовательной среды с позиции здоровьесбережения</w:t>
      </w:r>
    </w:p>
    <w:p w:rsidR="00DD399F" w:rsidRPr="00BB2D18" w:rsidRDefault="00DD399F" w:rsidP="003A5A29">
      <w:pPr>
        <w:tabs>
          <w:tab w:val="left" w:pos="6408"/>
          <w:tab w:val="left" w:pos="8748"/>
          <w:tab w:val="left" w:pos="11088"/>
          <w:tab w:val="left" w:pos="13248"/>
        </w:tabs>
        <w:spacing w:after="0" w:line="240" w:lineRule="auto"/>
        <w:ind w:left="-6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6408"/>
          <w:tab w:val="left" w:pos="8748"/>
          <w:tab w:val="left" w:pos="11088"/>
          <w:tab w:val="left" w:pos="13248"/>
        </w:tabs>
        <w:spacing w:after="0" w:line="240" w:lineRule="auto"/>
        <w:ind w:left="-6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теоретические знания в области проектирования здоровьесберега</w:t>
      </w:r>
      <w:r>
        <w:rPr>
          <w:rFonts w:ascii="Times New Roman" w:hAnsi="Times New Roman" w:cs="Times New Roman"/>
          <w:sz w:val="28"/>
          <w:szCs w:val="28"/>
          <w:lang w:eastAsia="ru-RU"/>
        </w:rPr>
        <w:t>ющей образовательной среды (занятие, аудитория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взаимодействие и т.д.); система нормативно-правовых знаний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позволяющих на основе законов, положений, приказов, распоряжений и т.д. устанавливать ответственность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  и обучающегося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как субъектов образовательного процесса за организацию и результаты  здоровьесберегающей деятельности.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владение навыками конструирования  здоровьесберегающей среды, принятия решений по проблемам здоровьесбережения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образования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составляющая: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здоровьесбережения как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качества образовательной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техникума;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здоровья, как части личного и общего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благополучия;  видение себя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психически, физически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нравственно здоровой личностью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Распределяет ответственность за реализацию здоровьесбережения  между участниками образовательного процесса на основе законов и приказов; определяет качество образовательной среды с позиции здоровьесбережения по готовым алгоритмам.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средний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0D7F12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Управляет качеством образовательной среды с позиций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здоровьесбережения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через содержание предметов;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через обустройство учебного процесса;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через стиль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педагогического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0D7F12">
      <w:pPr>
        <w:tabs>
          <w:tab w:val="left" w:pos="2148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высокий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Участвует в формировании и реализации мониторинга здоровья всех участников  образовательного процесса; формирует личностную, позиционно-ценностную составляющую компетентности  каждого члена педагогического коллектива в системе  методической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0D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Экспертиза,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образовательных программ, инспектирование, самоаудит,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нализ данных мониторинга уровня профессиональной компетентности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педагога, 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нализ результатов микроисследований.</w:t>
      </w:r>
    </w:p>
    <w:p w:rsidR="00DD399F" w:rsidRDefault="00DD399F" w:rsidP="000D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0D7F12" w:rsidRDefault="00DD399F" w:rsidP="000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6.Управление качеством педагогического общения</w:t>
      </w:r>
    </w:p>
    <w:p w:rsidR="00DD399F" w:rsidRPr="00BB2D18" w:rsidRDefault="00DD399F" w:rsidP="003A5A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система знаний о законах общения.</w:t>
      </w:r>
    </w:p>
    <w:p w:rsidR="00DD399F" w:rsidRPr="00BB2D18" w:rsidRDefault="00DD399F" w:rsidP="003A5A2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ладение приемами эффективного общения, позволяющими осуществлять направленное результативное неразрушающее взаимодействие с субъектами образовательного процесса  и успешно взаимодействовать с коллегами в профессиональном социуме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1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сознание ценности общения, стремление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выстра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ть профессиональное  взаимодействие с учетом запросов и особенностей личности  другого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субъекта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педагога, обучаю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щихся, родителей.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Способен к организации открытой коммуникации; адаптирует персонал к условиям образовательной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систему исполни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тельской дисциплины персонала, 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носит вклад в итоговый результат; делится опытом и информацией с членами команды; соответствует ролевой позиции в управленческой команде.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средний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Строит систему межличностных отношений; владеет приемами убеждения; способен к критической оценке ситуации; признает собственные ошибки; обеспечивает учет и использование невербальных средств коммуникации; поощряет независимые суждения; преодолевает сопротивление персонала.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Творчески развивает внешние, межуровневые, горизонтальные, межличностные, межгруппов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ые, неформальные коммуникации; 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ыстраивает добровольную мотивацию работников; определяет корпоративное единство; определяет степень развития педагогических конфликтов и способы их разрешения; инициирует партнерские отношения с коллегами; строит потоки коммуникации в соответствии с изменениями внешней среды.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0D7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Собеседование, анализ образовательных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нкети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рование коллег, инспектирование, данные самоаудита,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нализ данных мониторинга уровня профессиональной компетентности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педагога, 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нализ результатов микроисследований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взаимодействия,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нкетирова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обучаю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щихся и родителей.</w:t>
      </w:r>
    </w:p>
    <w:p w:rsidR="00DD399F" w:rsidRDefault="00DD399F" w:rsidP="000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0D7F12" w:rsidRDefault="00DD399F" w:rsidP="000D7F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7.Управление качеством обобщения и трансляции профессионального опыта в соответствии с нормативными требованиями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0D7F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система знаний о способах и формах обобщения  и трансляции опыта, о способах и формах самопрезентации.</w:t>
      </w:r>
    </w:p>
    <w:p w:rsidR="00DD399F" w:rsidRPr="00BB2D18" w:rsidRDefault="00DD399F" w:rsidP="000D7F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способность  эффективно транслировать  и организовывать трансляцию передового опыта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внутри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в социуме,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образовательном пространстве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района,  города, республики;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владение приемами анализа и обобщения опыта в виде отчетов, статей, выступлений на конференциях, семинарах,  через   участие в профессиональных объединениях, конкурсах.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0D7F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7F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составляющая: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стремление поделиться профессиональными находками  и представить собственные достижения для использования их коллегами; осознание  значения этих умений для собственного профессионального роста и в качестве ресурса профессионального роста коллег и всего педагогического сообщества.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обобщение трансляцию опыта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учебной и методической работы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через открытые уроки, выступления на заседаниях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РМО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, отчеты на педсоветах; организует обобщение опыта педагогов с последующей презентацией на семинарах и совещаниях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-предметников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республиканском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уровне.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средний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Управляет реализацией социального запроса к качеству образовательного процесса посредством выявления, обобщения и трансляции передового опыта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 техникума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; управляет представлением опыта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через публикации в профессиональных изданиях, через участие в профессиональных конкурсах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высокий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Изучает социальный запрос к качеству образовательного процесса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техникуме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мониторинговых технологий; проектирует образовательную среду с учетом  анализа  собранных данных; регулирует реализацию социального запроса через обеспечение оптимального уровня  целей, средств и содержания образовательного процесса.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3D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Экспертиза, беседа,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 образовательных программ,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нкети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рование коллег, инспектирование, п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ортфолио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, публикации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профессиональных изданиях, с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амоаудит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Default="00DD399F" w:rsidP="003D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3D36E2" w:rsidRDefault="00DD399F" w:rsidP="003D3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8.Управление качеством педагогических исследований в формате эксперимент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альных и инновационных площадок,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сетевых проектов</w:t>
      </w:r>
    </w:p>
    <w:p w:rsidR="00DD399F" w:rsidRPr="003D36E2" w:rsidRDefault="00DD399F" w:rsidP="003D36E2">
      <w:pPr>
        <w:spacing w:after="0" w:line="240" w:lineRule="auto"/>
        <w:ind w:left="-6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система знаний об организации педагогических исследований.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3D3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составляющая:</w:t>
      </w:r>
      <w:r w:rsidRPr="003D3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умение планировать, организо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вать, провести и проанализировать микроисследование,  педагогический  пилотный  эксперимент  по внедрению инноваций – новый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УМК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новая программа, новые технологии.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3D36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сознание   значения  исследовательских  навыков специалиста для индивидуального выбора и оценки эффективности и результативности внедряемых инноваций как важнейшего ресурса собственной профессиональной деятельности в процессе модернизации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 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Организует микроисследования по алгоритму; анализирует результаты микроисследования по алгоритму; ведет учет внедрения инновационных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технологий и их результативность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средний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Управляет исследовательской составляющей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деятельности; обеспечивает качество и практическую направленность педагогического эксперимента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; координирует деятельность методической службы и экспериментальной площадки.</w:t>
      </w:r>
    </w:p>
    <w:p w:rsidR="00DD399F" w:rsidRPr="00BB2D18" w:rsidRDefault="00DD399F" w:rsidP="003A5A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Участвует в разработке  и организации системы микроисследований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и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методической работы и педагогического эксперимента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; обеспечивает координацию педагогической экспериментальной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техникума.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3D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Экспертиза,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анализ образовательных программ,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нкети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рование коллег, инспектирование, п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ортфолио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, публикации в профессиональны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изданиях по теме исследований,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нкетирование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процессов,  с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амоаудит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Default="00DD399F" w:rsidP="003D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D3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3D36E2" w:rsidRDefault="00DD399F" w:rsidP="003D3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Управление качеством саморазвития и самоопредел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ения всех субъектов</w:t>
      </w:r>
      <w:r w:rsidRPr="003D3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образовательного процесса</w:t>
      </w:r>
    </w:p>
    <w:p w:rsidR="00DD399F" w:rsidRPr="003D36E2" w:rsidRDefault="00DD399F" w:rsidP="003D36E2">
      <w:pPr>
        <w:spacing w:after="0" w:line="240" w:lineRule="auto"/>
        <w:ind w:left="-61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399F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Содержательная составляющая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знаний об основах акмеологии, о способах и формах профессионального самосовершенствования. 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530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ехнологическая</w:t>
      </w:r>
      <w:r w:rsidRPr="00530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составляющая:</w:t>
      </w:r>
      <w:r w:rsidRPr="00530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владение навыками постоянного профессионального самосовершенствования, позволяющего эффективно инициировать и поддерживать процессы самопознания, саморазвития и самоопределения всех субъектов образовательного процесса;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  <w:t>умение выбрать необходимое направление и формы деятельности для профессионального роста специалиста, ум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работать с кадрами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как в режиме функционирования, так и в режиме развития.</w:t>
      </w: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530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енностная</w:t>
      </w:r>
      <w:r w:rsidRPr="005302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02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составляющая: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 значения этой составляющей общей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профессиональной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компетентности для собственного профессионального роста и в качестве ресурса профессионального роста коллег и всего педагогического сообщества. Желание реализовать собствен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творческий потенциал в достижении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высокой степе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 профессионализма, реализации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>х возможностей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на максимальном уровне, внести свой достойный вклад в общее дело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профессионального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образования. 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низкий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Признает необходимость повышения профессионализма; мотивирует обучение персонала; использует  систему социальных поощрений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владеет навыками самообразования; планирует развитие собственной деятельност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и; развивает индивидуальные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способности. </w:t>
      </w:r>
    </w:p>
    <w:p w:rsidR="00DD399F" w:rsidRPr="00BB2D18" w:rsidRDefault="00DD399F" w:rsidP="003A5A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средний</w:t>
      </w:r>
    </w:p>
    <w:p w:rsidR="00DD399F" w:rsidRPr="00BB2D18" w:rsidRDefault="00DD399F" w:rsidP="005302E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Обеспечивает условия профессионального роста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; владеет способами анализа системы ценностей коллектива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участвует  в формировании системы ценностей организации через долгосрочные проекты;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вдохновляет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собственным примером  на саморазвитие.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уровень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владения</w:t>
      </w: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высокий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        Прогнозирует и инициирует творческие процессы, адекватно используя потенциал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 xml:space="preserve">; регулирует траектории профессионального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; развивает и трансформирует базовые представления коллег; способен к опережающему образованию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самообразованию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получения информации и инструментарий:</w:t>
      </w:r>
    </w:p>
    <w:p w:rsidR="00DD399F" w:rsidRPr="00BB2D18" w:rsidRDefault="00DD399F" w:rsidP="003A5A29">
      <w:pPr>
        <w:tabs>
          <w:tab w:val="left" w:pos="21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BB2D18" w:rsidRDefault="00DD399F" w:rsidP="005302E9">
      <w:pPr>
        <w:tabs>
          <w:tab w:val="left" w:pos="21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D18">
        <w:rPr>
          <w:rFonts w:ascii="Times New Roman" w:hAnsi="Times New Roman" w:cs="Times New Roman"/>
          <w:sz w:val="28"/>
          <w:szCs w:val="28"/>
          <w:lang w:eastAsia="ru-RU"/>
        </w:rPr>
        <w:t>Анкетирование, экспертиза, самоанализ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естирование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кейс-анализ, а</w:t>
      </w:r>
      <w:r w:rsidRPr="00BB2D18">
        <w:rPr>
          <w:rFonts w:ascii="Times New Roman" w:hAnsi="Times New Roman" w:cs="Times New Roman"/>
          <w:sz w:val="28"/>
          <w:szCs w:val="28"/>
          <w:lang w:eastAsia="ru-RU"/>
        </w:rPr>
        <w:t>нализ ситуации, наблюдение, бес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еда и др.</w:t>
      </w:r>
    </w:p>
    <w:p w:rsidR="00DD399F" w:rsidRPr="00BB2D18" w:rsidRDefault="00DD399F" w:rsidP="003A5A29">
      <w:pPr>
        <w:tabs>
          <w:tab w:val="left" w:pos="6408"/>
          <w:tab w:val="left" w:pos="8748"/>
          <w:tab w:val="left" w:pos="11088"/>
          <w:tab w:val="left" w:pos="13248"/>
        </w:tabs>
        <w:spacing w:after="0" w:line="240" w:lineRule="auto"/>
        <w:ind w:left="-61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399F" w:rsidRDefault="00DD399F" w:rsidP="00530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Приложения</w:t>
      </w:r>
    </w:p>
    <w:p w:rsidR="00DD399F" w:rsidRPr="00FC079E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D399F" w:rsidRPr="00FC079E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Матрица согласования требований и ожиданий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субъектов профессионального взаимодействия</w:t>
      </w:r>
    </w:p>
    <w:p w:rsidR="00DD399F" w:rsidRPr="00FC079E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8"/>
        <w:gridCol w:w="4395"/>
        <w:gridCol w:w="3543"/>
      </w:tblGrid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администрации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/ показатели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Ожидания кадров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Исполнитель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дисциплина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Соблюдение требований к ведению учебно-педагогической документации (жур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налы, личные дела, дневники, тетради, анализы проверочных работ и т.д.).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Соблюдение правил внутреннего тру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дового распорядка в техникуме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Осуществление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годовым 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стратегическим планом техникума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 Соблюдение технологического цикла техникума и осуществление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тию общеучебных умений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 Планирование деятельности мастера п/о, классного руководителя и воспитателя общежития</w:t>
            </w:r>
          </w:p>
        </w:tc>
        <w:tc>
          <w:tcPr>
            <w:tcW w:w="3543" w:type="dxa"/>
          </w:tcPr>
          <w:p w:rsidR="00DD399F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Отдельная аудитория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возможность для подготовки к занятиям, проверки тетрадей, обсуждения текущих проблем.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инструктаж по заполнению доку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ментации.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/ семинаров для новых коллег (знакомство с правилами и традициями).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Четкие сроки и конкретные требования по каждому мероприятию, виду работы и т.п. со своевременным контролем за их выполне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семинаров, направленных на овладение инновационными технологиями 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Работа по сохранению здоровья обучающихся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 Проведение мероприятий, способст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вующих сохранению психического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ческого здоровья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 Проведение инструктажей по технике безопасности мастером п/о. классным руководителем и воспитателем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 Взаимодействие со специалистами служб сопровождения образовательного процесса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 организаций, куда мож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обратиться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консультаций для педагогов,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и родителей,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 материалов по технике безопасности, которые педагог может использовать в сво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ей деятельности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мероприятий, способствую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щих сохранению психического и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изического здоровья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тренинги для педагогов (по снятию стрессов, сплочению педагогиче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коллектива, профилактике профессио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нального выгорания).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тренинги, помогающие педагогу осознать специфику взаимодействия с «особыми» студентами(тре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вожными, аутичными, агрессивными и т.д.).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о возрастных особенностях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Показатели качества обучения по ре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зультатам итоговых работ  (оценивается при условии 100% успеваемости).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Использование интерактивных методов организации учебной работы.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Обеспечение поступательног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 проектных умений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индивидуальной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с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 Проведение внеклассных мероприятий по предмету.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  Использование на уроке ИКТ.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Разрабо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 программ элективных кур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фильного обучения.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  Подготовка и проведение элективных курсов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классных компьютеров к об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щей сети и к Интернету для более эффективной подготовки к занятиям и ведения электронного журнала.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расписания основных занятий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часами по выбранному курсу.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отвлекать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во время учебных занятий на внеклассные мероприятия.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с педагогами по работе с мультимедийной техникой, средствами мультимедиа и инте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рактивной доской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Методическая и эксперименталь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ная работа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исследовательской деятельностью студентов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Участвует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работе методических комиссий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Проводит открытые уроки и внекласс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мероприятия.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4.3. Выступления с докладами и сообще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ниями на конференциях и семинарах, публикации, презентации своего опыта, участие в разработке и реализации (профессиональных) проектов, проведение семинаров.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Участие в конкурсах профессионально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мастерства.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Подготовка победителей и призеров предметных олимпиад и интеллектуальных конкурсов / конференций различного уровня.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 Разработка / корректировка пакета методических материалов к модульным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каждый год обучений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методического сопровождения, консультаций для педагогов, участвующих в организации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ледовательской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информационного банка заданий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подготовки к олимпиадам и конкурсам профессионального мастерства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сплоченного студен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сообщества и воспита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системы группы/техникума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Проведение классных часов.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Проведение родительских собраний в соответствии с циклограммой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Проведение классных мероприятий (огоньки, тематические вечера и т.п.) и ме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роприятий вне техникума (посещение музеев, театров, библиотек, экскурсии) в соответ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ствии с планом работы мастера п/о, классного руково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дителя и воспитателя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Организация деятельности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самоуправления в техникуме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технических средств для проведения мероприятий (фотоаппарат, мультимедийная техника, цветной принтер и т.п.).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использовать транспорт (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и в выходные дни)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социально значи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 творческой деятельности мастером п/о, классным руко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водителем и вос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питателем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Организация и проведение праздников.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Проведение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по реализа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программ: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-Здоровье;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-Гражданско-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патриотическое воспита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-Социальные проекты.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Участие в конкурсах, смотрах, олимпиадах и т.п.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педагога-организатора по внеклассной работе.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 по различным про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граммам, используемым в техникуме.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знакомства с опытом работы коллег по реализации различных программ.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Годовой план мероприятий (конкурсов, смотров)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уровне республики и города  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более эффективного планирования деятельности мастера, классных руководителей и воспи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тателей </w:t>
            </w:r>
          </w:p>
        </w:tc>
      </w:tr>
      <w:tr w:rsidR="00DD399F" w:rsidRPr="0084049A">
        <w:tc>
          <w:tcPr>
            <w:tcW w:w="1842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Мониторинг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достижений, включенно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учебный процесс</w:t>
            </w:r>
          </w:p>
        </w:tc>
        <w:tc>
          <w:tcPr>
            <w:tcW w:w="4395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Индивидуальная и координирующая деятельность мастера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п/о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классного руководителя по решению социально-эмоциональ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дактических проблем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щихся. Анализ ситуации в классе для малых пед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советов.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Индивидуальные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собеседования с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дителями,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щимися, сопровождение но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вичков</w:t>
            </w:r>
          </w:p>
        </w:tc>
        <w:tc>
          <w:tcPr>
            <w:tcW w:w="3543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семинаров, связанных с реше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социально-эмоциональ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дидакти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ческих проблем обучаю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обсуждении проблем на малых педсоветах всей команды, все долж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быть знакомы с той ситуацией, которая сложилась в группе. Также это возможность обсуждения стиля учебной деятельности коллектива группы и возможность поиска наиболее эффективного решения проблем (которые, как правило, носят комплексный характер).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графика консультаций со специа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листами службы сопровождения.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обсуждении работы мастера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п/о 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классного руководителя замечать работу и поощрять добросовестно выполняющих свои обязан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ности студентов (у которых все вовремя сделано).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ощрять не только за получение призовых мест, но и за участие в различных смотрах, конкурсах, мероприятиях различного уровня</w:t>
            </w:r>
          </w:p>
        </w:tc>
      </w:tr>
    </w:tbl>
    <w:p w:rsidR="00DD399F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399F" w:rsidRPr="00775176" w:rsidRDefault="00DD399F" w:rsidP="00BB2D18">
      <w:pPr>
        <w:keepNext/>
        <w:keepLines/>
        <w:widowControl w:val="0"/>
        <w:tabs>
          <w:tab w:val="left" w:leader="underscore" w:pos="9293"/>
        </w:tabs>
        <w:spacing w:after="0" w:line="331" w:lineRule="exact"/>
        <w:ind w:left="2400" w:right="1480" w:hanging="72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4"/>
      <w:r w:rsidRPr="00775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Внутренняя система оценки, измерений и анализа качества образовательной услуги, процессов и продукц</w:t>
      </w:r>
      <w:bookmarkEnd w:id="0"/>
      <w:r w:rsidRPr="007751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ии</w:t>
      </w:r>
    </w:p>
    <w:p w:rsidR="00DD399F" w:rsidRDefault="00DD399F" w:rsidP="00465929">
      <w:pPr>
        <w:keepNext/>
        <w:keepLines/>
        <w:widowControl w:val="0"/>
        <w:tabs>
          <w:tab w:val="left" w:leader="underscore" w:pos="9293"/>
        </w:tabs>
        <w:spacing w:after="0" w:line="331" w:lineRule="exact"/>
        <w:ind w:left="2400" w:right="1480" w:hanging="720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14"/>
        <w:gridCol w:w="1982"/>
        <w:gridCol w:w="3830"/>
        <w:gridCol w:w="3130"/>
      </w:tblGrid>
      <w:tr w:rsidR="00DD399F" w:rsidRPr="0084049A">
        <w:trPr>
          <w:trHeight w:hRule="exact" w:val="58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30" w:lineRule="exact"/>
              <w:ind w:left="2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12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before="120" w:after="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2C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DD399F" w:rsidRPr="0084049A">
        <w:trPr>
          <w:trHeight w:hRule="exact" w:val="101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абитуриентов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7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проходной балл 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187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по 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тированию или ГИА</w:t>
            </w:r>
          </w:p>
        </w:tc>
      </w:tr>
      <w:tr w:rsidR="00DD399F" w:rsidRPr="0084049A">
        <w:trPr>
          <w:trHeight w:hRule="exact" w:val="178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уме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ний, навыков, знаний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 успеваемости и посещаемости за установленный период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Сводные ведомости успеваемости и посещаемости по студенческим груп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пам.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«Отчёт по успеваемости и по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сещаемости студентов по итогам промежуточной аттестации (зачёта)»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after="0" w:line="28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успеваемость, (%)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after="0" w:line="298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успеваемость, (%)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8"/>
              </w:numPr>
              <w:tabs>
                <w:tab w:val="left" w:pos="187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сту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дентами (%)</w:t>
            </w:r>
          </w:p>
        </w:tc>
      </w:tr>
      <w:tr w:rsidR="00DD399F" w:rsidRPr="0084049A">
        <w:trPr>
          <w:trHeight w:hRule="exact" w:val="102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учебно – методической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аудит методической ра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боты за уч.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М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несоответствиях по результа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там внутреннего аудита учебно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методического обеспечения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МК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ниям Положения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</w:t>
            </w:r>
          </w:p>
        </w:tc>
      </w:tr>
      <w:tr w:rsidR="00DD399F" w:rsidRPr="0084049A">
        <w:trPr>
          <w:trHeight w:hRule="exact" w:val="79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учеб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занятий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(взаи- мопосещение) учебного занятия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нк анализа посещения (взаимопо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сещения) учебного занятия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критерии оценки качества учебного занятия (б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ланк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D399F" w:rsidRPr="0084049A">
        <w:trPr>
          <w:trHeight w:hRule="exact" w:val="117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мате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риально- технического обеспечения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аудит учебных кабине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и лабораторий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«Внутренний аудит качества учебных кабинетов и лабораторий»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соответствие материально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технического обеспечения требованиям ФГОС СПО</w:t>
            </w:r>
          </w:p>
        </w:tc>
      </w:tr>
      <w:tr w:rsidR="00DD399F" w:rsidRPr="0084049A">
        <w:trPr>
          <w:trHeight w:hRule="exact" w:val="133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образовательной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12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before="120" w:after="0" w:line="200" w:lineRule="exact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удовлетворенности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9"/>
              </w:numPr>
              <w:tabs>
                <w:tab w:val="left" w:pos="144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замечания и поже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лания</w:t>
            </w:r>
          </w:p>
        </w:tc>
      </w:tr>
      <w:tr w:rsidR="00DD399F" w:rsidRPr="0084049A">
        <w:trPr>
          <w:trHeight w:hRule="exact" w:val="152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подготовки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пускников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бованиям 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СПО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итоговая аттеста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председателей методических комиссий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абсолютная успеваемость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успеваемость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допущенных к ГИА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прошедших ГИА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0"/>
              </w:numPr>
              <w:tabs>
                <w:tab w:val="left" w:pos="163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дипломов «с от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личием»</w:t>
            </w:r>
          </w:p>
        </w:tc>
      </w:tr>
      <w:tr w:rsidR="00DD399F" w:rsidRPr="0084049A">
        <w:trPr>
          <w:trHeight w:hRule="exact" w:val="229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кадро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вого педагоги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ческого состава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Дипломы об образовании Документы о повышении квалифика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ции, стажировке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spacing w:after="6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before="60" w:after="6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(в %)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before="60"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имеющиеся ученые степени,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158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звания и награды за педаго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гический труд (кол-во и %)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1"/>
              </w:numPr>
              <w:tabs>
                <w:tab w:val="left" w:pos="240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399F" w:rsidRPr="0084049A">
        <w:trPr>
          <w:trHeight w:hRule="exact" w:val="199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Востребован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выпуск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 и удовле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творенность ка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чеством подго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товки выпуск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99F" w:rsidRPr="00482CB0" w:rsidRDefault="00DD399F" w:rsidP="001B7B7E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трудоустройстве: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из Центра занятости населе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отзыв работодателей о выпуск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никах,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о качестве образовательной услуги от выпускника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73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трудоустроенных по спе</w:t>
            </w: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циальности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трудоустроенных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нетрудоустроенных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удовлетворенности</w:t>
            </w:r>
          </w:p>
          <w:p w:rsidR="00DD399F" w:rsidRPr="00482CB0" w:rsidRDefault="00DD399F" w:rsidP="00482CB0">
            <w:pPr>
              <w:framePr w:w="10757" w:wrap="notBeside" w:vAnchor="text" w:hAnchor="text" w:xAlign="center" w:y="1"/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5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замечания и пожелания</w:t>
            </w:r>
          </w:p>
        </w:tc>
      </w:tr>
    </w:tbl>
    <w:p w:rsidR="00DD399F" w:rsidRPr="00482CB0" w:rsidRDefault="00DD399F" w:rsidP="00482CB0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482CB0" w:rsidRDefault="00DD399F" w:rsidP="00482CB0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DD399F" w:rsidRPr="00482CB0" w:rsidSect="00482CB0">
          <w:pgSz w:w="11909" w:h="16838"/>
          <w:pgMar w:top="1140" w:right="571" w:bottom="1111" w:left="571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"/>
        <w:gridCol w:w="4777"/>
        <w:gridCol w:w="133"/>
        <w:gridCol w:w="4654"/>
        <w:gridCol w:w="4294"/>
      </w:tblGrid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5"/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r w:rsidRPr="008404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</w:t>
            </w: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84049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</w:t>
            </w:r>
          </w:p>
        </w:tc>
        <w:tc>
          <w:tcPr>
            <w:tcW w:w="4910" w:type="dxa"/>
            <w:gridSpan w:val="2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654" w:type="dxa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Индикаторы/показатели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содержания и механизмов оценивания результатов образовательной деятельности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 Освоение стандартов 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910" w:type="dxa"/>
            <w:gridSpan w:val="2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учебного плана, рабочих программ педагогов на основе стандартов</w:t>
            </w:r>
          </w:p>
        </w:tc>
        <w:tc>
          <w:tcPr>
            <w:tcW w:w="4654" w:type="dxa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план, рабочие программы педагогов созданы в соответствии с требованиями  ФГОС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 диагностический аппарат оценки компетенций/компетентностей обучающихся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910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содержания основного, профильного и профессионального  образования на основе стандартов третьего поколения</w:t>
            </w:r>
          </w:p>
        </w:tc>
        <w:tc>
          <w:tcPr>
            <w:tcW w:w="465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Созданы карты анализа занятий в техникуме на основе требований компетентностного подхода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Большинство занятий, проводимых в техникуме, соответствуют требованиям компетентностного подхода. Создана гибкая система оценки образовательных результатов профильного и профессионального образования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910" w:type="dxa"/>
            <w:gridSpan w:val="2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программно-методического комплекса, УМК нового поколения</w:t>
            </w:r>
          </w:p>
        </w:tc>
        <w:tc>
          <w:tcPr>
            <w:tcW w:w="4654" w:type="dxa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Отобраны и используются в образовательной деятельности УМК нового поколения, диагностические, контрольно-измерительные и методические материалы   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Фиксируется формирование общих и профессиональных компетенций обучающихся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Повышается профессионализм педагога в соответствии с современными требованиями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399F" w:rsidRPr="0084049A" w:rsidRDefault="00DD399F" w:rsidP="0084049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DD399F" w:rsidRPr="0084049A" w:rsidRDefault="00DD399F" w:rsidP="0084049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о рейтинговой оценке деятельности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комиссий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деятельности педагога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 оценка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ьности  методических комиссий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деятельности МК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педагога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стандартов третьего поколения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созданных педагогами рабочих программ целям и задачам учреждения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профессиональной активности и профессиональной компетентности педагога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информационных технологий в образовательном процессе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педагогов, владеющих информационными технологиями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численности педагогов, владеющих информационными технологиями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интерактивных технологий организации образовательного процесса (проектных, исследовательских, проблемных и др.)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педагогов, владеющих интерактивными технологиями образовательной деятельности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численности педагогов, владеющих интерактивными технологиями образовательной деятельности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подготовке к олимпиадам, конкурсам профессионального мастерства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участия в олимпиадах, конкурсах профессионального мастерства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качества преподавания</w:t>
            </w:r>
          </w:p>
          <w:p w:rsidR="00DD399F" w:rsidRPr="0084049A" w:rsidRDefault="00DD399F" w:rsidP="00840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бщеобразовательных и специальных предметов. Улучшение результатов участия в </w:t>
            </w:r>
            <w:r w:rsidRPr="0084049A">
              <w:rPr>
                <w:rFonts w:ascii="Times New Roman" w:hAnsi="Times New Roman" w:cs="Times New Roman"/>
                <w:color w:val="000000"/>
              </w:rPr>
              <w:t>олимпиадах и конкурсах профессионального мастерства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2.6.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Совершенствование системы работы по подготовке к ГИА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Результаты ГИ</w:t>
            </w:r>
            <w:r w:rsidRPr="0084049A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Повышение качества преподавания общеобразовательных  и специальных предметов. Улучшение результатов ГИА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Создание системных подходов формирования общих и профессиональных  компетенций обучающихся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Результаты диагностики мониторинговых исследований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Повышение самостоятельности обучающихся, их самоопределения, ответственности, готовности к жизни в семье, обществе, к производственной деятельности в условиях рыночной экономики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Освоение педагогическим коллективом здоровьесберегающих технологий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- направление педагогов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на курсы   повышения                                    квалификации, семинары по  здоровьесбережению;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 - приобретение литературы и УМК по соответствующей тематике;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приведение кабинетов, рекреаций  в соответствие с нормами здоровьесбережения  и требованиями САНПИНов                        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Педагоги используют в образовательной деятельности здоровьесберегающие технологии Сохранение здоровья участников образовательного процесса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Способность и готовность обучающихся вести здоровый образ жизни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Пополнение библиотечного фонда литературой и  УМК по здоровьесберегающей тематике;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кабинеты,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рекреации соответствуют нормам здоровьесбережения и требованиям САНПИНов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Рост количества обучающихся, посещающих техникум без больничных листов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количества педагогов, использующих в своей работе здоровьесберегающие технологии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Совершенствование образовательного процесса </w:t>
            </w:r>
          </w:p>
          <w:p w:rsidR="00DD399F" w:rsidRPr="0084049A" w:rsidRDefault="00DD399F" w:rsidP="0084049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А. Развитие профильного обучения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4049A">
              <w:rPr>
                <w:rFonts w:ascii="Times New Roman" w:hAnsi="Times New Roman" w:cs="Times New Roman"/>
                <w:color w:val="000000"/>
              </w:rPr>
              <w:t>3.1.1.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Создание системы профильной подготовки и профильного обучения 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Удельный вес педагогов, создавших рабочие программы на основе стандартов второго поколения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Повышение активности обучающихся, их самостоятельности и ответственности Повышение профессиональной компетентности педагогов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3.1.2.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Разработка программ элективных курсов.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Увеличение удельного веса численности элективных курсов, направленных на развитие обучающихся.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</w:t>
            </w:r>
            <w:r>
              <w:rPr>
                <w:rFonts w:ascii="Times New Roman" w:hAnsi="Times New Roman" w:cs="Times New Roman"/>
                <w:color w:val="000000"/>
              </w:rPr>
              <w:t>ихся освоивших элективные курсы.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3.1.3.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Разработка новых форм и механизмов оценки и контроля качества реализации профильного обучения.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Совершенствование методов оценки качества профильного образования.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Критерии оценки уровня обученности и качества обучения соответствуют требованиям компетентно</w:t>
            </w:r>
            <w:r>
              <w:rPr>
                <w:rFonts w:ascii="Times New Roman" w:hAnsi="Times New Roman" w:cs="Times New Roman"/>
                <w:color w:val="000000"/>
              </w:rPr>
              <w:t>стного образования.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Создана система контроля за качеством образования.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3.1.4.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Материально-техническое, </w:t>
            </w:r>
            <w:r>
              <w:rPr>
                <w:rFonts w:ascii="Times New Roman" w:hAnsi="Times New Roman" w:cs="Times New Roman"/>
                <w:color w:val="000000"/>
              </w:rPr>
              <w:t>нормативно-правовое оснащение ОО</w:t>
            </w:r>
            <w:r w:rsidRPr="0084049A">
              <w:rPr>
                <w:rFonts w:ascii="Times New Roman" w:hAnsi="Times New Roman" w:cs="Times New Roman"/>
                <w:color w:val="000000"/>
              </w:rPr>
              <w:t>, позволяющее организовать профильную работу на современном уровне.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Оснащение образовательного учреждения в соответствии с требованиями современности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Улучшение оснащения и нормативно-правового сопровождения образовательного процесса в соответствии с требованиями современности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Б. Обеспечение безопасности образовательного учреждения</w:t>
            </w:r>
          </w:p>
          <w:p w:rsidR="00DD399F" w:rsidRPr="0084049A" w:rsidRDefault="00DD399F" w:rsidP="0084049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3.2.1.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Развитие нормативно-правовой базы по безопасности и здоровьесбережению образовательного процесса.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Пакет документов, регламентирующих и регулирующих деятельность образовательных учреждений по безопасности и здоровьесбережению образовательного процесса.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Пакет документов, регламентирующих деятельность образовательных учреждений по безопасности и здоровьесбережению соответствует современным требованиям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3.2.2.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Организация, проведение обучения и проверки знаний требований охраны труда и пожарной безопасности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Наличие знаний у педагогов по охране труда и пожарной безопасности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Наличие документального и фактического подтверждения знаний педагогов требований охраны труда и пожарной безопасности.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4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В. Развитие системы здоровьесбережения в образовательном учреждении</w:t>
            </w:r>
            <w:r w:rsidRPr="0084049A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3.3.1.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Внедрение в учебный процесс здоровьесберегающих технологий.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Обеспечение и сохранение здоровья, создание безопасного пространства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Доля педагогов, владеющих здоровьесберегающими технологиями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числа преподавателей, внедряющих здоровьесбер</w:t>
            </w:r>
            <w:r>
              <w:rPr>
                <w:rFonts w:ascii="Times New Roman" w:hAnsi="Times New Roman" w:cs="Times New Roman"/>
                <w:color w:val="000000"/>
              </w:rPr>
              <w:t>егающие технологии в обучение</w:t>
            </w:r>
            <w:r w:rsidRPr="0084049A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Снижение заболеваемости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 и педагогических работников образовательного учреждения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3.3.2.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Проведение спортивно-массовых и оздоровительных мероприятий в образовательном учреждении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 культурой и спортом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 численности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щихся, систематически занимающихся физической культурой и спортом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3.3.3.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Создание условий для функционирования групп ЛФК, для физкультурной деятельности,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физкультурной деятельности в системе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профессионального образования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культурой и спортом.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систематически посещающих уроки физкультуры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Удельный вес численности учащихся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обучающихся без больничных листов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численности обучающихся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систематически занимающихся физической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культурой и спортом.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численности обучающихся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систематически посещающих уроки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физкультуры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численности обучающихся без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больничных листов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Организация коррекционно-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реабилитационной работы с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щимися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Организация физкультурных пауз на уроках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Создание системы психолого-педагогической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Снижение заболеваний по основным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показателям здоровья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3.3.4.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Изменения в организации 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содержании урочной и внеурочной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деятельности,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Включение в вариативную часть учебных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планов спецкурсов, элективных курсов,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факультативов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Удельный вес студентов,  принимающих участие в интеллектуальных конкурсах различного уровня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Увеличение числа студентов,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занимающихся на спецкурсах 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факультативах, в НОУ.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Результативность выступлений обучающихся на НПК разных уровней                        Увеличение количества обучающихся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занимающихся исследовательской и проектной деятельностью  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3.3.5.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Психолого – педагогическое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обеспечение образовательного процесса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Организован постоянно действующий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семинар для педагогов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Создана программа социального партнерства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Создана психолого-педагогическая  служба для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работы кадрами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Повышение профессиональной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компетентности педагогов в области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социального, психологического образования, работы с социальными структурами 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3.3.6.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Психолого-педагогическое обеспечение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образовательного процесса работы с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одаренными студентами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Создана программа работы с одаренными студентами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Организован постоянно действующий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семинар для педагогов, занимающихся с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одаренными студентами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Организовано психолого-педагогическое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сопровождение работы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Эффективность службы психолого-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педагогического сопровождения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одарённых студентов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Формирование компетентности педагогов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в области работы с одарёнными студентами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4. Формирование воспитательного пространства самоопределения студентов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Создание условий для самореализации студентов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Программы и проекты интеграции общего и профессионального образования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Эффективная система самоуправления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Повышение профессионализма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педагогических работников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Занятость обучающихся 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Реализация программ, направленных на профилактику употребления ПАВ, безнадзорности и правонарушений, а также работу с девиантными подростками.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Созданы программы, направленные на профилактику употребления ПАВ, безнадзорности и правонарушений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Готовность обучающихся сохранять собственное здоровье, обеспечивать безопасность жизнедеятельности Формирование ключевых компетенций/компетентностей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</w:rPr>
              <w:t>изация отдыха и оздоровления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 в каникулярное время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численности студентов,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охваченных мероприятиями по организации отдыха и оздоровления в каникулярное время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количества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студентов</w:t>
            </w:r>
            <w:r w:rsidRPr="0084049A">
              <w:rPr>
                <w:rFonts w:ascii="Times New Roman" w:hAnsi="Times New Roman" w:cs="Times New Roman"/>
                <w:color w:val="000000"/>
              </w:rPr>
              <w:t>, охваченных мероприятиями по организации отдыха и оздоровление в каникулярное время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Создание системы мониторинга, выявляющего эффективность воспитания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 пакет диагностических методик, позволяющих выявлять эффективность воспитания и дополнительного образования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Повышение эффективности воспитания и дополнительного образования Формирование компетенций/компетентностей обучающихся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4.5.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Овладение педагогами новыми технологиями в области воспитания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Владение интерактивными технологиями в области воспитания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Повышение профессионализма педагогических работников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Создание рейтинговой системы оценки деятельности классных руководителей, 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4.6.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Развитие воспитательного потенциала семьи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Удельный вес численности семей, активно включенных во взаимодействие с образовательным учреждением по выполнению воспитательной функции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Повышение ответственности семьи за воспитание детей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Рост численности семей, активно включенных во взаимодействие с техникумом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5. Повышение эффективности управления образовательной деятельностью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А. Создание нормативно-правовой базы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5.1.1.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Совершенствование нормативно-правовой базы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Создан пакет документов, регламентирующих и регулирующих деятельность образовательного учреждения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Пакет документов регламентирующих и регулирующих деятельность образовательного учреждения соответствует компетентностному подходу, целям и задачам </w:t>
            </w:r>
          </w:p>
        </w:tc>
      </w:tr>
      <w:tr w:rsidR="00DD399F" w:rsidRPr="0084049A">
        <w:trPr>
          <w:cantSplit/>
        </w:trPr>
        <w:tc>
          <w:tcPr>
            <w:tcW w:w="14934" w:type="dxa"/>
            <w:gridSpan w:val="5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Б.  Создание новой структуры управления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5.1.2.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Дальнейшее развитие системы общественного управления образовательным учреждением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Доля участия общественности в управлении образовательной деятельностью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Увеличилась доля участия общественности в управлении образовательной деятельностью</w:t>
            </w:r>
            <w:r>
              <w:rPr>
                <w:rFonts w:ascii="Times New Roman" w:hAnsi="Times New Roman" w:cs="Times New Roman"/>
                <w:color w:val="000000"/>
              </w:rPr>
              <w:t xml:space="preserve"> ОО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5.1.3.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Оптимизация системы управления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Эффективность системы управления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Положительные изменения профессиональной компетентности руководителей, эффективность системы управления.</w:t>
            </w:r>
          </w:p>
        </w:tc>
      </w:tr>
      <w:tr w:rsidR="00DD399F" w:rsidRPr="0084049A">
        <w:trPr>
          <w:cantSplit/>
        </w:trPr>
        <w:tc>
          <w:tcPr>
            <w:tcW w:w="1076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5.1.4.</w:t>
            </w:r>
          </w:p>
        </w:tc>
        <w:tc>
          <w:tcPr>
            <w:tcW w:w="4777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Информационное обеспечение управления</w:t>
            </w:r>
          </w:p>
        </w:tc>
        <w:tc>
          <w:tcPr>
            <w:tcW w:w="4787" w:type="dxa"/>
            <w:gridSpan w:val="2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Обеспеченность компьютерами, программами, создание внутренней локальной сети</w:t>
            </w:r>
          </w:p>
        </w:tc>
        <w:tc>
          <w:tcPr>
            <w:tcW w:w="4294" w:type="dxa"/>
            <w:noWrap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Обеспечение информатизации управления</w:t>
            </w:r>
          </w:p>
        </w:tc>
      </w:tr>
    </w:tbl>
    <w:p w:rsidR="00DD399F" w:rsidRPr="00465929" w:rsidRDefault="00DD399F" w:rsidP="00465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9F" w:rsidRPr="00465929" w:rsidRDefault="00DD399F" w:rsidP="00465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4373"/>
        <w:gridCol w:w="588"/>
        <w:gridCol w:w="4260"/>
        <w:gridCol w:w="701"/>
        <w:gridCol w:w="3926"/>
      </w:tblGrid>
      <w:tr w:rsidR="00DD399F" w:rsidRPr="0084049A">
        <w:trPr>
          <w:trHeight w:val="259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1730D4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В. </w:t>
            </w:r>
            <w:r w:rsidRPr="001730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Развитие общественно-государственных форм управления</w:t>
            </w:r>
          </w:p>
        </w:tc>
      </w:tr>
      <w:tr w:rsidR="00DD399F" w:rsidRPr="0084049A">
        <w:trPr>
          <w:trHeight w:val="254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5.4.1.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Поддержание прямой и обратной связи с потребителями образовательных услуг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системы диагностики, пакета диагностических методик, анкетирования, интервьюирования потребителей образовательных услуг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Система дополнительных образовательных услуг, элективных курсов, направлений обучения соответствует нормативно-правовым документам в области образования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Удовлетворенность потребителей образовательных услуг образовательным процессом и его результатами </w:t>
            </w:r>
          </w:p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Рост числа обучающихся, самоопределившихся </w:t>
            </w:r>
            <w:r>
              <w:rPr>
                <w:rFonts w:ascii="Times New Roman" w:hAnsi="Times New Roman" w:cs="Times New Roman"/>
                <w:color w:val="000000"/>
              </w:rPr>
              <w:t>по профессии</w:t>
            </w:r>
          </w:p>
        </w:tc>
      </w:tr>
      <w:tr w:rsidR="00DD399F" w:rsidRPr="0084049A">
        <w:trPr>
          <w:trHeight w:val="10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5.4.2.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Развитие опыта работы попечительского совета                         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Регулярная и эффективная деятельность попечительского совета на основе нормативно-правового и методического сопровождения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Рост положительных эффектов от попечительской деятельности Совета</w:t>
            </w:r>
          </w:p>
        </w:tc>
      </w:tr>
      <w:tr w:rsidR="00DD399F" w:rsidRPr="0084049A">
        <w:trPr>
          <w:trHeight w:val="7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5.4.3.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Развитие самоуправления </w:t>
            </w:r>
            <w:r>
              <w:rPr>
                <w:rFonts w:ascii="Times New Roman" w:hAnsi="Times New Roman" w:cs="Times New Roman"/>
                <w:color w:val="000000"/>
              </w:rPr>
              <w:t>студентов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модели самоуправления, нормативно-правового и методического сопровождения ее реализации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Модель самоуправления обеспечивает самореализацию </w:t>
            </w:r>
            <w:r>
              <w:rPr>
                <w:rFonts w:ascii="Times New Roman" w:hAnsi="Times New Roman" w:cs="Times New Roman"/>
                <w:color w:val="000000"/>
              </w:rPr>
              <w:t>студентов</w:t>
            </w:r>
            <w:r w:rsidRPr="00465929">
              <w:rPr>
                <w:rFonts w:ascii="Times New Roman" w:hAnsi="Times New Roman" w:cs="Times New Roman"/>
                <w:color w:val="000000"/>
              </w:rPr>
              <w:t>, развитию их самостоятельности, ответственности, выбора</w:t>
            </w:r>
          </w:p>
        </w:tc>
      </w:tr>
      <w:tr w:rsidR="00DD399F" w:rsidRPr="0084049A">
        <w:trPr>
          <w:trHeight w:val="269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1730D4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Г. </w:t>
            </w:r>
            <w:r w:rsidRPr="001730D4">
              <w:rPr>
                <w:rFonts w:ascii="Times New Roman" w:hAnsi="Times New Roman" w:cs="Times New Roman"/>
                <w:b/>
                <w:bCs/>
                <w:color w:val="000000"/>
              </w:rPr>
              <w:t>Создание оптимальной системы мотивации и стимулирования труда педагогов</w:t>
            </w:r>
          </w:p>
        </w:tc>
      </w:tr>
      <w:tr w:rsidR="00DD399F" w:rsidRPr="0084049A">
        <w:trPr>
          <w:trHeight w:val="15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5.5.1.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Организация системы педагогических советов, семинаров, тренингов по осознанию педагогами новых целей и задач, по переводу мышления и деятельности педагогов в русло обозначенных в Программе ценностей, целей и задач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Мобильная модель методической службы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Повышение профессиональной компетентности педагогов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новых </w:t>
            </w:r>
            <w:r w:rsidRPr="00465929">
              <w:rPr>
                <w:rFonts w:ascii="Times New Roman" w:hAnsi="Times New Roman" w:cs="Times New Roman"/>
                <w:color w:val="000000"/>
              </w:rPr>
              <w:t>рабочих программ, диагностических и оценочных методик, организация деятельности педагогов в русле новых ценностей, целей и задач</w:t>
            </w:r>
          </w:p>
        </w:tc>
      </w:tr>
      <w:tr w:rsidR="00DD399F" w:rsidRPr="0084049A">
        <w:trPr>
          <w:trHeight w:val="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5.5.2.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Организовать систему морального и материального стимулирования труда педагогов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Мобильная система морального и материального стимулирования труда педагогов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Повышение профессиональной компетентности педагогов</w:t>
            </w:r>
          </w:p>
        </w:tc>
      </w:tr>
      <w:tr w:rsidR="00DD399F" w:rsidRPr="0084049A">
        <w:trPr>
          <w:trHeight w:val="259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1730D4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Д. </w:t>
            </w:r>
            <w:r w:rsidRPr="001730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Создание системы мониторинга и диагностики</w:t>
            </w:r>
          </w:p>
        </w:tc>
      </w:tr>
      <w:tr w:rsidR="00DD399F" w:rsidRPr="0084049A">
        <w:trPr>
          <w:trHeight w:val="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5.6.1.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Создание системы мониторинга и диагностики на уровне </w:t>
            </w:r>
            <w:r>
              <w:rPr>
                <w:rFonts w:ascii="Times New Roman" w:hAnsi="Times New Roman" w:cs="Times New Roman"/>
                <w:color w:val="000000"/>
              </w:rPr>
              <w:t>техникума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, урока,  </w:t>
            </w:r>
            <w:r>
              <w:rPr>
                <w:rFonts w:ascii="Times New Roman" w:hAnsi="Times New Roman" w:cs="Times New Roman"/>
                <w:color w:val="000000"/>
              </w:rPr>
              <w:t xml:space="preserve">отдельного </w:t>
            </w:r>
            <w:r w:rsidRPr="00465929">
              <w:rPr>
                <w:rFonts w:ascii="Times New Roman" w:hAnsi="Times New Roman" w:cs="Times New Roman"/>
                <w:color w:val="000000"/>
              </w:rPr>
              <w:t>обучающегося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Создана диагностическая база оценки образовательных результатов на уровне </w:t>
            </w:r>
            <w:r>
              <w:rPr>
                <w:rFonts w:ascii="Times New Roman" w:hAnsi="Times New Roman" w:cs="Times New Roman"/>
                <w:color w:val="000000"/>
              </w:rPr>
              <w:t>техникума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Наличие процедуры объективной оценки образовательных результатов на уровне </w:t>
            </w:r>
            <w:r>
              <w:rPr>
                <w:rFonts w:ascii="Times New Roman" w:hAnsi="Times New Roman" w:cs="Times New Roman"/>
                <w:color w:val="000000"/>
              </w:rPr>
              <w:t>техникума</w:t>
            </w:r>
          </w:p>
        </w:tc>
      </w:tr>
      <w:tr w:rsidR="00DD399F" w:rsidRPr="0084049A">
        <w:trPr>
          <w:trHeight w:val="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Создание системы мониторинга и диагностики на уровне личности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Создание системы мониторинга и диагностики на уровне занятия (урок, элективный курс, внеурочная деятельность, дополнительное занятие и др.</w:t>
            </w:r>
            <w:r w:rsidRPr="0046592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Создана диагностическая база оценки образовательных результатов на уровне личности </w:t>
            </w:r>
            <w:r>
              <w:rPr>
                <w:rFonts w:ascii="Times New Roman" w:hAnsi="Times New Roman" w:cs="Times New Roman"/>
                <w:color w:val="000000"/>
              </w:rPr>
              <w:t>студента.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Создана диагностическая база оценки образовательных результатов на уровне занятия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Наличие процедуры объективной оценки образовательных результатов на уровне личности </w:t>
            </w:r>
            <w:r>
              <w:rPr>
                <w:rFonts w:ascii="Times New Roman" w:hAnsi="Times New Roman" w:cs="Times New Roman"/>
                <w:color w:val="000000"/>
              </w:rPr>
              <w:t>студента.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процедуры объективной оценки образов</w:t>
            </w:r>
            <w:r>
              <w:rPr>
                <w:rFonts w:ascii="Times New Roman" w:hAnsi="Times New Roman" w:cs="Times New Roman"/>
                <w:color w:val="000000"/>
              </w:rPr>
              <w:t xml:space="preserve">ательных результатов на уровне </w:t>
            </w:r>
            <w:r w:rsidRPr="00465929">
              <w:rPr>
                <w:rFonts w:ascii="Times New Roman" w:hAnsi="Times New Roman" w:cs="Times New Roman"/>
                <w:color w:val="000000"/>
              </w:rPr>
              <w:t>занятия</w:t>
            </w:r>
          </w:p>
        </w:tc>
      </w:tr>
      <w:tr w:rsidR="00DD399F" w:rsidRPr="0084049A">
        <w:trPr>
          <w:trHeight w:val="269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1730D4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Е. </w:t>
            </w:r>
            <w:r w:rsidRPr="001730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Форми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рование позитивного имиджа профессиональной образовательной организации</w:t>
            </w:r>
          </w:p>
        </w:tc>
      </w:tr>
      <w:tr w:rsidR="00DD399F" w:rsidRPr="0084049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5.7.1.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Форми</w:t>
            </w:r>
            <w:r>
              <w:rPr>
                <w:rFonts w:ascii="Times New Roman" w:hAnsi="Times New Roman" w:cs="Times New Roman"/>
                <w:color w:val="000000"/>
              </w:rPr>
              <w:t>рование внутреннего имиджа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Сформированные традиций.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символов, фирменных знаков, логотипов.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Включение в программу воспитательной </w:t>
            </w:r>
            <w:r>
              <w:rPr>
                <w:rFonts w:ascii="Times New Roman" w:hAnsi="Times New Roman" w:cs="Times New Roman"/>
                <w:color w:val="000000"/>
              </w:rPr>
              <w:t xml:space="preserve">системы 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 мероприятий по форми</w:t>
            </w:r>
            <w:r>
              <w:rPr>
                <w:rFonts w:ascii="Times New Roman" w:hAnsi="Times New Roman" w:cs="Times New Roman"/>
                <w:color w:val="000000"/>
              </w:rPr>
              <w:t>рованию позитивного имиджа техникума.</w:t>
            </w:r>
          </w:p>
        </w:tc>
      </w:tr>
      <w:tr w:rsidR="00DD399F" w:rsidRPr="0084049A">
        <w:trPr>
          <w:trHeight w:val="15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5.7.2.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Фо</w:t>
            </w:r>
            <w:r>
              <w:rPr>
                <w:rFonts w:ascii="Times New Roman" w:hAnsi="Times New Roman" w:cs="Times New Roman"/>
                <w:color w:val="000000"/>
              </w:rPr>
              <w:t xml:space="preserve">рмирование внешнего имиджа 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Повышение конкурентоспособности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Получение известности на образовательном рынке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Увеличение количества обучающихся</w:t>
            </w:r>
            <w:r>
              <w:rPr>
                <w:rFonts w:ascii="Times New Roman" w:hAnsi="Times New Roman" w:cs="Times New Roman"/>
                <w:color w:val="000000"/>
              </w:rPr>
              <w:t xml:space="preserve"> в техникуме.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Повышение конкурентоспособности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Получение известности на образовательном рынке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65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Увеличение количества обучающихся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D399F" w:rsidRPr="0084049A">
        <w:trPr>
          <w:trHeight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5.7.3.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Поддержка и корректиро</w:t>
            </w:r>
            <w:r>
              <w:rPr>
                <w:rFonts w:ascii="Times New Roman" w:hAnsi="Times New Roman" w:cs="Times New Roman"/>
                <w:color w:val="000000"/>
              </w:rPr>
              <w:t>вка сформированного имиджа ПОО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Разработка инновационных программ и </w:t>
            </w:r>
            <w:r w:rsidRPr="0046592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65929">
              <w:rPr>
                <w:rFonts w:ascii="Times New Roman" w:hAnsi="Times New Roman" w:cs="Times New Roman"/>
                <w:color w:val="000000"/>
              </w:rPr>
              <w:t>проектов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Наличие инновационных программ, проектов.   </w:t>
            </w:r>
          </w:p>
        </w:tc>
      </w:tr>
      <w:tr w:rsidR="00DD399F" w:rsidRPr="0084049A">
        <w:trPr>
          <w:trHeight w:val="288"/>
        </w:trPr>
        <w:tc>
          <w:tcPr>
            <w:tcW w:w="14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CF52C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1730D4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Ж. </w:t>
            </w:r>
            <w:r w:rsidRPr="001730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Развитие и укрепление финансовой и материально-технической базы учреждения</w:t>
            </w:r>
          </w:p>
        </w:tc>
      </w:tr>
      <w:tr w:rsidR="00DD399F" w:rsidRPr="0084049A">
        <w:trPr>
          <w:trHeight w:val="5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5.8.1.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</w:rPr>
              <w:t>е системы софинансирования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программы софинансирования 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грантов за проектную деятельность в учреждении</w:t>
            </w:r>
          </w:p>
        </w:tc>
      </w:tr>
      <w:tr w:rsidR="00DD399F" w:rsidRPr="0084049A">
        <w:trPr>
          <w:trHeight w:val="16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5.8.2.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Совершенствование системы дополнительных образовательных услуг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7E54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системы дополнительных образовательных услуг на основе интеграции образования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Удовлетворенность дополнительными образовательными услугами обучающихся и их семей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нормативно-правового и методического обеспечения дополнительных образовательных услуг</w:t>
            </w:r>
          </w:p>
        </w:tc>
      </w:tr>
      <w:tr w:rsidR="00DD399F" w:rsidRPr="0084049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5.8.3.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Совершенствование системы попечительской и спонсорской деятельности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Эффективность попечительской и спонсорской деятельности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Максимально возможное удовлетворение образовательных потребностей материальными ресурсами</w:t>
            </w:r>
          </w:p>
        </w:tc>
      </w:tr>
      <w:tr w:rsidR="00DD399F" w:rsidRPr="0084049A">
        <w:trPr>
          <w:trHeight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5.8.4.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</w:rPr>
              <w:t xml:space="preserve">тие грантовой деятельности 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сть грантовой деятельности 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Пополнен</w:t>
            </w:r>
            <w:r>
              <w:rPr>
                <w:rFonts w:ascii="Times New Roman" w:hAnsi="Times New Roman" w:cs="Times New Roman"/>
                <w:color w:val="000000"/>
              </w:rPr>
              <w:t xml:space="preserve">ие финансовых возможностей </w:t>
            </w:r>
          </w:p>
        </w:tc>
      </w:tr>
      <w:tr w:rsidR="00DD399F" w:rsidRPr="0084049A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1730D4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З. </w:t>
            </w:r>
            <w:r w:rsidRPr="001730D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Обеспечение безопасности образовательного учреждения</w:t>
            </w:r>
          </w:p>
        </w:tc>
      </w:tr>
      <w:tr w:rsidR="00DD399F" w:rsidRPr="0084049A">
        <w:trPr>
          <w:trHeight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5.9.1.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Развитие нормативно-правовой базы по безопасности и здоровьесбережению образовательного процесса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системы нормативно-правового обеспечения процессов безопасно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 и здоровьесбережения 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Наличие нормативно-правового обеспечения процессов безопасно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сти и здоровьесбережения </w:t>
            </w:r>
          </w:p>
        </w:tc>
      </w:tr>
      <w:tr w:rsidR="00DD399F" w:rsidRPr="0084049A">
        <w:trPr>
          <w:trHeight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5.9.2.</w:t>
            </w:r>
          </w:p>
        </w:tc>
        <w:tc>
          <w:tcPr>
            <w:tcW w:w="4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Обучение персонала, проверка их знаний по охране труда и вопросам пожарной безопасности образовательной деятельности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Наличие нормативно-правового и методического обеспечения приобретения персоналом знаний по охране труда и пожарной безопасности в </w:t>
            </w: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 xml:space="preserve">Наличие знаний у персонала по охране труда и организации пожарной безопасности образовательной деятельности </w:t>
            </w:r>
          </w:p>
          <w:p w:rsidR="00DD399F" w:rsidRPr="00465929" w:rsidRDefault="00DD399F" w:rsidP="004659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929">
              <w:rPr>
                <w:rFonts w:ascii="Times New Roman" w:hAnsi="Times New Roman" w:cs="Times New Roman"/>
                <w:color w:val="000000"/>
              </w:rPr>
              <w:t>Обеспеченность безопасности образовательной деятельности</w:t>
            </w:r>
          </w:p>
        </w:tc>
      </w:tr>
    </w:tbl>
    <w:p w:rsidR="00DD399F" w:rsidRPr="00465929" w:rsidRDefault="00DD399F" w:rsidP="00465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9F" w:rsidRPr="00465929" w:rsidRDefault="00DD399F" w:rsidP="004659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9F" w:rsidRPr="00FC079E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Карта стандартизации требов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аний к качеству работы  педагога: мастера п/о, </w:t>
      </w:r>
      <w:r w:rsidRPr="00FC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классног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руководителя, воспитателя </w:t>
      </w:r>
    </w:p>
    <w:p w:rsidR="00DD399F" w:rsidRPr="00FC079E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2827"/>
        <w:gridCol w:w="4488"/>
        <w:gridCol w:w="1657"/>
        <w:gridCol w:w="3446"/>
      </w:tblGrid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Требования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Индикаторы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Стандарты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Основания для премирования</w:t>
            </w:r>
          </w:p>
        </w:tc>
      </w:tr>
      <w:tr w:rsidR="00DD399F" w:rsidRPr="0084049A">
        <w:tc>
          <w:tcPr>
            <w:tcW w:w="2368" w:type="dxa"/>
            <w:vMerge w:val="restart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1.  Исполнительская дисциплина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1.1. Соблюдение требований к ведению учебно-педагогической документации (журналы, личные дела, дневники, тетради, анали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зы проверочных работ и т.д.)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 Своевременное и без исправлений заполнение классных журналов;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 своевременное выставление оценок в журналы;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</w:rPr>
              <w:t>регулярная проверка тетрадей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 - своевременный анализ проверочных, ко</w:t>
            </w:r>
            <w:r>
              <w:rPr>
                <w:rFonts w:ascii="Times New Roman" w:hAnsi="Times New Roman" w:cs="Times New Roman"/>
                <w:color w:val="000000"/>
              </w:rPr>
              <w:t>нтроль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ных и итоговых работ 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 своевременное оформление личных дел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Отсутствие заме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 xml:space="preserve">чаний курирующих </w:t>
            </w:r>
            <w:r>
              <w:rPr>
                <w:rFonts w:ascii="Times New Roman" w:hAnsi="Times New Roman" w:cs="Times New Roman"/>
                <w:color w:val="000000"/>
              </w:rPr>
              <w:t>специалистов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1.2. Соблюдение правил внут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реннего трудового распорядка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Соблюдение расписания уроков, режима дня и графика рабочего времени в каникулы;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соблюдение техники безопасности и охраны труда;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соблюдение гигиенических норм осуществления образовательного процесса (освещение, провет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ривание, осанка);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обеспечение сохранности имущества техникума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Отсутствие заме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 xml:space="preserve">чаний курирующих </w:t>
            </w:r>
            <w:r>
              <w:rPr>
                <w:rFonts w:ascii="Times New Roman" w:hAnsi="Times New Roman" w:cs="Times New Roman"/>
                <w:color w:val="000000"/>
              </w:rPr>
              <w:t>специалистов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1.3. Осуществ</w:t>
            </w:r>
            <w:r>
              <w:rPr>
                <w:rFonts w:ascii="Times New Roman" w:hAnsi="Times New Roman" w:cs="Times New Roman"/>
                <w:color w:val="000000"/>
              </w:rPr>
              <w:t>ление работы в  соответствии с г</w:t>
            </w:r>
            <w:r w:rsidRPr="0084049A">
              <w:rPr>
                <w:rFonts w:ascii="Times New Roman" w:hAnsi="Times New Roman" w:cs="Times New Roman"/>
                <w:color w:val="000000"/>
              </w:rPr>
              <w:t>одовым циклом и стратегическим планом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Выполнение мероприятий, предусмотренных планом работы на соответствующий период (про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изводственные совещания, семинары, малые педсоветы и т.д.)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Отсутст</w:t>
            </w:r>
            <w:r>
              <w:rPr>
                <w:rFonts w:ascii="Times New Roman" w:hAnsi="Times New Roman" w:cs="Times New Roman"/>
                <w:color w:val="000000"/>
              </w:rPr>
              <w:t>вие заме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чаний курирующе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го зама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1.4. Соблюдение технологическо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го цикла и осуществле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 xml:space="preserve">ние работы по развитию общеучебных умений 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Проведение занятий всех типов;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наличие методических материалов, отражаю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щих содержание и ур</w:t>
            </w:r>
            <w:r>
              <w:rPr>
                <w:rFonts w:ascii="Times New Roman" w:hAnsi="Times New Roman" w:cs="Times New Roman"/>
                <w:color w:val="000000"/>
              </w:rPr>
              <w:t>овни освоения модуля (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маршрутные карты, подборки заданий)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Отсутствие заме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чаний со стороны зама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1.5. Планировани</w:t>
            </w:r>
            <w:r>
              <w:rPr>
                <w:rFonts w:ascii="Times New Roman" w:hAnsi="Times New Roman" w:cs="Times New Roman"/>
                <w:color w:val="000000"/>
              </w:rPr>
              <w:t>е деятельности  мастером и классным руководителе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м 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Наличие плана работы на месяц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Отсутствие заме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чаний со стороны курирующего за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 w:val="restart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2. Организация образовательного процесса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2.1. Показатели качества обуче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ния по результатам учебного года, семестров,  (оценивается при условии 100% успеваемости)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щихся, успевающих на «4» и «5»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Свыше 70%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щихся -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 61 до 69%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щихся -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 50 до 60%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 —</w:t>
            </w:r>
            <w:r w:rsidRPr="008A794E">
              <w:rPr>
                <w:rFonts w:ascii="Times New Roman" w:hAnsi="Times New Roman" w:cs="Times New Roman"/>
                <w:color w:val="000000"/>
              </w:rPr>
              <w:t>Заполняет курирующий администратор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2.2. Обеспечение поступательно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го развития проектных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умений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Матрицы проектов;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резул</w:t>
            </w:r>
            <w:r>
              <w:rPr>
                <w:rFonts w:ascii="Times New Roman" w:hAnsi="Times New Roman" w:cs="Times New Roman"/>
                <w:color w:val="000000"/>
              </w:rPr>
              <w:t>ьтаты проектной деятельности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щихся;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портфолио проекта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Открытые презентации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 описание проекта (матр</w:t>
            </w:r>
            <w:r>
              <w:rPr>
                <w:rFonts w:ascii="Times New Roman" w:hAnsi="Times New Roman" w:cs="Times New Roman"/>
                <w:color w:val="000000"/>
              </w:rPr>
              <w:t>ица)  продукты деятель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ности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города -  бал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ПОО - балла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2.3. Использование на уроке и во внеклассной работе ИКТ (интерактивная доска, </w:t>
            </w:r>
            <w:r w:rsidRPr="0084049A">
              <w:rPr>
                <w:rFonts w:ascii="Times New Roman" w:hAnsi="Times New Roman" w:cs="Times New Roman"/>
                <w:color w:val="000000"/>
                <w:lang w:val="en-US"/>
              </w:rPr>
              <w:t>KM</w:t>
            </w:r>
            <w:r w:rsidRPr="0084049A">
              <w:rPr>
                <w:rFonts w:ascii="Times New Roman" w:hAnsi="Times New Roman" w:cs="Times New Roman"/>
                <w:color w:val="000000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lang w:val="en-US"/>
              </w:rPr>
              <w:t>viki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и т.д.)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 Конспекты уроков;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 материалы, разработанные педагогом;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 материалы, разработанные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щимися;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отзывы руководителей МК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и замов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Проведение открытых уроков и внеклассных занятий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 использованием ИКТ: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города —  баллов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ПОО -  балла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разработка собственных материалов  (презентации,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тесты и др.) -  балла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использование с целью демонстрации -  балл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2.4. Разработка программ элективных курсов,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профильного обучения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Наличие программы, оформленной в соответствии с требованиями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…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балла за каждую программу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2.5. Подготовка и проведение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элективных курсов и курсов по выбору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Наличие учебной документами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(программ</w:t>
            </w:r>
            <w:r>
              <w:rPr>
                <w:rFonts w:ascii="Times New Roman" w:hAnsi="Times New Roman" w:cs="Times New Roman"/>
                <w:color w:val="000000"/>
              </w:rPr>
              <w:t>а, конспекты занятий, список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щихся);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количество выданных сертификатов;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Ведение дополнительного  курса: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— в рамках республиканского плана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(до 10 человек -  балла, более 10 человек -  балла)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-разнов</w:t>
            </w:r>
            <w:r>
              <w:rPr>
                <w:rFonts w:ascii="Times New Roman" w:hAnsi="Times New Roman" w:cs="Times New Roman"/>
                <w:color w:val="000000"/>
              </w:rPr>
              <w:t>озрастная группа внутри ОО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более 10 чел. -  балла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группа обучающихся одной учебной группы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до 10 человек -  балл</w:t>
            </w:r>
          </w:p>
        </w:tc>
      </w:tr>
      <w:tr w:rsidR="00DD399F" w:rsidRPr="0084049A">
        <w:tc>
          <w:tcPr>
            <w:tcW w:w="2368" w:type="dxa"/>
            <w:vMerge w:val="restart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3. Методическая и экспериментальная работа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Руководство исследовательской деятельностью студентов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3.1. Участвует в работе м</w:t>
            </w:r>
            <w:r>
              <w:rPr>
                <w:rFonts w:ascii="Times New Roman" w:hAnsi="Times New Roman" w:cs="Times New Roman"/>
                <w:color w:val="000000"/>
              </w:rPr>
              <w:t>етодических комиссий</w:t>
            </w:r>
            <w:r w:rsidRPr="0084049A">
              <w:rPr>
                <w:rFonts w:ascii="Times New Roman" w:hAnsi="Times New Roman" w:cs="Times New Roman"/>
                <w:color w:val="000000"/>
              </w:rPr>
              <w:t>, модельных площадок, творческих лабораторий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Протоколы заседаний, отражающие: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регулярное присутствие на заседаниях,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выступления на заседаниях.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Обобщение опыта работы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Презентации, портфолио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Отсутствие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пропусков,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выступления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 теме заседания методическо</w:t>
            </w:r>
            <w:r>
              <w:rPr>
                <w:rFonts w:ascii="Times New Roman" w:hAnsi="Times New Roman" w:cs="Times New Roman"/>
                <w:color w:val="000000"/>
              </w:rPr>
              <w:t>й комиссии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— Обобщение и презентация педагогического опыта на М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( балл) и итоговой научно-практической конференции -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3.2. Проводит открытые уроки и внеклассные мероприятия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Конспект урока /мероприятия;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оценочные листы или отзывы коллег, посетивших урок / мероприятие;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уровень открытого мероприятия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республик</w:t>
            </w:r>
            <w:r>
              <w:rPr>
                <w:rFonts w:ascii="Times New Roman" w:hAnsi="Times New Roman" w:cs="Times New Roman"/>
                <w:color w:val="000000"/>
              </w:rPr>
              <w:t>и - ..балла;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уровне города -… балла;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ПОО -  балла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+ конспект на бумажном и электронном носителе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3.3. Выступления с докладами и сообщениями на конференциях 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семинарах, публикации, презентации своего опыта, проведение семинаров, участив в разработке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 реализации профессиональных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проектов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Программа конференции или семинара,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презентационные материалы выступающего,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наличие издания, где опубликованы материалы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уровне республики -.. балла;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уровне города -… балла;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Проведение семинара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уровне республики - …балла;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— на уровне города -…балла,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ПОО -  баллов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3.4. Участие </w:t>
            </w:r>
            <w:r w:rsidRPr="0084049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в </w:t>
            </w:r>
            <w:r w:rsidRPr="0084049A">
              <w:rPr>
                <w:rFonts w:ascii="Times New Roman" w:hAnsi="Times New Roman" w:cs="Times New Roman"/>
                <w:color w:val="000000"/>
              </w:rPr>
              <w:t>конкурсах профессионального мастерства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программа конкурса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презентационные материалы участника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уровень конкурса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федеральном уровне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1 место -…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 место - 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 место -…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республики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1 место -…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 место - 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 место - 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города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1 место - 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 место - … </w:t>
            </w:r>
            <w:r>
              <w:rPr>
                <w:rFonts w:ascii="Times New Roman" w:hAnsi="Times New Roman" w:cs="Times New Roman"/>
                <w:color w:val="000000"/>
              </w:rPr>
              <w:t>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 место — … </w:t>
            </w:r>
            <w:r>
              <w:rPr>
                <w:rFonts w:ascii="Times New Roman" w:hAnsi="Times New Roman" w:cs="Times New Roman"/>
                <w:color w:val="000000"/>
              </w:rPr>
              <w:t>баллов.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3.5. Подготовка победителей и призеров предметных олимпиад и интеллектуальных конкурсов / конференций различного уровня; конкурсов профессионального ма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4049A">
              <w:rPr>
                <w:rFonts w:ascii="Times New Roman" w:hAnsi="Times New Roman" w:cs="Times New Roman"/>
                <w:color w:val="000000"/>
              </w:rPr>
              <w:t>терства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Результаты олимпиады / кон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курса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(приказ управления образо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ванием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);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уровень олимпиады / конкурса;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план-график подготовки;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материалы для подготовки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-конкурсы профессионального мастерства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на федеральном уровне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место - …баллов;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место – … 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 - … 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республики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место - … 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место -…баллов;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 -… 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на уровне города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место -… баллов;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2 м</w:t>
            </w:r>
            <w:r>
              <w:rPr>
                <w:rFonts w:ascii="Times New Roman" w:hAnsi="Times New Roman" w:cs="Times New Roman"/>
                <w:color w:val="000000"/>
              </w:rPr>
              <w:t>есто,- … баллов;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 - …баллов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команду 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участников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уровне республики - ..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балла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уровне города - …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3.6. Разработка /корректировка пакета методических материалов к модульным программ на каж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дый год обучения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Откорректированная программа: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развертки я/или маршрутные карты самостоятельной работы;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пакет контрольно-методических материалов (тесты, проверочные и контрольные работы, памятки, алгоритмы и т.д.)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Своевременная корректировка и разработка мо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дульной про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граммы, развер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ток, маршрутных листов, пакета контрольно-методических материалов Отсутствие замечаний со сто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роны завуча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3.7. Подготовка и участие в Ин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теллектуальном марафоне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Протоколы,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- пакеты заданий,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оформление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Руководитель марафона - …баллов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Председатели жюри - … баллов Члены жюри -  балла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Разработка новых материалов к ИМ - балла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Оформление станций ИМ - балл Подготовка презентации команды  -  балл</w:t>
            </w:r>
          </w:p>
        </w:tc>
      </w:tr>
      <w:tr w:rsidR="00DD399F" w:rsidRPr="0084049A">
        <w:tc>
          <w:tcPr>
            <w:tcW w:w="2368" w:type="dxa"/>
            <w:vMerge w:val="restart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4. Формирование сплоченного студенческого сообщества и воспитательной системы группы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4.1. Проведение классных часов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 раз в неделю в соответствии с планом работы классного руко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 xml:space="preserve">водителя и воспитателя 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Проведение открытых классных часов в интерак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 xml:space="preserve">тивной форме + сценарий -  </w:t>
            </w:r>
            <w:r>
              <w:rPr>
                <w:rFonts w:ascii="Times New Roman" w:hAnsi="Times New Roman" w:cs="Times New Roman"/>
                <w:color w:val="000000"/>
              </w:rPr>
              <w:t>…</w:t>
            </w:r>
            <w:r w:rsidRPr="0084049A">
              <w:rPr>
                <w:rFonts w:ascii="Times New Roman" w:hAnsi="Times New Roman" w:cs="Times New Roman"/>
                <w:color w:val="000000"/>
              </w:rPr>
              <w:t>балла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4.2. Проведение родительских собраний в соответствии с годо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 xml:space="preserve">вым </w:t>
            </w:r>
            <w:r>
              <w:rPr>
                <w:rFonts w:ascii="Times New Roman" w:hAnsi="Times New Roman" w:cs="Times New Roman"/>
                <w:color w:val="000000"/>
              </w:rPr>
              <w:t>планом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Посеща</w:t>
            </w:r>
            <w:r>
              <w:rPr>
                <w:rFonts w:ascii="Times New Roman" w:hAnsi="Times New Roman" w:cs="Times New Roman"/>
                <w:color w:val="000000"/>
              </w:rPr>
              <w:t>емость родителей ( не менее 80%)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Наличие протокола родительского собрания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Проведение родительских собраний в интерактив</w:t>
            </w:r>
            <w:r w:rsidRPr="0084049A">
              <w:rPr>
                <w:rFonts w:ascii="Times New Roman" w:hAnsi="Times New Roman" w:cs="Times New Roman"/>
                <w:color w:val="000000"/>
              </w:rPr>
              <w:softHyphen/>
              <w:t>ной форме + сценарий родительского собрания - балла</w:t>
            </w: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4.3. Организация деятельнос</w:t>
            </w:r>
            <w:r>
              <w:rPr>
                <w:rFonts w:ascii="Times New Roman" w:hAnsi="Times New Roman" w:cs="Times New Roman"/>
                <w:color w:val="000000"/>
              </w:rPr>
              <w:t>ти системы студенческого</w:t>
            </w:r>
            <w:r w:rsidRPr="0084049A">
              <w:rPr>
                <w:rFonts w:ascii="Times New Roman" w:hAnsi="Times New Roman" w:cs="Times New Roman"/>
                <w:color w:val="000000"/>
              </w:rPr>
              <w:t xml:space="preserve"> самоуправления 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дежурства в группе</w:t>
            </w:r>
            <w:r w:rsidRPr="0084049A">
              <w:rPr>
                <w:rFonts w:ascii="Times New Roman" w:hAnsi="Times New Roman" w:cs="Times New Roman"/>
                <w:color w:val="000000"/>
              </w:rPr>
              <w:t>. У</w:t>
            </w:r>
            <w:r>
              <w:rPr>
                <w:rFonts w:ascii="Times New Roman" w:hAnsi="Times New Roman" w:cs="Times New Roman"/>
                <w:color w:val="000000"/>
              </w:rPr>
              <w:t>частие в деятельности техникумовского студенческого актива</w:t>
            </w:r>
            <w:r w:rsidRPr="0084049A">
              <w:rPr>
                <w:rFonts w:ascii="Times New Roman" w:hAnsi="Times New Roman" w:cs="Times New Roman"/>
                <w:color w:val="000000"/>
              </w:rPr>
              <w:t>, пресс-центра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Оценивает курирующий завуч </w:t>
            </w:r>
            <w:r w:rsidRPr="0084049A">
              <w:rPr>
                <w:rFonts w:ascii="Times New Roman" w:hAnsi="Times New Roman" w:cs="Times New Roman"/>
                <w:color w:val="000000"/>
              </w:rPr>
              <w:t>- балла</w:t>
            </w:r>
          </w:p>
        </w:tc>
      </w:tr>
      <w:tr w:rsidR="00DD399F" w:rsidRPr="0084049A">
        <w:tc>
          <w:tcPr>
            <w:tcW w:w="2368" w:type="dxa"/>
            <w:vMerge w:val="restart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Организация социально значимой творческой деятельности класс</w:t>
            </w: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ным руководите</w:t>
            </w: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лем, социальным педагогом 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5.1.Организация и проведение  праздников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сценария.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Положительные отзывы коллег, родителей, администрации  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итогового информационного стенда Наличие сценария -  балла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Проведение мероприятий по реализации программ: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-Здоровье;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-Гражданско-</w:t>
            </w: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патриотическое воспитание;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-Социальные проекты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мероприятия.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сценария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мероприятия, презентация проектов - балла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  <w:vMerge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Участие обучающихся в конкурсах, смотрах, олимпиадах и т.п.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Результаты конкурсо</w:t>
            </w:r>
            <w:r>
              <w:rPr>
                <w:rFonts w:ascii="Times New Roman" w:hAnsi="Times New Roman" w:cs="Times New Roman"/>
                <w:color w:val="000000"/>
              </w:rPr>
              <w:t>в (приказ управления образованием</w:t>
            </w:r>
            <w:r w:rsidRPr="0084049A"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уровень олимпиады/конкурса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Подготовка к конкурсу: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республики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1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города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1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- на уровне ПОО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1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2 место – 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3 место –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 xml:space="preserve">За участие (за команду участников) – 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color w:val="000000"/>
              </w:rPr>
              <w:t>1-10 баллов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Сопровождение обучаю</w:t>
            </w:r>
            <w:r w:rsidRPr="0084049A">
              <w:rPr>
                <w:rFonts w:ascii="Times New Roman" w:hAnsi="Times New Roman" w:cs="Times New Roman"/>
                <w:color w:val="000000"/>
              </w:rPr>
              <w:t>щихся на конкурс, сбор работ от  до  баллов</w:t>
            </w: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</w:rPr>
              <w:t>ЕЖЕГОДНЫЕ МАТЕРИАЛЫ ДЛЯ АНАЛИЗА И МОНИТОРИНГА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  <w:p w:rsidR="00DD399F" w:rsidRPr="0084049A" w:rsidRDefault="00DD399F" w:rsidP="00840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 измерения</w:t>
            </w:r>
          </w:p>
        </w:tc>
        <w:tc>
          <w:tcPr>
            <w:tcW w:w="4488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Стратегия развития ПОО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 измерения, единица изме</w:t>
            </w: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Периодичность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Стратегия развития об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разовательного учреждения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Стратегия развития образовательного учреждения предусматривает (не пре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дусматривает):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отдельных образовательных программ;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SWOT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3"/>
              </w:numPr>
              <w:tabs>
                <w:tab w:val="left" w:pos="14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оценку перспектив развития образовательных рынков региона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формули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ровку целей,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3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системы управления программой;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позиционирование программы на рынке образовательных услуг;</w:t>
            </w:r>
          </w:p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распределение зон ответственности между различными структурами, при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нимающими участие в формировании и реализации образовательной про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граммы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 эксперт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ных оценок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Образовательные цели программ (образовательные, комплексные и др.) логически соотносятся (не соотносятся) с миссией и стратегией ПОО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 эксперт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ных оценок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Образовательные цели программы: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4"/>
              </w:numPr>
              <w:tabs>
                <w:tab w:val="left" w:pos="234"/>
              </w:tabs>
              <w:spacing w:after="0" w:line="274" w:lineRule="exact"/>
              <w:ind w:left="10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учитывают (не учитывают) особенности внутренней среды реализации программы;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ориентированы (не ориентированы) на основных потребителей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рограммы, в т.ч. регионального 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рынка труда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КАЧЕСТВО СОДЕРЖАНИЯ ОБРАЗОВАНИЯ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 образователь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ные программы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имеет действующую государственную аккредитацию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 мо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мент проведе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оценки</w:t>
            </w: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Дополни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тельные обра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зовательные программы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Программа имеет независимую оценку, общественную, профессионально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общественную, аккредитацию качества на соответствие утверждённым от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раслевым профессиональным стандартам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образовательных учреждений региона, осуществляющих реали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зацию программ, подобных оцениваемой программе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да/нет (срок аккредита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ции и название ак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кредитующей и/или оцениваю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щей организации)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 мо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мент проведе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 оценки</w:t>
            </w: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DD399F" w:rsidRPr="0084049A" w:rsidRDefault="00DD399F" w:rsidP="0084049A">
            <w:pPr>
              <w:widowControl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РЕСУРСЫ ПОО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Качество кадрового пре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подавательско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го потенциала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Профессиональная компетентность преподавателей соответствует (не соот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ветствует) потребностям программы и стандартам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 экспертных оценок, наблюде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Процедуры, аттестации и мотивации преподава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телей, применяемые в техникуме,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гарантируют (не гарантируют) соответствие компетентности, квали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</w:r>
          </w:p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фикации и практического опыта штатных преподавателей целям и требова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ниям программы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преподавателей: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7"/>
              </w:numPr>
              <w:tabs>
                <w:tab w:val="left" w:pos="199"/>
              </w:tabs>
              <w:spacing w:after="0" w:line="274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полностью удовлетворённых кадровой политикой, реализуемой на уровне техникума;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7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частично удовлетворённых кадровой политикой;</w:t>
            </w:r>
          </w:p>
          <w:p w:rsidR="00DD399F" w:rsidRPr="0084049A" w:rsidRDefault="00DD399F" w:rsidP="0084049A">
            <w:pPr>
              <w:widowControl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неудовлетворённых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Внедрена (не внедрена) система ключевых показателей эффективности пре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подавательского состава, связанная с системой финансовой и нефинансовой мотивации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Результаты процедуры комплексной оценки преподавательского состава: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8"/>
              </w:numPr>
              <w:tabs>
                <w:tab w:val="left" w:pos="199"/>
              </w:tabs>
              <w:spacing w:after="0" w:line="274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направлены на курсы повышения квалификации, с проведением последую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щей повторной процедуры комплексной оценки;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8"/>
              </w:numPr>
              <w:tabs>
                <w:tab w:val="left" w:pos="190"/>
              </w:tabs>
              <w:spacing w:after="0" w:line="274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трудовые контракты продлены на следующий трудовой контрактный пери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од;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в должности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преподавателей: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9"/>
              </w:numPr>
              <w:tabs>
                <w:tab w:val="left" w:pos="199"/>
              </w:tabs>
              <w:spacing w:after="0" w:line="274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полностью удовлетворённых системой мотивации, действующей в образо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вательном учреждении;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частично удовлетворённых системой мотивации;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неудовлетворённых системой мотивации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Качество информацион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но-</w:t>
            </w:r>
          </w:p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методического обеспечения процесса про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фессиональной подготовки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Учебно-методические материалы, используемые в учебном процессе: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соответствуют (не соответствуют) заявленным целям программы;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1"/>
              </w:numPr>
              <w:tabs>
                <w:tab w:val="left" w:pos="199"/>
              </w:tabs>
              <w:spacing w:after="0" w:line="274" w:lineRule="exact"/>
              <w:ind w:left="60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способствуют (не способствуют) достижению планируемых результатов обучения;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1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обеспечивают (не обеспечивают) проведение всех видов занятий;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обеспечивают (не обеспечивают) проведение самостоятельной работы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Доля УМК (или рабочих программ учебных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дисциплин ,модулей)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, согласо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ванных: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2"/>
              </w:numPr>
              <w:tabs>
                <w:tab w:val="left" w:pos="139"/>
              </w:tabs>
              <w:spacing w:after="60" w:line="23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ключевыми социальными партнёрами, представляющими рынок труда;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 УМО или другими внешними представителями научного сообщества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мастер-классов, проводимых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представителями работодателей 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и/или другими участника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ми профессионального сообщества.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Учебный процесс обеспечен (не обеспечен) учебной литературой из основ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ных списков программ дисциплин на бумажных и/или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электронных носи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телях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Доступ каждого обучающегося обеспечен (не обеспечен):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 библиотечным фондам;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 базам данных, используемым в учебном процессе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Фонды оценочных средств: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4"/>
              </w:numPr>
              <w:tabs>
                <w:tab w:val="left" w:pos="139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включают (не включают) задания, разработанные с привлечением конкрет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ных материалов (ситуаций), предоставленных работодателями,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позволяют (не позволяют) оценивать степень достижения пла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нируемых ре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зультатов обучения ,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заявленных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профессиональных компетенциях.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улучшению учебно-методических материалов проводится регуляр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 (не регулярно)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по улучшению учебно-методических материалов учитыва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ет (не учитывает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) мнение:</w:t>
            </w:r>
          </w:p>
          <w:p w:rsidR="00DD399F" w:rsidRPr="0084049A" w:rsidRDefault="00DD399F" w:rsidP="0084049A">
            <w:pPr>
              <w:widowControl w:val="0"/>
              <w:numPr>
                <w:ilvl w:val="0"/>
                <w:numId w:val="25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работодателей;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Наблюдение, тес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тирование, опрос, метод экспертных оценок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 завершении разра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ботки, далее - после внесения любых изме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нений (дополнений), но не реже одного раза в год</w:t>
            </w: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Практическое и теоретическое обучение интегрированы (да/нет), что увели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чивает (уменьшает) готовность выпускников к трудоустройству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Технологии и методики об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разовательной деятельности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Применяемые при реализации программы образовательные технологии, ме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тодики подготовки и проведения основных видов учебных занятий обеспечи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вают (не обеспечивают):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раскрытие содержания учебных дисци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плин и профессиональных модулей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результативность проведения практик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соответствуют (не соответствуют) заявленным целям программы;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способствуют (не способствуют) достижению планируемых результатов обучения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Теоретическое обучение строится так, чтобы обучающиеся могли (не могли) применять полученные знания на практике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требований, предъявляемых к обучающимся, при проведении экза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менов, позволяет (не позволяет) оценить сформированные компетенции.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Выпускная квалификационная работа подтверждает (не подтверждает) уме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ние студента: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анализировать и использовать данные, полученные при изучении научной литературы;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решить проблему (задачу), основанную на конкретной производственной ситуации;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сделать выводы и предложить пути внедрения своей работы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Качество организации образовательного процесса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обучающихся, в т.ч. по уровням и формам обучения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Наполняемость учебных групп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Текущая успеваемость обучающихся (качество выполнения обязательных видов работ, предусмотренных рабочими программами)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техникуме создана (не создана) система воспитательной работы, позволяю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щая формировать социально-личностные компетенции обучающихся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Система воспитательной работы включает (не включает) психолого-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педагогическую диагностику, позволяющую учитывать индивидуальные спо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собности и склонности обучающихся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Система воспитательной работы способствует (не способствует) процессу социализации и адаптации обучающихся из социально-уязвимых слоёв насе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ления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Культурно-массовые мероприятия проводятся: - системно/не системно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Наблюдение, оп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рос, метод экс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пертных оценок</w:t>
            </w: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Обратная связь с обучающимися: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является (не является) частью политики техникума по внутреннему обеспе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чению качества и гарантий качества образования;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Имеется (отсутствует) документированная система рассмотрения обращений и жалоб обучающихся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осуществляется (не осуществляется) на постоянной основе;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соотносятся (не соотносятся) с целями программы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способствует (не способствует) улучшению фактических результатов обу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чения и повышению гарантий качества образования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Студенческие сайты на программном уровне являются (не являются) ча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стью политики при поддержке студентов во время обучения, ока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зания им помощи в реализации способностей и для успешного освоения про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граммы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Качество материально – технического обеспечения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Материально-технические ресурсы: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соответствуют (не соответствуют) образовательным целям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позволяют (не позволяют) формировать запланированные компетенции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количество аудиторий достаточно (не 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достаточно) для осуществления учеб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ного процесса;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 аудиторий, имеющих современное оборудование, позволяющее эффективно использовать образовательные технологии;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оборудование аудиторий и подход к ним обеспечивает (не обеспечивает) свободный доступ для людей с ограниченными физическими возможностя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лаборатории оснащены (не оснащены) современным оборудованием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лаборатории имеют (не имеют) достаточно расходных материалов для обеспечения формирования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Библиотека: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располагает (не располагает) учебной, научной и периодической литерату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рой, обеспечивающей эффективную реализацию содержания программы;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библиотечный фонд постоянно обновляется (да/нет);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читальный зал оснащён достаточным (не достаточным) количеством ком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пьютеров;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студентам предоставляется (не предоставляется) бесплатный доступ в Ин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тернет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часы работы и доступ к фондам согласованы (не согласованы) с нуждами и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потребностями студентов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Компьютерная информационная структура, оборудование и материально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техническая база способствуют (не способствуют) формированию заплани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рованных компетенций обучающихся:</w:t>
            </w:r>
          </w:p>
          <w:p w:rsidR="00DD399F" w:rsidRPr="0084049A" w:rsidRDefault="00DD399F" w:rsidP="0084049A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онные ресурсы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Информационные ресурсы позволяют (не позволяют) создавать, хранить, доставлять образовательный контент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Для участников образовательного процесса созданы (не созданы) виртуаль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ные рабочие кабинеты, позволяющие обмениваться информацией между со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бой и работать с онлайн-ресурсами (в т.ч. осуществлять методическую под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держку).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 студента есть (нет) личный кабинет, позволяющий работать с персональ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ными данными, учебными онлайн-ресурсами, подписываться на новости и рассылки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Информационно-коммуникационные технологии используются (не исполь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зуются):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в процессах управления;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планировании деятельности;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в процессе обеспечения электронного документооборота (в т. ч. для переда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чи и хранения отчётов сотрудников);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для ведения баз данных преподавателей и студентов, формирования их с 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Portfolio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для формирования учебных планов и программ дисциплин;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для организации обратной связи: со студентами; выпускниками; работодателями, в т. ч. для сбора информации о качестве преподавания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работодателей в реализации программы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В реализации программы принимают (не принимают) участие работодатели,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что повышает (не повышает) практическую направленность обучения, позво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ляя программе гибко реагировать на изменения запросов и требований рынка труда и привлекать работодателей к формированию компетенций обучаю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щихся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Работодатели активно привлекаются (не привлекаются) к реализации образо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вательной программы: проведению мастер-классов, семинаров, тренингов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Работодатели оказывают (не оказывают) содействие в организации и прове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дении стажировок и практик студентов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Политика техникума поощряет (не поощряет) участие работодателей в обра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зовательном процессе.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Практика взаимодействия с работодателями носит (не носит) системный ха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рактер.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D399F" w:rsidRPr="0084049A">
        <w:tc>
          <w:tcPr>
            <w:tcW w:w="2368" w:type="dxa"/>
          </w:tcPr>
          <w:p w:rsidR="00DD399F" w:rsidRPr="0084049A" w:rsidRDefault="00DD399F" w:rsidP="0084049A">
            <w:pPr>
              <w:widowControl w:val="0"/>
              <w:spacing w:after="12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ка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чества подго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товки абитури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ентов</w:t>
            </w:r>
          </w:p>
        </w:tc>
        <w:tc>
          <w:tcPr>
            <w:tcW w:w="282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88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 качества подготовки абитуриентов является (не является) частью по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литики техникума по внутреннему обеспечению качества образования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Профориентационная работа: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 носит (не носит) системный характер;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направлена (не направлена) на привлечение наиболее подготовленных и мо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тивированных абитуриентов;</w:t>
            </w:r>
          </w:p>
          <w:p w:rsidR="00DD399F" w:rsidRPr="0084049A" w:rsidRDefault="00DD399F" w:rsidP="0084049A">
            <w:pPr>
              <w:widowControl w:val="0"/>
              <w:spacing w:after="60" w:line="230" w:lineRule="exact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учитывает (не учитывает) местные, региональные и межрегиональные по</w:t>
            </w:r>
            <w:r w:rsidRPr="0084049A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softHyphen/>
              <w:t>требности</w:t>
            </w:r>
          </w:p>
        </w:tc>
        <w:tc>
          <w:tcPr>
            <w:tcW w:w="1657" w:type="dxa"/>
          </w:tcPr>
          <w:p w:rsidR="00DD399F" w:rsidRPr="0084049A" w:rsidRDefault="00DD399F" w:rsidP="00840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46" w:type="dxa"/>
          </w:tcPr>
          <w:p w:rsidR="00DD399F" w:rsidRPr="0084049A" w:rsidRDefault="00DD399F" w:rsidP="0084049A">
            <w:pPr>
              <w:widowControl w:val="0"/>
              <w:spacing w:after="60" w:line="230" w:lineRule="exact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DD399F" w:rsidRPr="00FC079E" w:rsidRDefault="00DD399F" w:rsidP="00FC07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</w:pPr>
    </w:p>
    <w:p w:rsidR="00DD399F" w:rsidRPr="006B5B06" w:rsidRDefault="00DD399F" w:rsidP="006B5B06">
      <w:pPr>
        <w:widowControl w:val="0"/>
        <w:spacing w:after="0" w:line="240" w:lineRule="auto"/>
        <w:rPr>
          <w:rFonts w:ascii="Courier New" w:hAnsi="Courier New" w:cs="Courier New"/>
          <w:color w:val="000000"/>
          <w:sz w:val="2"/>
          <w:szCs w:val="2"/>
          <w:lang w:eastAsia="ru-RU"/>
        </w:rPr>
        <w:sectPr w:rsidR="00DD399F" w:rsidRPr="006B5B06" w:rsidSect="00ED3649">
          <w:pgSz w:w="16838" w:h="23810"/>
          <w:pgMar w:top="719" w:right="1060" w:bottom="899" w:left="1060" w:header="0" w:footer="3" w:gutter="0"/>
          <w:cols w:space="720"/>
          <w:noEndnote/>
          <w:docGrid w:linePitch="360"/>
        </w:sectPr>
      </w:pPr>
    </w:p>
    <w:p w:rsidR="00DD399F" w:rsidRPr="005302E9" w:rsidRDefault="00DD399F" w:rsidP="005302E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302E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РЕЦЕНЗИЯ</w:t>
      </w:r>
    </w:p>
    <w:p w:rsidR="00DD399F" w:rsidRPr="00966528" w:rsidRDefault="00DD399F" w:rsidP="00BE7E15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сборник материалов по комплексной  реализации проектного менеджмента и компетентностного подхода в системе профессионального образования для администраторов и педагогических работников Ижевского техникума индустрии питания (в условиях реализации ФГОС),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составителей – разработчиков</w:t>
      </w:r>
      <w:r w:rsidRPr="0096652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665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Пушиной  Ниной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Вячеславо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вной, заместителем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директора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тодической работе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профессионального образовательного учреждения Удмуртской Республики «Ижевский техникум индустрии питания»;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Мокрушиной Ольгой Анатольевной, руководителем 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 профессионального образовательного учреждения Удмуртской Республики «Ижевский техникум индустрии питания»;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Морозовой Жанной Владимировной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методист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 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центра сопровождения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D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ФГОС АОУ ДПО УР «Институт развития образования»</w:t>
      </w:r>
    </w:p>
    <w:p w:rsidR="00DD399F" w:rsidRPr="00966528" w:rsidRDefault="00DD399F" w:rsidP="00530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99F" w:rsidRDefault="00DD399F" w:rsidP="005302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399F" w:rsidRPr="00682D06" w:rsidRDefault="00DD399F" w:rsidP="00682D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материалах представлены наработки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работников техникума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вопросам реализации в образовательном процессе компетентностного и системно – деятельностного подходов за счёт исполнения проектных продуктов и проектного менеджмента.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Персонал, обладающий необходимыми профессиональными компетенциями – необходимое условие успеха во всём. Чтобы процесс формирования компетенций  (у всех без исключения) был успешным, прежде всего, нужно знать, какие же именно компетенции в первую очередь необходимо формировать. Решить эту задачу поможет разработка </w:t>
      </w:r>
      <w:hyperlink r:id="rId11" w:tooltip="Модель компетенций" w:history="1">
        <w:r w:rsidRPr="00682D06">
          <w:rPr>
            <w:rFonts w:ascii="Times New Roman" w:hAnsi="Times New Roman" w:cs="Times New Roman"/>
            <w:sz w:val="28"/>
            <w:szCs w:val="28"/>
            <w:lang w:eastAsia="ru-RU"/>
          </w:rPr>
          <w:t>моделей компетенций</w:t>
        </w:r>
      </w:hyperlink>
      <w:r w:rsidRPr="00682D06">
        <w:rPr>
          <w:rFonts w:ascii="Times New Roman" w:hAnsi="Times New Roman" w:cs="Times New Roman"/>
          <w:sz w:val="28"/>
          <w:szCs w:val="28"/>
          <w:lang w:eastAsia="ru-RU"/>
        </w:rPr>
        <w:t>. Это позволит выявить, какие компетенции уже сформированы, описать их,  разработать план по дальнейшему развитию.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 предназначен педагогическим и административным работникам техникума.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Материалы содержат 3</w:t>
      </w:r>
      <w:r w:rsidRPr="00CF52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страницы. Документы своевременны и актуальны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поскольку процессы, протекающие в системе профессионального образования предъявляют всё новые вызовы в этой области деятельности. Педагоги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администраторы </w:t>
      </w: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техникума стремятся максимально обеспечивать новый образовательный результат именно в компетентностном и системно – деятельностном форматах.</w:t>
      </w:r>
    </w:p>
    <w:p w:rsidR="00DD399F" w:rsidRPr="00682D06" w:rsidRDefault="00DD399F" w:rsidP="0068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D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Учитывая с одной стороны требования ФГОС СПО (ППКРС), педагоги стремятся помимо заданных ФГОС компетенций: общих и профессиональных, формировать у студентов, будущих специалистов отрасли индустрии питания также ключевые, социальные, базовые и другие группы компетенций и компетентностей. В техникуме действует модель компетенций обучающегося, на соответствие которой ведётся непрерывный мониторинг образовательного процесса техникума. 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Данные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документы рекомендованы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использованию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техникума.   Общий вывод: представленные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к рассмотрению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характеризую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>тся оригинальностью, новизной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соответствую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т предъявляемым требованиям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ПОО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Могут быть рекомендованы</w:t>
      </w:r>
      <w:r w:rsidRPr="00682D06">
        <w:rPr>
          <w:rFonts w:ascii="Times New Roman" w:hAnsi="Times New Roman" w:cs="Times New Roman"/>
          <w:sz w:val="28"/>
          <w:szCs w:val="28"/>
          <w:lang w:eastAsia="ru-RU"/>
        </w:rPr>
        <w:t xml:space="preserve"> к использованию в учебно – воспитательном процессе Ижевского техникума индустрии питания.</w:t>
      </w:r>
    </w:p>
    <w:p w:rsidR="00DD399F" w:rsidRPr="00682D06" w:rsidRDefault="00DD399F" w:rsidP="00682D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99F" w:rsidRPr="00682D06" w:rsidRDefault="00DD399F" w:rsidP="00682D0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399F" w:rsidRPr="00682D06" w:rsidRDefault="00DD399F" w:rsidP="00682D0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82D06">
        <w:rPr>
          <w:rFonts w:ascii="Times New Roman" w:hAnsi="Times New Roman" w:cs="Times New Roman"/>
          <w:sz w:val="26"/>
          <w:szCs w:val="26"/>
        </w:rPr>
        <w:t>Рецензент</w:t>
      </w:r>
    </w:p>
    <w:p w:rsidR="00DD399F" w:rsidRPr="00682D06" w:rsidRDefault="00DD399F" w:rsidP="00682D0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82D06">
        <w:rPr>
          <w:rFonts w:ascii="Times New Roman" w:hAnsi="Times New Roman" w:cs="Times New Roman"/>
          <w:sz w:val="26"/>
          <w:szCs w:val="26"/>
        </w:rPr>
        <w:t>методист центра педагогических</w:t>
      </w:r>
    </w:p>
    <w:p w:rsidR="00DD399F" w:rsidRPr="00682D06" w:rsidRDefault="00DD399F" w:rsidP="00682D0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82D06">
        <w:rPr>
          <w:rFonts w:ascii="Times New Roman" w:hAnsi="Times New Roman" w:cs="Times New Roman"/>
          <w:sz w:val="26"/>
          <w:szCs w:val="26"/>
        </w:rPr>
        <w:t>инноваций АОУ ДПО УР ИРО                         Л.Л. Семёнова</w:t>
      </w:r>
    </w:p>
    <w:p w:rsidR="00DD399F" w:rsidRPr="00682D06" w:rsidRDefault="00DD399F" w:rsidP="00682D0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D399F" w:rsidRPr="00682D06" w:rsidRDefault="00DD399F" w:rsidP="00682D0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D399F" w:rsidRPr="00682D06" w:rsidRDefault="00DD399F" w:rsidP="00682D06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08.02</w:t>
      </w:r>
      <w:r w:rsidRPr="00682D06">
        <w:rPr>
          <w:rFonts w:ascii="Times New Roman" w:hAnsi="Times New Roman" w:cs="Times New Roman"/>
          <w:sz w:val="26"/>
          <w:szCs w:val="26"/>
        </w:rPr>
        <w:t>.16</w:t>
      </w:r>
    </w:p>
    <w:p w:rsidR="00DD399F" w:rsidRPr="00682D06" w:rsidRDefault="00DD399F" w:rsidP="00682D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DD399F" w:rsidRPr="00682D06" w:rsidRDefault="00DD399F" w:rsidP="00682D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D399F" w:rsidRPr="00682D06" w:rsidRDefault="00DD399F" w:rsidP="00682D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D399F" w:rsidRPr="00682D06" w:rsidRDefault="00DD399F" w:rsidP="00682D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DD399F" w:rsidRPr="00682D06" w:rsidRDefault="00DD399F" w:rsidP="00682D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D399F" w:rsidRPr="00682D06" w:rsidRDefault="00DD399F" w:rsidP="00682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399F" w:rsidRPr="00682D06" w:rsidRDefault="00DD399F" w:rsidP="005302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399F" w:rsidRPr="00482CB0" w:rsidRDefault="00DD399F" w:rsidP="005302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sectPr w:rsidR="00DD399F" w:rsidRPr="00482CB0" w:rsidSect="00C700A1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EF"/>
    <w:multiLevelType w:val="multilevel"/>
    <w:tmpl w:val="7CCE927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20B4F"/>
    <w:multiLevelType w:val="multilevel"/>
    <w:tmpl w:val="23B0626C"/>
    <w:lvl w:ilvl="0">
      <w:start w:val="1"/>
      <w:numFmt w:val="decimal"/>
      <w:lvlText w:val="1.%1."/>
      <w:lvlJc w:val="left"/>
      <w:rPr>
        <w:rFonts w:ascii="Arial Narrow" w:eastAsia="Times New Roman" w:hAnsi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C54BA"/>
    <w:multiLevelType w:val="multilevel"/>
    <w:tmpl w:val="6AE40B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A50F6B"/>
    <w:multiLevelType w:val="hybridMultilevel"/>
    <w:tmpl w:val="C88A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670F"/>
    <w:multiLevelType w:val="hybridMultilevel"/>
    <w:tmpl w:val="CD3C3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B046CA"/>
    <w:multiLevelType w:val="multilevel"/>
    <w:tmpl w:val="D3ECC3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1161C"/>
    <w:multiLevelType w:val="multilevel"/>
    <w:tmpl w:val="8F60D972"/>
    <w:lvl w:ilvl="0">
      <w:start w:val="1"/>
      <w:numFmt w:val="decimal"/>
      <w:lvlText w:val="%1."/>
      <w:lvlJc w:val="left"/>
      <w:pPr>
        <w:tabs>
          <w:tab w:val="num" w:pos="-252"/>
        </w:tabs>
        <w:ind w:left="-25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2892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isLgl/>
      <w:lvlText w:val="%1.%2.%3.%4.%5.%6"/>
      <w:lvlJc w:val="left"/>
      <w:pPr>
        <w:ind w:left="7428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isLgl/>
      <w:lvlText w:val="%1.%2.%3.%4.%5.%6.%7"/>
      <w:lvlJc w:val="left"/>
      <w:pPr>
        <w:ind w:left="918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isLgl/>
      <w:lvlText w:val="%1.%2.%3.%4.%5.%6.%7.%8"/>
      <w:lvlJc w:val="left"/>
      <w:pPr>
        <w:ind w:left="10572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isLgl/>
      <w:lvlText w:val="%1.%2.%3.%4.%5.%6.%7.%8.%9"/>
      <w:lvlJc w:val="left"/>
      <w:pPr>
        <w:ind w:left="11964" w:hanging="1440"/>
      </w:pPr>
      <w:rPr>
        <w:rFonts w:hint="default"/>
        <w:b/>
        <w:bCs/>
        <w:i w:val="0"/>
        <w:iCs w:val="0"/>
      </w:rPr>
    </w:lvl>
  </w:abstractNum>
  <w:abstractNum w:abstractNumId="7">
    <w:nsid w:val="1C75735F"/>
    <w:multiLevelType w:val="multilevel"/>
    <w:tmpl w:val="971A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3E08C1"/>
    <w:multiLevelType w:val="multilevel"/>
    <w:tmpl w:val="2B328DC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9B22F1"/>
    <w:multiLevelType w:val="multilevel"/>
    <w:tmpl w:val="3F8430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F54CA"/>
    <w:multiLevelType w:val="multilevel"/>
    <w:tmpl w:val="2334E0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85675D"/>
    <w:multiLevelType w:val="multilevel"/>
    <w:tmpl w:val="417245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00000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3075242B"/>
    <w:multiLevelType w:val="multilevel"/>
    <w:tmpl w:val="68B6963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609D7"/>
    <w:multiLevelType w:val="multilevel"/>
    <w:tmpl w:val="7A1CE23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822EDB"/>
    <w:multiLevelType w:val="multilevel"/>
    <w:tmpl w:val="84508A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61BB6"/>
    <w:multiLevelType w:val="multilevel"/>
    <w:tmpl w:val="863291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072301"/>
    <w:multiLevelType w:val="multilevel"/>
    <w:tmpl w:val="225467F4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6B2559"/>
    <w:multiLevelType w:val="multilevel"/>
    <w:tmpl w:val="F63E6C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F28A9"/>
    <w:multiLevelType w:val="multilevel"/>
    <w:tmpl w:val="4B60F4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93D73"/>
    <w:multiLevelType w:val="multilevel"/>
    <w:tmpl w:val="645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022321"/>
    <w:multiLevelType w:val="multilevel"/>
    <w:tmpl w:val="D33660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7B1349"/>
    <w:multiLevelType w:val="hybridMultilevel"/>
    <w:tmpl w:val="B846D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A2FE1"/>
    <w:multiLevelType w:val="multilevel"/>
    <w:tmpl w:val="15C803F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A2065"/>
    <w:multiLevelType w:val="multilevel"/>
    <w:tmpl w:val="DE56284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B6344"/>
    <w:multiLevelType w:val="multilevel"/>
    <w:tmpl w:val="00AADB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5C6061"/>
    <w:multiLevelType w:val="multilevel"/>
    <w:tmpl w:val="85545F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A43DCC"/>
    <w:multiLevelType w:val="multilevel"/>
    <w:tmpl w:val="073833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1583F"/>
    <w:multiLevelType w:val="multilevel"/>
    <w:tmpl w:val="86EEF8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35532F"/>
    <w:multiLevelType w:val="multilevel"/>
    <w:tmpl w:val="05585C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6D5D1F"/>
    <w:multiLevelType w:val="multilevel"/>
    <w:tmpl w:val="81B0D3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6"/>
  </w:num>
  <w:num w:numId="5">
    <w:abstractNumId w:val="4"/>
  </w:num>
  <w:num w:numId="6">
    <w:abstractNumId w:val="6"/>
  </w:num>
  <w:num w:numId="7">
    <w:abstractNumId w:val="16"/>
  </w:num>
  <w:num w:numId="8">
    <w:abstractNumId w:val="23"/>
  </w:num>
  <w:num w:numId="9">
    <w:abstractNumId w:val="13"/>
  </w:num>
  <w:num w:numId="10">
    <w:abstractNumId w:val="22"/>
  </w:num>
  <w:num w:numId="11">
    <w:abstractNumId w:val="0"/>
  </w:num>
  <w:num w:numId="12">
    <w:abstractNumId w:val="12"/>
  </w:num>
  <w:num w:numId="13">
    <w:abstractNumId w:val="2"/>
  </w:num>
  <w:num w:numId="14">
    <w:abstractNumId w:val="25"/>
  </w:num>
  <w:num w:numId="15">
    <w:abstractNumId w:val="29"/>
  </w:num>
  <w:num w:numId="16">
    <w:abstractNumId w:val="18"/>
  </w:num>
  <w:num w:numId="17">
    <w:abstractNumId w:val="27"/>
  </w:num>
  <w:num w:numId="18">
    <w:abstractNumId w:val="24"/>
  </w:num>
  <w:num w:numId="19">
    <w:abstractNumId w:val="15"/>
  </w:num>
  <w:num w:numId="20">
    <w:abstractNumId w:val="10"/>
  </w:num>
  <w:num w:numId="21">
    <w:abstractNumId w:val="19"/>
  </w:num>
  <w:num w:numId="22">
    <w:abstractNumId w:val="9"/>
  </w:num>
  <w:num w:numId="23">
    <w:abstractNumId w:val="28"/>
  </w:num>
  <w:num w:numId="24">
    <w:abstractNumId w:val="5"/>
  </w:num>
  <w:num w:numId="25">
    <w:abstractNumId w:val="20"/>
  </w:num>
  <w:num w:numId="26">
    <w:abstractNumId w:val="11"/>
  </w:num>
  <w:num w:numId="27">
    <w:abstractNumId w:val="8"/>
  </w:num>
  <w:num w:numId="28">
    <w:abstractNumId w:val="14"/>
  </w:num>
  <w:num w:numId="29">
    <w:abstractNumId w:val="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CE"/>
    <w:rsid w:val="00001C81"/>
    <w:rsid w:val="00086186"/>
    <w:rsid w:val="000D7F12"/>
    <w:rsid w:val="0016368D"/>
    <w:rsid w:val="00166875"/>
    <w:rsid w:val="001730D4"/>
    <w:rsid w:val="00186FEC"/>
    <w:rsid w:val="001962C0"/>
    <w:rsid w:val="001B1AB6"/>
    <w:rsid w:val="001B7B7E"/>
    <w:rsid w:val="001C1157"/>
    <w:rsid w:val="001C3B76"/>
    <w:rsid w:val="001D231A"/>
    <w:rsid w:val="00224181"/>
    <w:rsid w:val="002251CE"/>
    <w:rsid w:val="00247A18"/>
    <w:rsid w:val="002A27B3"/>
    <w:rsid w:val="002A54CD"/>
    <w:rsid w:val="00317FE4"/>
    <w:rsid w:val="00327C43"/>
    <w:rsid w:val="003A5A29"/>
    <w:rsid w:val="003D1C74"/>
    <w:rsid w:val="003D36E2"/>
    <w:rsid w:val="003D735D"/>
    <w:rsid w:val="003F1105"/>
    <w:rsid w:val="00406982"/>
    <w:rsid w:val="004346F2"/>
    <w:rsid w:val="004449D2"/>
    <w:rsid w:val="00465929"/>
    <w:rsid w:val="00482CB0"/>
    <w:rsid w:val="004C0F5A"/>
    <w:rsid w:val="005302E9"/>
    <w:rsid w:val="00565D71"/>
    <w:rsid w:val="00572D6A"/>
    <w:rsid w:val="005E123E"/>
    <w:rsid w:val="00646A61"/>
    <w:rsid w:val="00682D06"/>
    <w:rsid w:val="006B5B06"/>
    <w:rsid w:val="006F310A"/>
    <w:rsid w:val="00775176"/>
    <w:rsid w:val="00793747"/>
    <w:rsid w:val="007A67AE"/>
    <w:rsid w:val="007C4EE2"/>
    <w:rsid w:val="007E5418"/>
    <w:rsid w:val="007F4EC7"/>
    <w:rsid w:val="00820858"/>
    <w:rsid w:val="0084049A"/>
    <w:rsid w:val="00854413"/>
    <w:rsid w:val="008762E7"/>
    <w:rsid w:val="00884DB8"/>
    <w:rsid w:val="008A794E"/>
    <w:rsid w:val="009124AA"/>
    <w:rsid w:val="00915196"/>
    <w:rsid w:val="0093696B"/>
    <w:rsid w:val="009376E4"/>
    <w:rsid w:val="009435D3"/>
    <w:rsid w:val="0095093E"/>
    <w:rsid w:val="00966528"/>
    <w:rsid w:val="009E54A2"/>
    <w:rsid w:val="00A01D7D"/>
    <w:rsid w:val="00A12A42"/>
    <w:rsid w:val="00A2438A"/>
    <w:rsid w:val="00A36EDE"/>
    <w:rsid w:val="00A527B3"/>
    <w:rsid w:val="00A70244"/>
    <w:rsid w:val="00A72571"/>
    <w:rsid w:val="00A734CD"/>
    <w:rsid w:val="00AA642C"/>
    <w:rsid w:val="00AB4A4F"/>
    <w:rsid w:val="00AC264C"/>
    <w:rsid w:val="00B40161"/>
    <w:rsid w:val="00B54A15"/>
    <w:rsid w:val="00BB2D18"/>
    <w:rsid w:val="00BE7E15"/>
    <w:rsid w:val="00C0165C"/>
    <w:rsid w:val="00C27AF3"/>
    <w:rsid w:val="00C46007"/>
    <w:rsid w:val="00C700A1"/>
    <w:rsid w:val="00C810B0"/>
    <w:rsid w:val="00C81E10"/>
    <w:rsid w:val="00C87397"/>
    <w:rsid w:val="00CF52C9"/>
    <w:rsid w:val="00D7740D"/>
    <w:rsid w:val="00D82812"/>
    <w:rsid w:val="00DB5ED7"/>
    <w:rsid w:val="00DD399F"/>
    <w:rsid w:val="00E41065"/>
    <w:rsid w:val="00E43988"/>
    <w:rsid w:val="00E91D72"/>
    <w:rsid w:val="00E97CA6"/>
    <w:rsid w:val="00EB3FDB"/>
    <w:rsid w:val="00ED3649"/>
    <w:rsid w:val="00EE6804"/>
    <w:rsid w:val="00EE709F"/>
    <w:rsid w:val="00EF41E3"/>
    <w:rsid w:val="00F160D1"/>
    <w:rsid w:val="00F23E6A"/>
    <w:rsid w:val="00F32C2A"/>
    <w:rsid w:val="00F34B8D"/>
    <w:rsid w:val="00F4047E"/>
    <w:rsid w:val="00F419BC"/>
    <w:rsid w:val="00F7147E"/>
    <w:rsid w:val="00F85929"/>
    <w:rsid w:val="00FC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E97CA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E97CA6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E97CA6"/>
    <w:pPr>
      <w:widowControl w:val="0"/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659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176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C700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mart-edu.com/model-kompetentsi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mart-edu.com/model-kompetentsiy.html" TargetMode="External"/><Relationship Id="rId5" Type="http://schemas.openxmlformats.org/officeDocument/2006/relationships/hyperlink" Target="http://www.smart-edu.com/model-kompetentsiy.html" TargetMode="External"/><Relationship Id="rId10" Type="http://schemas.openxmlformats.org/officeDocument/2006/relationships/hyperlink" Target="http://www.smart-edu.com/model-kompetentsiy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694</TotalTime>
  <Pages>34</Pages>
  <Words>12815</Words>
  <Characters>-32766</Characters>
  <Application>Microsoft Office Outlook</Application>
  <DocSecurity>0</DocSecurity>
  <Lines>0</Lines>
  <Paragraphs>0</Paragraphs>
  <ScaleCrop>false</ScaleCrop>
  <Company>нина-ПК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25</cp:revision>
  <dcterms:created xsi:type="dcterms:W3CDTF">2016-06-29T02:48:00Z</dcterms:created>
  <dcterms:modified xsi:type="dcterms:W3CDTF">2016-07-11T17:05:00Z</dcterms:modified>
</cp:coreProperties>
</file>