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7F" w:rsidRPr="00216517" w:rsidRDefault="004014F3" w:rsidP="00216517">
      <w:pPr>
        <w:spacing w:line="25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17">
        <w:rPr>
          <w:rFonts w:ascii="Times New Roman" w:hAnsi="Times New Roman" w:cs="Times New Roman"/>
          <w:b/>
          <w:sz w:val="24"/>
          <w:szCs w:val="24"/>
        </w:rPr>
        <w:t>Тема: «Методика подготовки студентов</w:t>
      </w:r>
    </w:p>
    <w:p w:rsidR="00AF327F" w:rsidRPr="00216517" w:rsidRDefault="004014F3" w:rsidP="00216517">
      <w:pPr>
        <w:spacing w:line="25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17">
        <w:rPr>
          <w:rFonts w:ascii="Times New Roman" w:hAnsi="Times New Roman" w:cs="Times New Roman"/>
          <w:b/>
          <w:sz w:val="24"/>
          <w:szCs w:val="24"/>
        </w:rPr>
        <w:t>к демонстрационному экзамену по профессии «Повар, кондитер»</w:t>
      </w:r>
      <w:bookmarkStart w:id="0" w:name="_GoBack"/>
      <w:bookmarkEnd w:id="0"/>
    </w:p>
    <w:p w:rsidR="00FD5251" w:rsidRPr="00216517" w:rsidRDefault="00FD5251" w:rsidP="00216517">
      <w:pPr>
        <w:spacing w:line="25" w:lineRule="atLeast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16517">
        <w:rPr>
          <w:rFonts w:ascii="Times New Roman" w:hAnsi="Times New Roman" w:cs="Times New Roman"/>
          <w:sz w:val="24"/>
          <w:szCs w:val="24"/>
        </w:rPr>
        <w:t>Келлер</w:t>
      </w:r>
      <w:proofErr w:type="spellEnd"/>
      <w:r w:rsidRPr="00216517">
        <w:rPr>
          <w:rFonts w:ascii="Times New Roman" w:hAnsi="Times New Roman" w:cs="Times New Roman"/>
          <w:sz w:val="24"/>
          <w:szCs w:val="24"/>
        </w:rPr>
        <w:t xml:space="preserve"> Мария Петровна</w:t>
      </w:r>
    </w:p>
    <w:p w:rsidR="00FD5251" w:rsidRPr="00216517" w:rsidRDefault="00FD5251" w:rsidP="00216517">
      <w:pPr>
        <w:spacing w:line="25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216517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FD5251" w:rsidRPr="00216517" w:rsidRDefault="00FD5251" w:rsidP="00216517">
      <w:pPr>
        <w:spacing w:line="25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216517">
        <w:rPr>
          <w:rFonts w:ascii="Times New Roman" w:hAnsi="Times New Roman" w:cs="Times New Roman"/>
          <w:sz w:val="24"/>
          <w:szCs w:val="24"/>
        </w:rPr>
        <w:t>КГБПОУ «Красноярский колледж отраслевых технологий и предпринимательства»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17">
        <w:rPr>
          <w:rFonts w:ascii="Times New Roman" w:hAnsi="Times New Roman" w:cs="Times New Roman"/>
          <w:sz w:val="24"/>
          <w:szCs w:val="24"/>
        </w:rPr>
        <w:t xml:space="preserve">Демонстрационный экзамен – форма оценки соответствия уровня </w:t>
      </w:r>
      <w:r w:rsidRPr="00216517">
        <w:rPr>
          <w:rFonts w:ascii="Times New Roman" w:hAnsi="Times New Roman" w:cs="Times New Roman"/>
          <w:sz w:val="24"/>
          <w:szCs w:val="24"/>
          <w:u w:val="single"/>
        </w:rPr>
        <w:t xml:space="preserve">знаний, умений, навыков студентов и выпускников, осваивающих программы </w:t>
      </w:r>
      <w:r w:rsidRPr="00216517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служащих, специалистов среднего звена, позволяющих вести профессиональную деятельность в определенной сфере и (или) выполнять работу по </w:t>
      </w:r>
      <w:proofErr w:type="gramStart"/>
      <w:r w:rsidRPr="00216517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216517">
        <w:rPr>
          <w:rFonts w:ascii="Times New Roman" w:hAnsi="Times New Roman" w:cs="Times New Roman"/>
          <w:sz w:val="24"/>
          <w:szCs w:val="24"/>
        </w:rPr>
        <w:t xml:space="preserve"> профессии или специальности в соответствии со стандартами </w:t>
      </w:r>
      <w:proofErr w:type="spellStart"/>
      <w:r w:rsidRPr="0021651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216517">
        <w:rPr>
          <w:rFonts w:ascii="Times New Roman" w:hAnsi="Times New Roman" w:cs="Times New Roman"/>
          <w:sz w:val="24"/>
          <w:szCs w:val="24"/>
        </w:rPr>
        <w:t xml:space="preserve">.  Демонстрационный   экзамен   это   оценка   результатов   обучения, описанных в формате компетенций.  При </w:t>
      </w:r>
      <w:proofErr w:type="spellStart"/>
      <w:r w:rsidRPr="00216517">
        <w:rPr>
          <w:rFonts w:ascii="Times New Roman" w:hAnsi="Times New Roman" w:cs="Times New Roman"/>
          <w:sz w:val="24"/>
          <w:szCs w:val="24"/>
        </w:rPr>
        <w:t>компетентностн</w:t>
      </w:r>
      <w:proofErr w:type="gramStart"/>
      <w:r w:rsidRPr="00216517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1651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216517">
        <w:rPr>
          <w:rFonts w:ascii="Times New Roman" w:hAnsi="Times New Roman" w:cs="Times New Roman"/>
          <w:sz w:val="24"/>
          <w:szCs w:val="24"/>
        </w:rPr>
        <w:t xml:space="preserve"> подходе главным в образовательном процессе является создание ситуаций, которые дадут толчок к формированию общих или профессиональных компетенций.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17">
        <w:rPr>
          <w:rFonts w:ascii="Times New Roman" w:hAnsi="Times New Roman" w:cs="Times New Roman"/>
          <w:sz w:val="24"/>
          <w:szCs w:val="24"/>
        </w:rPr>
        <w:t xml:space="preserve">Подготовка   студентов   к   демонстрационному   экзамену </w:t>
      </w:r>
      <w:proofErr w:type="gramStart"/>
      <w:r w:rsidRPr="00216517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16517">
        <w:rPr>
          <w:rFonts w:ascii="Times New Roman" w:hAnsi="Times New Roman" w:cs="Times New Roman"/>
          <w:sz w:val="24"/>
          <w:szCs w:val="24"/>
        </w:rPr>
        <w:t xml:space="preserve"> по сути вся система их обучения в образовательном учреждении. Следовательно, перед педагогами возникает   множество   вопросов: как готовить, какие требования предъявлять, какие системы оценивания внедрять, какие методы применять для качественной подготовки специалистов.    Демонстрационный </w:t>
      </w:r>
      <w:proofErr w:type="gramStart"/>
      <w:r w:rsidRPr="00216517">
        <w:rPr>
          <w:rFonts w:ascii="Times New Roman" w:hAnsi="Times New Roman" w:cs="Times New Roman"/>
          <w:sz w:val="24"/>
          <w:szCs w:val="24"/>
        </w:rPr>
        <w:t>экзамен</w:t>
      </w:r>
      <w:proofErr w:type="gramEnd"/>
      <w:r w:rsidRPr="00216517">
        <w:rPr>
          <w:rFonts w:ascii="Times New Roman" w:hAnsi="Times New Roman" w:cs="Times New Roman"/>
          <w:sz w:val="24"/>
          <w:szCs w:val="24"/>
        </w:rPr>
        <w:t xml:space="preserve"> по сути для студентов – это проверка их знаний и умений, уровня, уровня владения общими и профессиональными компетенциями, для педагогов – ответы на вопросы, выработка новых идей и направлений работы.  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17">
        <w:rPr>
          <w:rFonts w:ascii="Times New Roman" w:hAnsi="Times New Roman" w:cs="Times New Roman"/>
          <w:sz w:val="24"/>
          <w:szCs w:val="24"/>
        </w:rPr>
        <w:t>Подготовка начинается с самого первого занятия. Задача педагога выявить и развить способности каждого студента, сформировать самостоятельную, творческую и социально-активную личность.  Я считаю, что всю работу педагога по подготовке студентов можно образно разбить на несколько этапов.</w:t>
      </w:r>
    </w:p>
    <w:p w:rsidR="00471210" w:rsidRPr="00216517" w:rsidRDefault="004014F3" w:rsidP="00216517">
      <w:pPr>
        <w:spacing w:line="25" w:lineRule="atLeast"/>
        <w:ind w:firstLine="851"/>
        <w:jc w:val="both"/>
        <w:rPr>
          <w:rFonts w:ascii="Times New Roman" w:eastAsia="sans-serif" w:hAnsi="Times New Roman" w:cs="Times New Roman"/>
          <w:sz w:val="24"/>
          <w:szCs w:val="24"/>
          <w:highlight w:val="yellow"/>
          <w:shd w:val="clear" w:color="auto" w:fill="FFFFFF"/>
        </w:rPr>
      </w:pPr>
      <w:r w:rsidRPr="00216517">
        <w:rPr>
          <w:rFonts w:ascii="Times New Roman" w:hAnsi="Times New Roman" w:cs="Times New Roman"/>
          <w:bCs/>
          <w:sz w:val="24"/>
          <w:szCs w:val="24"/>
        </w:rPr>
        <w:t xml:space="preserve">Первый этап </w:t>
      </w:r>
      <w:r w:rsidRPr="00216517">
        <w:rPr>
          <w:rFonts w:ascii="Times New Roman" w:hAnsi="Times New Roman" w:cs="Times New Roman"/>
          <w:sz w:val="24"/>
          <w:szCs w:val="24"/>
        </w:rPr>
        <w:t>- психологический настрой. Студенты должны понимать, что т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рудовая деятельность работников общественного питания с одной стороны направлена на улучшение свойств сырья и получения высококачественной продукции, а с другой на улучшение процесса обслуживания потребителей. Любая ошибка, небрежность, невнимательность в работе повара могут привести к тяжким последствиям. Поэтому к работникам этой профессии 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предъявляются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такие требования как внимательность, 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точность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дозировки, быстрота реакции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,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а также, что </w:t>
      </w:r>
      <w:proofErr w:type="gramStart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не мало</w:t>
      </w:r>
      <w:proofErr w:type="gram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важно внешний вид повара. В общении с потребителем повар должен владеть своим поведением. При этом он руководствуется нормами поведения принятыми в нашем обществе, а так же профессиональным требованиям таким как: постоянная приветливость, вежливость, тактичность, радушие ко всем требованиям.  Все это, студент должен показать на демонстрационном экзамене. 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216517">
        <w:rPr>
          <w:rFonts w:ascii="Times New Roman" w:eastAsia="sans-serif" w:hAnsi="Times New Roman" w:cs="Times New Roman"/>
          <w:bCs/>
          <w:sz w:val="24"/>
          <w:szCs w:val="24"/>
          <w:shd w:val="clear" w:color="auto" w:fill="FFFFFF"/>
        </w:rPr>
        <w:t>Второй этап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- введение в специальность. Овладение знаниями и отработка основных 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профессиональных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компетенций. Работа в данном 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направлений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ведется целенаправленно, как на уроках </w:t>
      </w:r>
      <w:proofErr w:type="gramStart"/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теоретического</w:t>
      </w:r>
      <w:proofErr w:type="gram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так и практического обучения. Учебный план по профессии “Повар, кондитер”, 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составлен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так, что студенты имеют возможность планомерно,  от </w:t>
      </w:r>
      <w:proofErr w:type="gramStart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простого</w:t>
      </w:r>
      <w:proofErr w:type="gram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к сложному, от теории к практике, осваивать профессию.  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</w:pPr>
      <w:r w:rsidRPr="00216517"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  <w:t xml:space="preserve">Применительно к деятельности </w:t>
      </w:r>
      <w:proofErr w:type="gramStart"/>
      <w:r w:rsidRPr="00216517"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  <w:t>педагога функции звеньев процесса обучения</w:t>
      </w:r>
      <w:proofErr w:type="gramEnd"/>
      <w:r w:rsidRPr="00216517"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  <w:t xml:space="preserve"> включают: постановку цели, мотивацию и стимулирование познавательной деятельности студентов; сообщение студентам учебной информации; руководство закреплением и совершенствованием знаний студентов, деятельностью студентов по применению знаний на практике, формированием их умений и навыков; анализ учебных достижений студентов, их проверку и оценку.  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</w:pPr>
      <w:r w:rsidRPr="00216517"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  <w:lastRenderedPageBreak/>
        <w:t>В деятельности мастера по сравнению с деятельностью преподавателей значительно снижается "удельный вес" информативной функции и усиливается руководящая, направляющая, инструктивная функция. Ведущим методом производственного обучения выступают упражнения, особое значение приобретает демонстрация трудовых приемов и способов, использование учебной и производственной документации.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17">
        <w:rPr>
          <w:rFonts w:ascii="Times New Roman" w:eastAsia="MuseoSansCyrl" w:hAnsi="Times New Roman" w:cs="Times New Roman"/>
          <w:bCs/>
          <w:sz w:val="24"/>
          <w:szCs w:val="24"/>
          <w:shd w:val="clear" w:color="auto" w:fill="FFFFFF"/>
        </w:rPr>
        <w:t xml:space="preserve">Третий этап </w:t>
      </w:r>
      <w:r w:rsidRPr="00216517"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  <w:t xml:space="preserve">- </w:t>
      </w:r>
      <w:r w:rsidRPr="00216517">
        <w:rPr>
          <w:rFonts w:ascii="Times New Roman" w:hAnsi="Times New Roman" w:cs="Times New Roman"/>
          <w:sz w:val="24"/>
          <w:szCs w:val="24"/>
        </w:rPr>
        <w:t xml:space="preserve">оценка уровня освоения дисциплин и оценка компетенций студентов. </w:t>
      </w:r>
      <w:r w:rsidRPr="00216517">
        <w:rPr>
          <w:rFonts w:ascii="Times New Roman" w:eastAsia="SimSun" w:hAnsi="Times New Roman" w:cs="Times New Roman"/>
          <w:sz w:val="24"/>
          <w:szCs w:val="24"/>
        </w:rPr>
        <w:t xml:space="preserve">Согласно ФГОС СПО, оценка качества освоения основной образовательной программы  среднего профессионального </w:t>
      </w:r>
      <w:r w:rsidR="00471210" w:rsidRPr="00216517">
        <w:rPr>
          <w:rFonts w:ascii="Times New Roman" w:eastAsia="SimSun" w:hAnsi="Times New Roman" w:cs="Times New Roman"/>
          <w:sz w:val="24"/>
          <w:szCs w:val="24"/>
        </w:rPr>
        <w:t xml:space="preserve">образования  должна включать: </w:t>
      </w:r>
      <w:r w:rsidRPr="00216517">
        <w:rPr>
          <w:rFonts w:ascii="Times New Roman" w:eastAsia="SimSun" w:hAnsi="Times New Roman" w:cs="Times New Roman"/>
          <w:sz w:val="24"/>
          <w:szCs w:val="24"/>
        </w:rPr>
        <w:t>текущий ко</w:t>
      </w:r>
      <w:r w:rsidR="00471210" w:rsidRPr="00216517">
        <w:rPr>
          <w:rFonts w:ascii="Times New Roman" w:eastAsia="SimSun" w:hAnsi="Times New Roman" w:cs="Times New Roman"/>
          <w:sz w:val="24"/>
          <w:szCs w:val="24"/>
        </w:rPr>
        <w:t xml:space="preserve">нтроль успеваемости студентов, </w:t>
      </w:r>
      <w:r w:rsidRPr="00216517">
        <w:rPr>
          <w:rFonts w:ascii="Times New Roman" w:eastAsia="SimSun" w:hAnsi="Times New Roman" w:cs="Times New Roman"/>
          <w:sz w:val="24"/>
          <w:szCs w:val="24"/>
        </w:rPr>
        <w:t>промежуточную аттестацию студентов. Текущий контроль успеваемости и промежуточная аттестация обеспечивают оперативное управление образовательной деятельностью студентов, ее корректировку. Целью текущего контроля успеваемости и промежуточной аттестации является оценка степени соответствия качества образования студентов, требованиям федеральных государственных образовательных стандартов среднего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eastAsia="MuseoSansCyrl" w:hAnsi="Times New Roman" w:cs="Times New Roman"/>
          <w:sz w:val="24"/>
          <w:szCs w:val="24"/>
          <w:shd w:val="clear" w:color="auto" w:fill="FFFFFF"/>
        </w:rPr>
      </w:pPr>
      <w:r w:rsidRPr="00216517">
        <w:rPr>
          <w:rFonts w:ascii="Times New Roman" w:eastAsia="SimSun" w:hAnsi="Times New Roman" w:cs="Times New Roman"/>
          <w:sz w:val="24"/>
          <w:szCs w:val="24"/>
        </w:rPr>
        <w:t xml:space="preserve">Текущий контроль - это вид контроля, с помощью которого определяется степень качества усвоения изученного учебного материала теоретического и практического характера в ходе обучения. По результатам текущего контроля в Колледже проводится межсессионная аттестация. Промежуточный контроль - это оценивание результатов учебной деятельности студента за семестр, призванное определить уровень качества подготовки студента в соответствии с требованиями ФГОС СПО по специальности. Осуществляется в конце семестра и может завершать </w:t>
      </w:r>
      <w:proofErr w:type="gramStart"/>
      <w:r w:rsidRPr="00216517">
        <w:rPr>
          <w:rFonts w:ascii="Times New Roman" w:eastAsia="SimSun" w:hAnsi="Times New Roman" w:cs="Times New Roman"/>
          <w:sz w:val="24"/>
          <w:szCs w:val="24"/>
        </w:rPr>
        <w:t>изучение</w:t>
      </w:r>
      <w:proofErr w:type="gramEnd"/>
      <w:r w:rsidRPr="00216517">
        <w:rPr>
          <w:rFonts w:ascii="Times New Roman" w:eastAsia="SimSun" w:hAnsi="Times New Roman" w:cs="Times New Roman"/>
          <w:sz w:val="24"/>
          <w:szCs w:val="24"/>
        </w:rPr>
        <w:t xml:space="preserve"> как отдельной дисци</w:t>
      </w:r>
      <w:r w:rsidR="00471210" w:rsidRPr="00216517">
        <w:rPr>
          <w:rFonts w:ascii="Times New Roman" w:eastAsia="SimSun" w:hAnsi="Times New Roman" w:cs="Times New Roman"/>
          <w:sz w:val="24"/>
          <w:szCs w:val="24"/>
        </w:rPr>
        <w:t>плины, междисциплинарного курса, профессионального модуля</w:t>
      </w:r>
      <w:r w:rsidRPr="00216517">
        <w:rPr>
          <w:rFonts w:ascii="Times New Roman" w:eastAsia="SimSun" w:hAnsi="Times New Roman" w:cs="Times New Roman"/>
          <w:sz w:val="24"/>
          <w:szCs w:val="24"/>
        </w:rPr>
        <w:t xml:space="preserve">, так и их раздела (разделов).  Проводится с целью определения: соответствия уровню качества подготовки специалиста, федеральным государственным образовательным стандартам СПО, сформированности общих и профессиональных компетенций,  наличие умений планирования и выполнения самостоятельной работы, полноты и прочности теоретических знаний и практических умений по дисциплине или МДК. Проведение текущего контроля успеваемости и промежуточной аттестации предполагает:  на уровне студента - оценивание достижений в образовательной деятельности, степени освоения общих и профессиональных компетенций;  на уровне преподавателя - оценивание результативности профессионально-педагогической деятельности, эффективности созданных педагогических условий;  на уровне администрации - оценивание результативности деятельности колледжа, состояния образовательного процесса, условий образовательного взаимодействия. Результаты текущего контроля успеваемости и промежуточной аттестации студента фиксируются оценками. Оценка - это результат процесса оценивания, условно-формальное (знаковое), количественное выражение оценки учебных достижений обучающихся в цифрах, буквах или иным образом. 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ключевых требований деятельностного подхода в обучении студентов является четко выраженная направленность учебного процесса на развитие у обучающихся навыков логического мышления при принятии решений, связанных с характером предстоящей профессиональной деятельности. Реализация данной задачи в новых учебных программах требует совершенствования существующей </w:t>
      </w:r>
      <w:proofErr w:type="gramStart"/>
      <w:r w:rsidRPr="0021651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системы контроля качества усвоения учебного материала</w:t>
      </w:r>
      <w:proofErr w:type="gramEnd"/>
      <w:r w:rsidRPr="0021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 прогрессивным методам контроля относится рейтинговый метод как способ оценки знаний, умений и навыков. </w:t>
      </w:r>
      <w:r w:rsidRPr="0021651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Применение рейтинга является системой, организующей учебный процесс и активно влияющей на его эффективность.</w:t>
      </w:r>
    </w:p>
    <w:p w:rsidR="00AF327F" w:rsidRPr="00216517" w:rsidRDefault="004014F3" w:rsidP="00216517">
      <w:pPr>
        <w:spacing w:line="25" w:lineRule="atLeast"/>
        <w:ind w:firstLine="851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proofErr w:type="gramStart"/>
      <w:r w:rsidRPr="00216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Рейтинговая система контроля учитывает всю активную деятельность обучающихся, связанную с приобретением знаний, умений и других показателей, формирующих личностные качества студента, как-то: участие в научной работе на кафедре, написание реферата, участие в конкурсах научно-технического творчества, выступление с докладом на студенческой научной конференции и др. 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Рейтинг – сравнительная характеристика обучающихся в группе, благодаря которой можно определить кто компетентен и ответственен в данной профессии</w:t>
      </w:r>
      <w:proofErr w:type="gram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, а </w:t>
      </w:r>
      <w:proofErr w:type="gramStart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по каким либо причинам нет. На начальном этапе этой системы у ребят формируется позитивная установка на предполагаемую д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еятельность, возникает мотив до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стижения успеха, устремленность к 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lastRenderedPageBreak/>
        <w:t xml:space="preserve">успешной работе. В рейтинге отображается посещаемость, уровень знаний, трудоспособность и многое другое, что позволяет сложить определенное мнение </w:t>
      </w:r>
      <w:proofErr w:type="gramStart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об</w:t>
      </w:r>
      <w:proofErr w:type="gram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обучающемся. </w:t>
      </w:r>
    </w:p>
    <w:p w:rsidR="002C025E" w:rsidRPr="00216517" w:rsidRDefault="002C025E" w:rsidP="00216517">
      <w:pPr>
        <w:spacing w:line="25" w:lineRule="atLeast"/>
        <w:ind w:firstLine="851"/>
        <w:jc w:val="both"/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</w:pP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Учитывая все выше сказанное</w:t>
      </w:r>
      <w:r w:rsidR="00605589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можно сделать вывод, что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в нашем колледже</w:t>
      </w:r>
      <w:r w:rsidR="00605589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, благодаря нашим педагогам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и масте</w:t>
      </w:r>
      <w:r w:rsidR="00605589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рам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производственного </w:t>
      </w:r>
      <w:proofErr w:type="gramStart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обучения, обучающиеся очень хорошо сдают</w:t>
      </w:r>
      <w:proofErr w:type="gram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сам </w:t>
      </w:r>
      <w:proofErr w:type="spellStart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демо</w:t>
      </w:r>
      <w:proofErr w:type="spell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экзамен. Идут на экзамен уверенно, ведь именно конкурсы профессионального мастерства, моральная подготовка помогает обучающимся не переживая, именно уверенно чувствовать себя на экзамене, выполнять быстро и четко все задания</w:t>
      </w:r>
      <w:r w:rsidR="00605589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, подготовленные к соревновательному процессу, помогают повысить профессиональные компетентности.</w:t>
      </w:r>
      <w:r w:rsidR="00FD5251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По итогам 2021 года в выпускной группе </w:t>
      </w:r>
      <w:proofErr w:type="spellStart"/>
      <w:r w:rsidR="00FD5251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демоэкзамен</w:t>
      </w:r>
      <w:proofErr w:type="spellEnd"/>
      <w:r w:rsidR="00FD5251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на «отлично» сдали 13 человек из 23, что является очень хорошим показателем качества обучения и подготовке к итоговой аттестации.</w:t>
      </w:r>
    </w:p>
    <w:p w:rsidR="00AF327F" w:rsidRPr="00FD5251" w:rsidRDefault="004014F3" w:rsidP="00216517">
      <w:pPr>
        <w:spacing w:line="25" w:lineRule="atLeast"/>
        <w:ind w:firstLine="851"/>
        <w:jc w:val="both"/>
        <w:rPr>
          <w:sz w:val="24"/>
          <w:szCs w:val="24"/>
        </w:rPr>
      </w:pP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По итогу возвращаясь к определению понятия демонстрационного экзамена,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можно сказать, что вся 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деятельность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педагогов  по подготовке специалиста по профессии, это и есть подготовка к экзамену. Чем точнее, качественнее мы педагоги сработаем на всех этапах обучения,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тем выше результат мы получим при проведении </w:t>
      </w:r>
      <w:proofErr w:type="spellStart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демоэкзамена</w:t>
      </w:r>
      <w:proofErr w:type="spellEnd"/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,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 xml:space="preserve"> 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а з</w:t>
      </w:r>
      <w:r w:rsidR="00471210"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н</w:t>
      </w:r>
      <w:r w:rsidRPr="00216517">
        <w:rPr>
          <w:rFonts w:ascii="Times New Roman" w:eastAsia="sans-serif" w:hAnsi="Times New Roman" w:cs="Times New Roman"/>
          <w:sz w:val="24"/>
          <w:szCs w:val="24"/>
          <w:shd w:val="clear" w:color="auto" w:fill="FFFFFF"/>
        </w:rPr>
        <w:t>ачит основная наша задача - подготовка профессионала в своей профессии - выполнена.</w:t>
      </w:r>
      <w:r w:rsidRPr="00216517">
        <w:rPr>
          <w:rFonts w:eastAsia="MuseoSansCyrl"/>
          <w:color w:val="000000"/>
          <w:sz w:val="24"/>
          <w:szCs w:val="24"/>
          <w:shd w:val="clear" w:color="auto" w:fill="FFFFFF"/>
        </w:rPr>
        <w:br/>
      </w:r>
    </w:p>
    <w:p w:rsidR="00FD5251" w:rsidRDefault="00FD5251" w:rsidP="00216517">
      <w:pPr>
        <w:spacing w:after="0" w:line="2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63B5" w:rsidRPr="00FD5251" w:rsidRDefault="000E63B5" w:rsidP="00216517">
      <w:pPr>
        <w:spacing w:after="0" w:line="2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251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0E63B5" w:rsidRPr="00FD5251" w:rsidRDefault="000E63B5" w:rsidP="00216517">
      <w:pPr>
        <w:pStyle w:val="a5"/>
        <w:numPr>
          <w:ilvl w:val="0"/>
          <w:numId w:val="1"/>
        </w:numPr>
        <w:spacing w:before="100" w:beforeAutospacing="1" w:after="100" w:afterAutospacing="1" w:line="2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B629ED" w:rsidRPr="00FD5251" w:rsidRDefault="00B629ED" w:rsidP="00216517">
      <w:pPr>
        <w:pStyle w:val="a5"/>
        <w:numPr>
          <w:ilvl w:val="0"/>
          <w:numId w:val="1"/>
        </w:numPr>
        <w:spacing w:before="100" w:beforeAutospacing="1" w:after="100" w:afterAutospacing="1" w:line="2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51">
        <w:rPr>
          <w:rFonts w:ascii="Times New Roman" w:hAnsi="Times New Roman" w:cs="Times New Roman"/>
          <w:sz w:val="24"/>
          <w:szCs w:val="24"/>
        </w:rPr>
        <w:t xml:space="preserve">Техническое описание (стандарт </w:t>
      </w:r>
      <w:proofErr w:type="spellStart"/>
      <w:r w:rsidRPr="00FD525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FD5251">
        <w:rPr>
          <w:rFonts w:ascii="Times New Roman" w:hAnsi="Times New Roman" w:cs="Times New Roman"/>
          <w:sz w:val="24"/>
          <w:szCs w:val="24"/>
        </w:rPr>
        <w:t>) по компетенции «Поварское дело».</w:t>
      </w:r>
    </w:p>
    <w:p w:rsidR="00B629ED" w:rsidRPr="00FD5251" w:rsidRDefault="00B629ED" w:rsidP="00216517">
      <w:pPr>
        <w:pStyle w:val="a5"/>
        <w:numPr>
          <w:ilvl w:val="0"/>
          <w:numId w:val="1"/>
        </w:numPr>
        <w:spacing w:before="100" w:beforeAutospacing="1" w:after="100" w:afterAutospacing="1" w:line="2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Профессиональный стандарт «Повар», утвержденный приказом Министерства труда, занятости и </w:t>
      </w:r>
      <w:hyperlink r:id="rId9" w:tooltip="Защита социальная" w:history="1">
        <w:r w:rsidRPr="00FD52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социальной защиты</w:t>
        </w:r>
      </w:hyperlink>
      <w:r w:rsidRPr="00FD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000н </w:t>
      </w:r>
      <w:hyperlink r:id="rId10" w:tooltip="8 сентября" w:history="1">
        <w:r w:rsidRPr="00FD525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8 сентября</w:t>
        </w:r>
      </w:hyperlink>
      <w:r w:rsidRPr="00FD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B629ED" w:rsidRPr="00FD5251" w:rsidRDefault="00B629ED" w:rsidP="00216517">
      <w:pPr>
        <w:pStyle w:val="a5"/>
        <w:numPr>
          <w:ilvl w:val="0"/>
          <w:numId w:val="1"/>
        </w:numPr>
        <w:spacing w:before="100" w:beforeAutospacing="1" w:after="100" w:afterAutospacing="1" w:line="25" w:lineRule="atLeast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РТ «О проведении Итоговой аттестации (демонстрационного экзамена) на основе стандартов «</w:t>
      </w:r>
      <w:proofErr w:type="spellStart"/>
      <w:r w:rsidRPr="00FD5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FD52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01.01.2001 г. № под-712/16);</w:t>
      </w:r>
      <w:proofErr w:type="gramEnd"/>
    </w:p>
    <w:p w:rsidR="000E63B5" w:rsidRPr="00FD5251" w:rsidRDefault="000E63B5" w:rsidP="00216517">
      <w:pPr>
        <w:spacing w:after="0" w:line="25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E63B5" w:rsidRPr="00FD5251" w:rsidSect="00220DD2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F3" w:rsidRDefault="00CD78F3">
      <w:pPr>
        <w:spacing w:line="240" w:lineRule="auto"/>
      </w:pPr>
      <w:r>
        <w:separator/>
      </w:r>
    </w:p>
  </w:endnote>
  <w:endnote w:type="continuationSeparator" w:id="0">
    <w:p w:rsidR="00CD78F3" w:rsidRDefault="00CD7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MuseoSansCyrl">
    <w:altName w:val="Segoe Print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F3" w:rsidRDefault="00CD78F3">
      <w:pPr>
        <w:spacing w:after="0"/>
      </w:pPr>
      <w:r>
        <w:separator/>
      </w:r>
    </w:p>
  </w:footnote>
  <w:footnote w:type="continuationSeparator" w:id="0">
    <w:p w:rsidR="00CD78F3" w:rsidRDefault="00CD78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14B"/>
    <w:multiLevelType w:val="hybridMultilevel"/>
    <w:tmpl w:val="6B60BAE0"/>
    <w:lvl w:ilvl="0" w:tplc="ED2092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FB"/>
    <w:rsid w:val="000E63B5"/>
    <w:rsid w:val="00123A78"/>
    <w:rsid w:val="002076A6"/>
    <w:rsid w:val="00216517"/>
    <w:rsid w:val="00220DD2"/>
    <w:rsid w:val="002C025E"/>
    <w:rsid w:val="002F6FFB"/>
    <w:rsid w:val="003C736D"/>
    <w:rsid w:val="004014F3"/>
    <w:rsid w:val="00407F3A"/>
    <w:rsid w:val="00471210"/>
    <w:rsid w:val="004F228A"/>
    <w:rsid w:val="00534D11"/>
    <w:rsid w:val="00605589"/>
    <w:rsid w:val="006971EA"/>
    <w:rsid w:val="008447BB"/>
    <w:rsid w:val="008D106F"/>
    <w:rsid w:val="008E7286"/>
    <w:rsid w:val="00904DE6"/>
    <w:rsid w:val="00972E0B"/>
    <w:rsid w:val="00AF327F"/>
    <w:rsid w:val="00B31D62"/>
    <w:rsid w:val="00B629ED"/>
    <w:rsid w:val="00B849CE"/>
    <w:rsid w:val="00BD3A7E"/>
    <w:rsid w:val="00CD78F3"/>
    <w:rsid w:val="00DD37AE"/>
    <w:rsid w:val="00FD5251"/>
    <w:rsid w:val="08E01D59"/>
    <w:rsid w:val="0B290AC5"/>
    <w:rsid w:val="195423D6"/>
    <w:rsid w:val="208369E7"/>
    <w:rsid w:val="3D612ECE"/>
    <w:rsid w:val="3F443B2C"/>
    <w:rsid w:val="587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List Paragraph"/>
    <w:basedOn w:val="a"/>
    <w:uiPriority w:val="99"/>
    <w:unhideWhenUsed/>
    <w:rsid w:val="000E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a5">
    <w:name w:val="List Paragraph"/>
    <w:basedOn w:val="a"/>
    <w:uiPriority w:val="99"/>
    <w:unhideWhenUsed/>
    <w:rsid w:val="000E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8_senty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zashita_sotcialmz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124</dc:creator>
  <cp:lastModifiedBy>User</cp:lastModifiedBy>
  <cp:revision>11</cp:revision>
  <dcterms:created xsi:type="dcterms:W3CDTF">2021-10-27T04:00:00Z</dcterms:created>
  <dcterms:modified xsi:type="dcterms:W3CDTF">2021-11-17T06:29:00Z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2057-11.2.0.10351</vt:lpwstr>
  </property>
  <property fmtid="{D5CDD505-2E9C-101B-9397-08002B2CF9AE}" pid="3" name="ICV">
    <vt:lpwstr>D2C98DF5AC814D5AAB7C3D26A80C7CFD</vt:lpwstr>
  </property>
</Properties>
</file>