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right="-294.3307086614169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Определение 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ели исследования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Мизонова Вера Владимировна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преподаватель первой квалификационной категории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ГАПОУ СО “Екатеринбургский торгово-экономический техникум”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Логическим завершением любой научной работы,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будь то статья, выпускная квалификационная работа, монография или диссертация, является достижение цели исследования. Она вытекает из темы и проблематики работы, формирует структуру ее введения. Если в тексте не названа цель, которая сформулирована кратко и максимально четко, то исследование просто не проходит квалифицированную проверку.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Понятие цели исследования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Цель исследования – это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конкретный результат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который должен быть достигнут в итоге научной работы.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Цель является составным элементом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четкой системы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любого исследования научного характера. Для того, чтобы правильно ее установить, необходимо знать все составляющие этой системы.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right="-294.330708661416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4145799" cy="295751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4250" y="79500"/>
                          <a:ext cx="4145799" cy="2957513"/>
                          <a:chOff x="94250" y="79500"/>
                          <a:chExt cx="6669500" cy="4749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94250" y="3501100"/>
                            <a:ext cx="1944900" cy="1328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Объект 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(процесс, явление, порождающие проблему)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94250" y="1790300"/>
                            <a:ext cx="1944900" cy="1328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Предмет 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(участок объекта, где ищется решение)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94250" y="79500"/>
                            <a:ext cx="1944900" cy="1328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Проблема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(ситуация, требующая решения)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456550" y="79500"/>
                            <a:ext cx="1944900" cy="1328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8"/>
                                  <w:vertAlign w:val="baseline"/>
                                </w:rPr>
                                <w:t xml:space="preserve">Тема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8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4"/>
                                  <w:vertAlign w:val="baseline"/>
                                </w:rPr>
                                <w:t xml:space="preserve">(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4"/>
                                  <w:vertAlign w:val="baseline"/>
                                </w:rPr>
                                <w:t xml:space="preserve">вытекает из проблемы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4"/>
                                  <w:vertAlign w:val="baseline"/>
                                </w:rPr>
                                <w:t xml:space="preserve">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4818850" y="79500"/>
                            <a:ext cx="1944900" cy="1328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8"/>
                                  <w:vertAlign w:val="baseline"/>
                                </w:rPr>
                                <w:t xml:space="preserve">Цель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4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4"/>
                                  <w:vertAlign w:val="baseline"/>
                                </w:rPr>
                                <w:t xml:space="preserve">(конечный результат)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1066700" y="3118300"/>
                            <a:ext cx="0" cy="382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9FC5E8"/>
                            </a:solidFill>
                            <a:prstDash val="solid"/>
                            <a:round/>
                            <a:headEnd len="med" w="med" type="none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1066700" y="1407600"/>
                            <a:ext cx="0" cy="382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A4C2F4"/>
                            </a:solidFill>
                            <a:prstDash val="solid"/>
                            <a:round/>
                            <a:headEnd len="med" w="med" type="none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039250" y="736050"/>
                            <a:ext cx="417300" cy="7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A4C2F4"/>
                            </a:solidFill>
                            <a:prstDash val="solid"/>
                            <a:round/>
                            <a:headEnd len="med" w="med" type="none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01450" y="736050"/>
                            <a:ext cx="417300" cy="7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9FC5E8"/>
                            </a:solidFill>
                            <a:prstDash val="solid"/>
                            <a:round/>
                            <a:headEnd len="med" w="med" type="none"/>
                            <a:tailEnd len="med" w="med" type="stealth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145799" cy="295751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5799" cy="2957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это явление, процесс, событие или дисциплина, которые выбрал автор для изучения. </w:t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исследования выступает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конкретный участок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объекта (свойство, особенность, недостатки, характеристики и пр.), в рамках которого осуществляется поиск решений. Предмет максимально сужает выбранную научную область, устанавливает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четкие границы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для изучения. В пределах этих границ автор формулирует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проблему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конкретный вопрос, который должен быть решен. </w:t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проблематики вытекает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работы, 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направлена именно на разрешение этой проблемы.</w:t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Приведем пример:</w:t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right="-294.3307086614169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Объект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организация дорожного движения в мегаполисе (масштабная область изучения);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right="-294.3307086614169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Предмет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нерегулируемые пересечения улиц (более узкая тема);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right="-294.3307086614169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Проблема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учащение случаев наезда автомобилей на пешеходов (вопрос, который надо решить);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right="-294.3307086614169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обеспечение безопасности движения пешеходов на нерегулируемых перекрестках;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right="-294.3307086614169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Цель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организовать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движение на подобных перекрестках таким образом, чтобы полностью исключить наезд автомобилей на пешеходов.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right="-294.3307086614169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 выступает в качестве цели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right="-294.3307086614169" w:firstLine="720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bookmarkStart w:colFirst="0" w:colLast="0" w:name="_raabvyrbxm2k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качестве конечного результата могут выступать различные цели: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разрешение проблемы в какой-либо сфере;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 причинно-следственной связи между объектами;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открытие закономерностей в протекании процессов;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исследование свойств явления или процесса;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доказательство эффективности продукта;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 и структурирование информации;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массива данных;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проверка данных на предмет неверности;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6"/>
        </w:numPr>
        <w:shd w:fill="ffffff" w:val="clear"/>
        <w:spacing w:after="0" w:before="0" w:line="240" w:lineRule="auto"/>
        <w:ind w:left="708.6614173228347" w:right="-294.3307086614169" w:hanging="360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ind w:right="-294.3307086614169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исследования</w:t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Если цель исследования отвечает на вопрос, зачем оно проводится, 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задачи исследования помогают ее достигнуть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Они должны быть понятно сформулированы и в совокупности действительно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вести к конечному результату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Задачи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не могут дублировать цель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звучать, как ее синонимы.</w:t>
      </w:r>
    </w:p>
    <w:p w:rsidR="00000000" w:rsidDel="00000000" w:rsidP="00000000" w:rsidRDefault="00000000" w:rsidRPr="00000000" w14:paraId="0000002F">
      <w:pPr>
        <w:pageBreakBefore w:val="0"/>
        <w:shd w:fill="ffffff" w:val="clear"/>
        <w:spacing w:after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Задачи, направленные на достижение цели из примера, можно сформулировать следующим образом: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5"/>
        </w:numPr>
        <w:shd w:fill="ffffff" w:val="clear"/>
        <w:spacing w:after="0" w:afterAutospacing="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провести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анализ организации дорожного движения на нескольких нерегулируемых перекрестках;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5"/>
        </w:numPr>
        <w:shd w:fill="ffffff" w:val="clear"/>
        <w:spacing w:after="0" w:afterAutospacing="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выявить причины ДТП, в которых пострадали пешеходы;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shd w:fill="ffffff" w:val="clear"/>
        <w:spacing w:after="0" w:afterAutospacing="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организовать движение так, чтобы исключить пересечение пешеходопотока с автомобилями;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shd w:fill="ffffff" w:val="clear"/>
        <w:spacing w:after="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рассмотреть возможность введения на отдельных перекрестках светофорного регулирования.</w:t>
      </w:r>
    </w:p>
    <w:p w:rsidR="00000000" w:rsidDel="00000000" w:rsidP="00000000" w:rsidRDefault="00000000" w:rsidRPr="00000000" w14:paraId="00000034">
      <w:pPr>
        <w:pageBreakBefore w:val="0"/>
        <w:shd w:fill="ffffff" w:val="clear"/>
        <w:spacing w:after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решения поставленных задач используются различного рода методы (способы). Правильно подобранный способ решения задач обеспечивает гарантированное достижение намеченной цели. В исследованиях применяют различные методы, наиболее подходящие для имеющейся проблемы.</w:t>
      </w:r>
    </w:p>
    <w:p w:rsidR="00000000" w:rsidDel="00000000" w:rsidP="00000000" w:rsidRDefault="00000000" w:rsidRPr="00000000" w14:paraId="00000035">
      <w:pPr>
        <w:pageBreakBefore w:val="0"/>
        <w:shd w:fill="ffffff" w:val="clear"/>
        <w:spacing w:after="0" w:line="240" w:lineRule="auto"/>
        <w:ind w:right="-294.3307086614169"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Для имеющегося примера можно привести следующие методы: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hd w:fill="ffffff" w:val="clear"/>
        <w:spacing w:after="0" w:afterAutospacing="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изучение профильной литературы;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hd w:fill="ffffff" w:val="clear"/>
        <w:spacing w:after="0" w:afterAutospacing="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использование математических расчетов;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hd w:fill="ffffff" w:val="clear"/>
        <w:spacing w:after="0" w:afterAutospacing="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компьютерное моделирование;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shd w:fill="ffffff" w:val="clear"/>
        <w:spacing w:after="30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использование эмпирических методов (сравнение, эксперимент).</w:t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ind w:right="-294.3307086614169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Правила обоснования цели и задачи исследования</w:t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keepNext w:val="0"/>
        <w:keepLines w:val="0"/>
        <w:pageBreakBefore w:val="0"/>
        <w:numPr>
          <w:ilvl w:val="0"/>
          <w:numId w:val="2"/>
        </w:numPr>
        <w:shd w:fill="ffffff" w:val="clear"/>
        <w:spacing w:after="0" w:afterAutospacing="0" w:before="0"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z57c66lkop4k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научной работы должна вытекать из темы, проблемы, предмета и объекта исследования.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spacing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должна быть конкретной и сформировать понимание конечного результата.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2"/>
        </w:numPr>
        <w:spacing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 работы должен иметь практическую ценность.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spacing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ведут к реализации цели и не дублируют ее.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ind w:right="-294.330708661416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ind w:right="-294.3307086614169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Источники:</w:t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ind w:right="-29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spacing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https://wiki.fenix.help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3"/>
        </w:numPr>
        <w:spacing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https://www.dissertatus.ru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3"/>
        </w:numPr>
        <w:spacing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https://fb.ru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spacing w:line="240" w:lineRule="auto"/>
        <w:ind w:left="720" w:right="-294.3307086614169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https://nauchniestati.ru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right="-294.3307086614169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17.3228346456694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₋"/>
      <w:lvlJc w:val="left"/>
      <w:pPr>
        <w:ind w:left="72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nauchniestati.ru/blog/kak-sostavit-cel-i-zadachi-issledovaniya/" TargetMode="External"/><Relationship Id="rId9" Type="http://schemas.openxmlformats.org/officeDocument/2006/relationships/hyperlink" Target="https://fb.ru/article/231762/tsel-issledovaniya---eto-tema-obyekt-predmet-zadachi-i-tsel-issledovaniy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iki.fenix.help/pedagogika/tsel-issledovaniya-eto" TargetMode="External"/><Relationship Id="rId8" Type="http://schemas.openxmlformats.org/officeDocument/2006/relationships/hyperlink" Target="https://www.dissertatus.ru/articles/celi-i-zadachi-dissertacii-kak-pravilno-napisat-celi-issledovaniya/#i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