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D" w:rsidRPr="00183C17" w:rsidRDefault="00B5452D" w:rsidP="00183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17">
        <w:rPr>
          <w:rFonts w:ascii="Times New Roman" w:hAnsi="Times New Roman" w:cs="Times New Roman"/>
          <w:b/>
          <w:sz w:val="28"/>
          <w:szCs w:val="28"/>
        </w:rPr>
        <w:t>«ИСПОЛЬЗОВАНИЕ  ТЕХНОЛОГИИ УДЕ НА  ЗАНЯТИЯХ И КЛАССНЫХ ЧАСАХ  В УСЛОВИЯХ  РЕАЛИЗАЦИИ СРЕДНЕГО ПРОФЕССИОНАЛЬНОГО ОБРАЗОВАНИЯ »</w:t>
      </w:r>
    </w:p>
    <w:p w:rsidR="00B5452D" w:rsidRPr="00183C17" w:rsidRDefault="00B5452D" w:rsidP="00183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17">
        <w:rPr>
          <w:rFonts w:ascii="Times New Roman" w:hAnsi="Times New Roman" w:cs="Times New Roman"/>
          <w:sz w:val="28"/>
          <w:szCs w:val="28"/>
        </w:rPr>
        <w:t>Какушкина  Валентина Ильинична,  Башантинский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Б.Б.Городовикова»,  преподаватель</w:t>
      </w:r>
      <w:r w:rsidR="000D27ED" w:rsidRPr="00183C17">
        <w:rPr>
          <w:rFonts w:ascii="Times New Roman" w:hAnsi="Times New Roman" w:cs="Times New Roman"/>
          <w:sz w:val="28"/>
          <w:szCs w:val="28"/>
        </w:rPr>
        <w:t>, классный руководитель</w:t>
      </w:r>
    </w:p>
    <w:p w:rsidR="00B5452D" w:rsidRPr="00183C17" w:rsidRDefault="00B5452D" w:rsidP="00183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3C17">
        <w:rPr>
          <w:bCs/>
          <w:i/>
          <w:sz w:val="28"/>
          <w:szCs w:val="28"/>
        </w:rPr>
        <w:t>Аннотация:</w:t>
      </w:r>
      <w:r w:rsidRPr="00183C17">
        <w:rPr>
          <w:bCs/>
          <w:sz w:val="28"/>
          <w:szCs w:val="28"/>
        </w:rPr>
        <w:t xml:space="preserve"> в  статье  приводятся  некоторые аспекты  из  опыта использования  технологии УДЕ  на  уроках  русского языка  и литературы, а также  на  классных часах    в  условиях  реализации  среднего профессионального образования  в  Башантинском  колледже имени Ф.Г.Попова.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3C17">
        <w:rPr>
          <w:bCs/>
          <w:i/>
          <w:sz w:val="28"/>
          <w:szCs w:val="28"/>
        </w:rPr>
        <w:t>Ключевые слова:</w:t>
      </w:r>
      <w:r w:rsidRPr="00183C17">
        <w:rPr>
          <w:bCs/>
          <w:sz w:val="28"/>
          <w:szCs w:val="28"/>
        </w:rPr>
        <w:t xml:space="preserve"> укрупненная дидактическая единица,  результативность, интегрированный урок, классный час.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Укрупненная дидактическ</w:t>
      </w:r>
      <w:r w:rsidR="00586EED" w:rsidRPr="00183C17">
        <w:rPr>
          <w:sz w:val="28"/>
          <w:szCs w:val="28"/>
        </w:rPr>
        <w:t xml:space="preserve">ая единица - УДЕ - это </w:t>
      </w:r>
      <w:r w:rsidRPr="00183C17">
        <w:rPr>
          <w:sz w:val="28"/>
          <w:szCs w:val="28"/>
        </w:rPr>
        <w:t xml:space="preserve"> система понятий, объединенных на основе их смысловых логических связей и образующих целостно усваиваемую единицу информации. </w:t>
      </w:r>
    </w:p>
    <w:p w:rsidR="00586EED" w:rsidRPr="00183C17" w:rsidRDefault="00586EE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Автор технологии - </w:t>
      </w:r>
      <w:proofErr w:type="spellStart"/>
      <w:r w:rsidRPr="00183C17">
        <w:rPr>
          <w:sz w:val="28"/>
          <w:szCs w:val="28"/>
          <w:shd w:val="clear" w:color="auto" w:fill="FFFFFF"/>
        </w:rPr>
        <w:t>Пюрвя</w:t>
      </w:r>
      <w:proofErr w:type="spellEnd"/>
      <w:r w:rsidRPr="00183C1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83C17">
        <w:rPr>
          <w:sz w:val="28"/>
          <w:szCs w:val="28"/>
          <w:shd w:val="clear" w:color="auto" w:fill="FFFFFF"/>
        </w:rPr>
        <w:t>Мучкаевич</w:t>
      </w:r>
      <w:proofErr w:type="spellEnd"/>
      <w:r w:rsidRPr="00183C17">
        <w:rPr>
          <w:sz w:val="28"/>
          <w:szCs w:val="28"/>
          <w:shd w:val="clear" w:color="auto" w:fill="FFFFFF"/>
        </w:rPr>
        <w:t xml:space="preserve"> Эрдниев-педагог,  математик-методист, доктор педагогических наук, профессор, участник Великой Отечественной войны, Герой Калмыкии. </w:t>
      </w:r>
      <w:r w:rsidR="00120FF3" w:rsidRPr="00183C17">
        <w:rPr>
          <w:sz w:val="28"/>
          <w:szCs w:val="28"/>
          <w:shd w:val="clear" w:color="auto" w:fill="FFFFFF"/>
        </w:rPr>
        <w:t xml:space="preserve">В  период 50-70-х годов  20 века </w:t>
      </w:r>
      <w:r w:rsidRPr="00183C17">
        <w:rPr>
          <w:sz w:val="28"/>
          <w:szCs w:val="28"/>
          <w:shd w:val="clear" w:color="auto" w:fill="FFFFFF"/>
        </w:rPr>
        <w:t xml:space="preserve"> на материале школьной математики разработал систему укрупнения дидактических единиц</w:t>
      </w:r>
      <w:r w:rsidR="00120FF3" w:rsidRPr="00183C17">
        <w:rPr>
          <w:sz w:val="28"/>
          <w:szCs w:val="28"/>
          <w:shd w:val="clear" w:color="auto" w:fill="FFFFFF"/>
        </w:rPr>
        <w:t>,  разработал и издал альтернативные учебники математики для учеников 1- 8 классов российской средней школы</w:t>
      </w:r>
      <w:r w:rsidR="000D27ED" w:rsidRPr="00183C17">
        <w:rPr>
          <w:sz w:val="28"/>
          <w:szCs w:val="28"/>
          <w:shd w:val="clear" w:color="auto" w:fill="FFFFFF"/>
        </w:rPr>
        <w:t>.</w:t>
      </w:r>
    </w:p>
    <w:p w:rsidR="00B5452D" w:rsidRPr="00183C17" w:rsidRDefault="00586EE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bCs/>
          <w:sz w:val="28"/>
          <w:szCs w:val="28"/>
          <w:shd w:val="clear" w:color="auto" w:fill="FFFFFF"/>
        </w:rPr>
        <w:t>Технология</w:t>
      </w:r>
      <w:r w:rsidRPr="00183C17">
        <w:rPr>
          <w:sz w:val="28"/>
          <w:szCs w:val="28"/>
          <w:shd w:val="clear" w:color="auto" w:fill="FFFFFF"/>
        </w:rPr>
        <w:t> укрупнения дидактических единиц  основана на подаче учебного материала блоками, одновременном изучении взаимосвязанных тем, действий, явлений.</w:t>
      </w:r>
      <w:r w:rsidRPr="00183C17">
        <w:rPr>
          <w:sz w:val="28"/>
          <w:szCs w:val="28"/>
        </w:rPr>
        <w:t xml:space="preserve">  </w:t>
      </w:r>
      <w:r w:rsidR="00B5452D" w:rsidRPr="00183C17">
        <w:rPr>
          <w:sz w:val="28"/>
          <w:szCs w:val="28"/>
        </w:rPr>
        <w:t xml:space="preserve">Усвоение   знаний и формирование учебных навыков зависит от уровня умственного развития  студентов, в частности, от самостоятельности мышления. </w:t>
      </w:r>
      <w:r w:rsidR="00B5452D" w:rsidRPr="00183C17">
        <w:rPr>
          <w:sz w:val="28"/>
          <w:szCs w:val="28"/>
        </w:rPr>
        <w:lastRenderedPageBreak/>
        <w:t>Технология укрупне</w:t>
      </w:r>
      <w:r w:rsidR="00120FF3" w:rsidRPr="00183C17">
        <w:rPr>
          <w:sz w:val="28"/>
          <w:szCs w:val="28"/>
        </w:rPr>
        <w:t>ния дидактических единиц</w:t>
      </w:r>
      <w:r w:rsidR="00B5452D" w:rsidRPr="00183C17">
        <w:rPr>
          <w:sz w:val="28"/>
          <w:szCs w:val="28"/>
        </w:rPr>
        <w:t xml:space="preserve"> - один из  путей формирования самостоятельности мышления, что дает  эффективное    освоение  учебного материала.</w:t>
      </w:r>
    </w:p>
    <w:p w:rsidR="00586EED" w:rsidRPr="00183C17" w:rsidRDefault="00586EE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  <w:shd w:val="clear" w:color="auto" w:fill="FFFFFF"/>
        </w:rPr>
        <w:t>Одна из основных целей </w:t>
      </w:r>
      <w:r w:rsidRPr="00183C17">
        <w:rPr>
          <w:bCs/>
          <w:sz w:val="28"/>
          <w:szCs w:val="28"/>
          <w:shd w:val="clear" w:color="auto" w:fill="FFFFFF"/>
        </w:rPr>
        <w:t>технологии</w:t>
      </w:r>
      <w:r w:rsidRPr="00183C17">
        <w:rPr>
          <w:sz w:val="28"/>
          <w:szCs w:val="28"/>
          <w:shd w:val="clear" w:color="auto" w:fill="FFFFFF"/>
        </w:rPr>
        <w:t> </w:t>
      </w:r>
      <w:r w:rsidR="000D27ED" w:rsidRPr="00183C17">
        <w:rPr>
          <w:sz w:val="28"/>
          <w:szCs w:val="28"/>
          <w:shd w:val="clear" w:color="auto" w:fill="FFFFFF"/>
        </w:rPr>
        <w:t>-</w:t>
      </w:r>
      <w:r w:rsidRPr="00183C17">
        <w:rPr>
          <w:sz w:val="28"/>
          <w:szCs w:val="28"/>
          <w:shd w:val="clear" w:color="auto" w:fill="FFFFFF"/>
        </w:rPr>
        <w:t xml:space="preserve"> создание действенных и эффективных условий для развития познавательных способностей детей, их интеллекта и творческого начала, расширение математического кругозора. Но технология УДЕ настолько универсальна по своей методической содержательности, </w:t>
      </w:r>
      <w:r w:rsidR="000D27ED" w:rsidRPr="00183C17">
        <w:rPr>
          <w:sz w:val="28"/>
          <w:szCs w:val="28"/>
          <w:shd w:val="clear" w:color="auto" w:fill="FFFFFF"/>
        </w:rPr>
        <w:t xml:space="preserve">что </w:t>
      </w:r>
      <w:r w:rsidRPr="00183C17">
        <w:rPr>
          <w:sz w:val="28"/>
          <w:szCs w:val="28"/>
          <w:shd w:val="clear" w:color="auto" w:fill="FFFFFF"/>
        </w:rPr>
        <w:t xml:space="preserve">  применима не только на уроках математики, но и на уроках социально-гуманитарного цикла и  в воспитательной работе.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 </w:t>
      </w:r>
      <w:r w:rsidRPr="00183C17">
        <w:rPr>
          <w:sz w:val="28"/>
          <w:szCs w:val="28"/>
        </w:rPr>
        <w:tab/>
        <w:t xml:space="preserve"> В  практике  преподавания  общеобразовательных дисциплин    в  учреждениях среднего профессионального образования,  в которых  на 1 курсе  за  один  учебный год   изучается материал 10 - 11  классов,  использование  технологии УДЕ -  наиболее  оптимальный  способ  получения  знаний.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В  учебниках   по русскому  языку  по разным разделам, главам и параграфам   разведены понятия, которые легче усваиваются при одновременном изучении. При переходе к укрупненным темам, объединяющим группы родственных понятий, в сознании студента   возникают качественно новые знания,  поскольку  благодаря методике УДЕ постигается   информация, доступная постижению лишь в пределах крупной единицы усвоения.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В технологии УДЕ  важно различать следующие основные элементы: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-совместное и одновременное изучение родственных разделов;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 -одновременное изучение аналогичных или противоположных понятий;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- взаимообратные задания;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-представление информации в образно-наглядной форме;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- блочная подача материала;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-работа на уроке по единому тексту;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lastRenderedPageBreak/>
        <w:t xml:space="preserve">-интегрированные   уроки;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-восстановление деформированных упражнений.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Большая часть  указанных  приемов УДЕ применима на уроках русского языка  и  литературы,   так  как   технология   УДЕ -  технология  универсальная.</w:t>
      </w:r>
      <w:r w:rsidRPr="00183C17">
        <w:rPr>
          <w:sz w:val="28"/>
          <w:szCs w:val="28"/>
        </w:rPr>
        <w:tab/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При изучении  раздела  «Лексика» в опыте  преподавания  используются  таблицы, которые  позволяют наглядно отобразить изучаемый материал. В зависимости от целей и  задач, методов и форм    урока  таблицы можно использовать  при изучении  материала, повторения и обобщения, а также  в целях  контроля  пройденного материала.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183C17">
        <w:rPr>
          <w:sz w:val="20"/>
          <w:szCs w:val="20"/>
        </w:rPr>
        <w:t>Таблица 1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5383"/>
        <w:gridCol w:w="3936"/>
      </w:tblGrid>
      <w:tr w:rsidR="00B5452D" w:rsidRPr="00183C17" w:rsidTr="00037245">
        <w:trPr>
          <w:trHeight w:val="485"/>
        </w:trPr>
        <w:tc>
          <w:tcPr>
            <w:tcW w:w="14425" w:type="dxa"/>
            <w:gridSpan w:val="3"/>
          </w:tcPr>
          <w:p w:rsidR="00B5452D" w:rsidRPr="00183C17" w:rsidRDefault="00B5452D" w:rsidP="00183C1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183C17">
              <w:t>Лексика  современного языка  с точки зрения  экспрессивно - стилистической</w:t>
            </w:r>
          </w:p>
        </w:tc>
      </w:tr>
      <w:tr w:rsidR="00B5452D" w:rsidRPr="00183C17" w:rsidTr="00037245">
        <w:trPr>
          <w:trHeight w:val="480"/>
        </w:trPr>
        <w:tc>
          <w:tcPr>
            <w:tcW w:w="5106" w:type="dxa"/>
          </w:tcPr>
          <w:p w:rsidR="00B5452D" w:rsidRPr="00183C17" w:rsidRDefault="00B5452D" w:rsidP="00183C1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35"/>
              <w:jc w:val="center"/>
            </w:pPr>
            <w:r w:rsidRPr="00183C17">
              <w:t>Стилистически нейтральная  лексика</w:t>
            </w:r>
          </w:p>
        </w:tc>
        <w:tc>
          <w:tcPr>
            <w:tcW w:w="5383" w:type="dxa"/>
          </w:tcPr>
          <w:p w:rsidR="00B5452D" w:rsidRPr="00183C17" w:rsidRDefault="00B5452D" w:rsidP="00183C1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35"/>
              <w:jc w:val="center"/>
            </w:pPr>
            <w:r w:rsidRPr="00183C17">
              <w:t>Стилистически  сниженная лексика</w:t>
            </w:r>
          </w:p>
        </w:tc>
        <w:tc>
          <w:tcPr>
            <w:tcW w:w="3936" w:type="dxa"/>
          </w:tcPr>
          <w:p w:rsidR="00B5452D" w:rsidRPr="00183C17" w:rsidRDefault="00B5452D" w:rsidP="00183C1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35"/>
              <w:jc w:val="center"/>
            </w:pPr>
            <w:r w:rsidRPr="00183C17">
              <w:t>Книжная лексика</w:t>
            </w:r>
          </w:p>
        </w:tc>
      </w:tr>
    </w:tbl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right"/>
        <w:rPr>
          <w:sz w:val="20"/>
          <w:szCs w:val="20"/>
        </w:rPr>
      </w:pPr>
      <w:r w:rsidRPr="00183C17">
        <w:rPr>
          <w:sz w:val="20"/>
          <w:szCs w:val="20"/>
        </w:rPr>
        <w:t>Таблица 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505"/>
        <w:gridCol w:w="3991"/>
        <w:gridCol w:w="3257"/>
      </w:tblGrid>
      <w:tr w:rsidR="00B5452D" w:rsidRPr="00183C17" w:rsidTr="00037245">
        <w:trPr>
          <w:trHeight w:val="451"/>
        </w:trPr>
        <w:tc>
          <w:tcPr>
            <w:tcW w:w="14425" w:type="dxa"/>
            <w:gridSpan w:val="4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Лексика современного  русского языка  с  точки зрения  сферы  ее употребления</w:t>
            </w:r>
          </w:p>
        </w:tc>
      </w:tr>
      <w:tr w:rsidR="00B5452D" w:rsidRPr="00183C17" w:rsidTr="00037245">
        <w:trPr>
          <w:trHeight w:val="350"/>
        </w:trPr>
        <w:tc>
          <w:tcPr>
            <w:tcW w:w="3672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Общенародная  лексика</w:t>
            </w:r>
          </w:p>
        </w:tc>
        <w:tc>
          <w:tcPr>
            <w:tcW w:w="350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Диалектизмы</w:t>
            </w:r>
          </w:p>
        </w:tc>
        <w:tc>
          <w:tcPr>
            <w:tcW w:w="3991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Профессионализмы</w:t>
            </w:r>
          </w:p>
        </w:tc>
        <w:tc>
          <w:tcPr>
            <w:tcW w:w="3257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Арготизмы</w:t>
            </w:r>
          </w:p>
        </w:tc>
      </w:tr>
    </w:tbl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right"/>
        <w:rPr>
          <w:sz w:val="20"/>
          <w:szCs w:val="20"/>
        </w:rPr>
      </w:pPr>
      <w:r w:rsidRPr="00183C17">
        <w:rPr>
          <w:sz w:val="20"/>
          <w:szCs w:val="20"/>
        </w:rPr>
        <w:t>Таблица3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5736"/>
        <w:gridCol w:w="3696"/>
      </w:tblGrid>
      <w:tr w:rsidR="00B5452D" w:rsidRPr="00183C17" w:rsidTr="00037245">
        <w:trPr>
          <w:trHeight w:val="437"/>
        </w:trPr>
        <w:tc>
          <w:tcPr>
            <w:tcW w:w="14425" w:type="dxa"/>
            <w:gridSpan w:val="3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Лексика  современного  русского языка  с точки зрения  ее активного  и пассивного  запаса</w:t>
            </w:r>
          </w:p>
        </w:tc>
      </w:tr>
      <w:tr w:rsidR="00B5452D" w:rsidRPr="00183C17" w:rsidTr="00037245">
        <w:trPr>
          <w:trHeight w:val="394"/>
        </w:trPr>
        <w:tc>
          <w:tcPr>
            <w:tcW w:w="4993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Историзмы</w:t>
            </w:r>
          </w:p>
        </w:tc>
        <w:tc>
          <w:tcPr>
            <w:tcW w:w="5736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Архаизмы</w:t>
            </w:r>
          </w:p>
        </w:tc>
        <w:tc>
          <w:tcPr>
            <w:tcW w:w="3696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Неологизмы</w:t>
            </w:r>
          </w:p>
        </w:tc>
      </w:tr>
    </w:tbl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183C17">
        <w:rPr>
          <w:sz w:val="20"/>
          <w:szCs w:val="20"/>
        </w:rPr>
        <w:t>Таблица 4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9"/>
        <w:gridCol w:w="5165"/>
        <w:gridCol w:w="3881"/>
      </w:tblGrid>
      <w:tr w:rsidR="00B5452D" w:rsidRPr="00183C17" w:rsidTr="00037245">
        <w:trPr>
          <w:trHeight w:val="480"/>
        </w:trPr>
        <w:tc>
          <w:tcPr>
            <w:tcW w:w="14425" w:type="dxa"/>
            <w:gridSpan w:val="3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Лексика  современного  русского языка   с  точки зрения  ее происхождения</w:t>
            </w:r>
          </w:p>
        </w:tc>
      </w:tr>
      <w:tr w:rsidR="00B5452D" w:rsidRPr="00183C17" w:rsidTr="00037245">
        <w:trPr>
          <w:trHeight w:val="432"/>
        </w:trPr>
        <w:tc>
          <w:tcPr>
            <w:tcW w:w="5379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lastRenderedPageBreak/>
              <w:t>Исконно  русская лексика</w:t>
            </w:r>
          </w:p>
        </w:tc>
        <w:tc>
          <w:tcPr>
            <w:tcW w:w="516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Старославянизмы  в  лексике русского языка</w:t>
            </w:r>
          </w:p>
        </w:tc>
        <w:tc>
          <w:tcPr>
            <w:tcW w:w="3881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Заимствования из других языков</w:t>
            </w:r>
          </w:p>
        </w:tc>
      </w:tr>
    </w:tbl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Таблицы    на уроках   могут  быть даны  полностью или частично заполненные или  недостающая информация должна быть восстановлена студентами  в  ходе  объяснения  материала.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3C17">
        <w:rPr>
          <w:bCs/>
          <w:sz w:val="28"/>
          <w:szCs w:val="28"/>
        </w:rPr>
        <w:t>По дисциплине «Литература»  технология УДЕ   может быть использована в полной мере.  Наглядно это можно показать на примере   опыта  проведения  уроков   по изучению  романа – эпопеи «Война  и мир»  Л.Н.Толстого.  Для  осмысления  и усвоения  содержания  1 тома студентам предлагаются опорные  положения  (схема - план).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6"/>
        <w:gridCol w:w="6959"/>
      </w:tblGrid>
      <w:tr w:rsidR="00B5452D" w:rsidRPr="00183C17" w:rsidTr="00037245">
        <w:trPr>
          <w:trHeight w:val="133"/>
        </w:trPr>
        <w:tc>
          <w:tcPr>
            <w:tcW w:w="7466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 xml:space="preserve">Военные  сцены  1805 года </w:t>
            </w:r>
          </w:p>
        </w:tc>
        <w:tc>
          <w:tcPr>
            <w:tcW w:w="6959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Сцены  мирной жизни  1805  года</w:t>
            </w:r>
          </w:p>
        </w:tc>
      </w:tr>
      <w:tr w:rsidR="00B5452D" w:rsidRPr="00183C17" w:rsidTr="00037245">
        <w:trPr>
          <w:trHeight w:val="666"/>
        </w:trPr>
        <w:tc>
          <w:tcPr>
            <w:tcW w:w="7466" w:type="dxa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Смотр войск под  Браунау: солдаты,  Кутузов,  штабные  офицеры.</w:t>
            </w:r>
          </w:p>
        </w:tc>
        <w:tc>
          <w:tcPr>
            <w:tcW w:w="6959" w:type="dxa"/>
            <w:vMerge w:val="restart"/>
          </w:tcPr>
          <w:p w:rsidR="00B5452D" w:rsidRPr="00183C17" w:rsidRDefault="00B5452D" w:rsidP="00037245">
            <w:pPr>
              <w:pStyle w:val="a4"/>
              <w:spacing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Семья  Болконских: князь  Николай Андреевич, княжна  Марья, князь  Андрей – мечтает  о личной  славе и воинских подвигах.</w:t>
            </w:r>
          </w:p>
        </w:tc>
      </w:tr>
      <w:tr w:rsidR="00B5452D" w:rsidRPr="00183C17" w:rsidTr="00037245">
        <w:trPr>
          <w:trHeight w:val="650"/>
        </w:trPr>
        <w:tc>
          <w:tcPr>
            <w:tcW w:w="7466" w:type="dxa"/>
            <w:vMerge w:val="restart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Шенграбенское  сражение: мужество русских солдат, подвиг роты  капитана Тимохина  и  батареи  капитана Тушина.</w:t>
            </w:r>
          </w:p>
        </w:tc>
        <w:tc>
          <w:tcPr>
            <w:tcW w:w="6959" w:type="dxa"/>
            <w:vMerge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B5452D" w:rsidRPr="00183C17" w:rsidTr="00037245">
        <w:trPr>
          <w:trHeight w:val="805"/>
        </w:trPr>
        <w:tc>
          <w:tcPr>
            <w:tcW w:w="7466" w:type="dxa"/>
            <w:vMerge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6959" w:type="dxa"/>
            <w:vMerge w:val="restart"/>
          </w:tcPr>
          <w:p w:rsidR="00B5452D" w:rsidRPr="00183C17" w:rsidRDefault="00B5452D" w:rsidP="00183C17">
            <w:pPr>
              <w:pStyle w:val="a4"/>
              <w:spacing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Светское  общество: салон Анны Павловны Шерер - «равномерная, приличная машина».</w:t>
            </w:r>
          </w:p>
        </w:tc>
      </w:tr>
      <w:tr w:rsidR="00B5452D" w:rsidRPr="00183C17" w:rsidTr="00037245">
        <w:trPr>
          <w:trHeight w:val="414"/>
        </w:trPr>
        <w:tc>
          <w:tcPr>
            <w:tcW w:w="7466" w:type="dxa"/>
            <w:vMerge w:val="restart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Аустерлиц.</w:t>
            </w:r>
          </w:p>
        </w:tc>
        <w:tc>
          <w:tcPr>
            <w:tcW w:w="6959" w:type="dxa"/>
            <w:vMerge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</w:tr>
      <w:tr w:rsidR="00B5452D" w:rsidRPr="00183C17" w:rsidTr="00037245">
        <w:trPr>
          <w:trHeight w:val="604"/>
        </w:trPr>
        <w:tc>
          <w:tcPr>
            <w:tcW w:w="7466" w:type="dxa"/>
            <w:vMerge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6959" w:type="dxa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 xml:space="preserve">Семья  Курагиных: князь Василий,  Анатоль,  Ипполит, </w:t>
            </w:r>
            <w:proofErr w:type="spellStart"/>
            <w:r w:rsidRPr="00183C17">
              <w:rPr>
                <w:bCs/>
              </w:rPr>
              <w:t>Элен</w:t>
            </w:r>
            <w:proofErr w:type="spellEnd"/>
            <w:r w:rsidRPr="00183C17">
              <w:rPr>
                <w:bCs/>
              </w:rPr>
              <w:t>.</w:t>
            </w:r>
          </w:p>
        </w:tc>
      </w:tr>
      <w:tr w:rsidR="00B5452D" w:rsidRPr="00183C17" w:rsidTr="00037245">
        <w:trPr>
          <w:trHeight w:val="533"/>
        </w:trPr>
        <w:tc>
          <w:tcPr>
            <w:tcW w:w="7466" w:type="dxa"/>
            <w:vMerge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6959" w:type="dxa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proofErr w:type="gramStart"/>
            <w:r w:rsidRPr="00183C17">
              <w:rPr>
                <w:bCs/>
              </w:rPr>
              <w:t>Семья Ростовых: граф Ростов, его жена, Петя,  Соня, Наташа, Николай Ростов.</w:t>
            </w:r>
            <w:proofErr w:type="gramEnd"/>
          </w:p>
        </w:tc>
      </w:tr>
      <w:tr w:rsidR="00B5452D" w:rsidRPr="00183C17" w:rsidTr="00037245">
        <w:trPr>
          <w:trHeight w:val="533"/>
        </w:trPr>
        <w:tc>
          <w:tcPr>
            <w:tcW w:w="14425" w:type="dxa"/>
            <w:gridSpan w:val="2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Итоги: Андрей  Болконский,  Пьер Безухов,  Николай Ростов - каждый терпит свой «Аустерлиц».</w:t>
            </w:r>
          </w:p>
        </w:tc>
      </w:tr>
    </w:tbl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3C17">
        <w:rPr>
          <w:bCs/>
          <w:sz w:val="28"/>
          <w:szCs w:val="28"/>
        </w:rPr>
        <w:t>Для понимания  нравственного пути искания  Андрея Болконского студенты  используют  опорные положения 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0"/>
        <w:gridCol w:w="7382"/>
      </w:tblGrid>
      <w:tr w:rsidR="00B5452D" w:rsidRPr="00183C17" w:rsidTr="00183C17">
        <w:trPr>
          <w:trHeight w:val="434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lastRenderedPageBreak/>
              <w:t>Салон  Шерер.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Мечты о подвиге, чтобы  заслужить любовь народную.</w:t>
            </w:r>
          </w:p>
        </w:tc>
      </w:tr>
      <w:tr w:rsidR="00B5452D" w:rsidRPr="00183C17" w:rsidTr="00183C17">
        <w:trPr>
          <w:trHeight w:val="426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Война 1805 года.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Начало единения  с  «мыслью  народной». Подвиг батареи  Тушина.</w:t>
            </w:r>
          </w:p>
        </w:tc>
      </w:tr>
      <w:tr w:rsidR="00B5452D" w:rsidRPr="00183C17" w:rsidTr="00183C17">
        <w:trPr>
          <w:trHeight w:val="276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 xml:space="preserve">Аустерлиц.  Образ  бесконечного неба. 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Отрадное. Нравственное возрождение.</w:t>
            </w:r>
          </w:p>
        </w:tc>
      </w:tr>
      <w:tr w:rsidR="00B5452D" w:rsidRPr="00183C17" w:rsidTr="00183C17">
        <w:trPr>
          <w:trHeight w:val="484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На государственной службе.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Аудиенция  у Аракчеева.</w:t>
            </w:r>
          </w:p>
        </w:tc>
      </w:tr>
      <w:tr w:rsidR="00B5452D" w:rsidRPr="00183C17" w:rsidTr="00183C17">
        <w:trPr>
          <w:trHeight w:val="484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Бал.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 xml:space="preserve"> Встреча  с Наташей – идеалом «простоты, добра  и правды…».</w:t>
            </w:r>
          </w:p>
        </w:tc>
      </w:tr>
      <w:tr w:rsidR="00B5452D" w:rsidRPr="00183C17" w:rsidTr="00183C17">
        <w:trPr>
          <w:trHeight w:val="507"/>
        </w:trPr>
        <w:tc>
          <w:tcPr>
            <w:tcW w:w="7155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>1812 год. Единение  с  солдатским  миром.</w:t>
            </w:r>
          </w:p>
        </w:tc>
        <w:tc>
          <w:tcPr>
            <w:tcW w:w="7420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183C17">
              <w:rPr>
                <w:bCs/>
              </w:rPr>
              <w:t xml:space="preserve"> Смертельное ранение.</w:t>
            </w:r>
          </w:p>
        </w:tc>
      </w:tr>
    </w:tbl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При изучении    пьесы    А.П.Чехова «Вишневый сад» рассматривается  образ  «вишневого  сада». В  опыте  изучения материала  также используются  опорные положения  (схема - тезисы).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2"/>
        <w:gridCol w:w="7195"/>
      </w:tblGrid>
      <w:tr w:rsidR="00B5452D" w:rsidRPr="00183C17" w:rsidTr="00183C17">
        <w:trPr>
          <w:trHeight w:val="141"/>
        </w:trPr>
        <w:tc>
          <w:tcPr>
            <w:tcW w:w="14397" w:type="dxa"/>
            <w:gridSpan w:val="2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Образ  «вишневого сада»  в  пьесе  А.П.Чехова</w:t>
            </w:r>
          </w:p>
        </w:tc>
      </w:tr>
      <w:tr w:rsidR="00B5452D" w:rsidRPr="00183C17" w:rsidTr="00183C17">
        <w:trPr>
          <w:trHeight w:val="141"/>
        </w:trPr>
        <w:tc>
          <w:tcPr>
            <w:tcW w:w="14397" w:type="dxa"/>
            <w:gridSpan w:val="2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Конкретно -  бытовое  значение образа</w:t>
            </w:r>
          </w:p>
        </w:tc>
      </w:tr>
      <w:tr w:rsidR="00B5452D" w:rsidRPr="00183C17" w:rsidTr="00183C17">
        <w:trPr>
          <w:trHeight w:val="141"/>
        </w:trPr>
        <w:tc>
          <w:tcPr>
            <w:tcW w:w="7202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>Аня:  «…Я  уже  не люблю вишневого сада,  как  прежде»,  «Моя  комната, мои окна,  как будто я не уезжала»,  «Я дома! Завтра  встану,  побегу  в  сад».</w:t>
            </w:r>
          </w:p>
        </w:tc>
        <w:tc>
          <w:tcPr>
            <w:tcW w:w="7195" w:type="dxa"/>
            <w:vMerge w:val="restart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 xml:space="preserve">Лопахин: «Вам говорят  русским  языком, имение  ваше  продается,  а  вы  точно не  понимаете», </w:t>
            </w:r>
          </w:p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 xml:space="preserve"> «…вишневый сад  и  землю  по реке  разбить на  дачные  участки и отдавать потом  в аренду».</w:t>
            </w:r>
          </w:p>
        </w:tc>
      </w:tr>
      <w:tr w:rsidR="00B5452D" w:rsidRPr="00183C17" w:rsidTr="005F335F">
        <w:trPr>
          <w:trHeight w:val="453"/>
        </w:trPr>
        <w:tc>
          <w:tcPr>
            <w:tcW w:w="7202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>Раневская:</w:t>
            </w:r>
            <w:r w:rsidR="005F335F">
              <w:t xml:space="preserve"> </w:t>
            </w:r>
            <w:r w:rsidRPr="00183C17">
              <w:t>«Дача и дачники – это  так  пошло,  простите».</w:t>
            </w:r>
          </w:p>
        </w:tc>
        <w:tc>
          <w:tcPr>
            <w:tcW w:w="7195" w:type="dxa"/>
            <w:vMerge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B5452D" w:rsidRPr="00183C17" w:rsidTr="00183C17">
        <w:trPr>
          <w:trHeight w:val="392"/>
        </w:trPr>
        <w:tc>
          <w:tcPr>
            <w:tcW w:w="7202" w:type="dxa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>Гаев:</w:t>
            </w:r>
            <w:r w:rsidR="00183C17" w:rsidRPr="00183C17">
              <w:t xml:space="preserve"> </w:t>
            </w:r>
            <w:r w:rsidRPr="00183C17">
              <w:t>«…сад продадут за долги».</w:t>
            </w:r>
          </w:p>
        </w:tc>
        <w:tc>
          <w:tcPr>
            <w:tcW w:w="7195" w:type="dxa"/>
            <w:vMerge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B5452D" w:rsidRPr="00183C17" w:rsidTr="00183C17">
        <w:trPr>
          <w:trHeight w:val="141"/>
        </w:trPr>
        <w:tc>
          <w:tcPr>
            <w:tcW w:w="14397" w:type="dxa"/>
            <w:gridSpan w:val="2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</w:pPr>
            <w:r w:rsidRPr="00183C17">
              <w:t>Символическое значение  образа</w:t>
            </w:r>
          </w:p>
        </w:tc>
      </w:tr>
      <w:tr w:rsidR="00B5452D" w:rsidRPr="00183C17" w:rsidTr="00183C17">
        <w:trPr>
          <w:trHeight w:val="1405"/>
        </w:trPr>
        <w:tc>
          <w:tcPr>
            <w:tcW w:w="7202" w:type="dxa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</w:pPr>
            <w:r w:rsidRPr="00183C17">
              <w:t xml:space="preserve">Раневская: «О, сад мой!  После  темной, ненастной  осени и холодной зимы  опять ты  молод,  полон  счастья…». </w:t>
            </w:r>
          </w:p>
        </w:tc>
        <w:tc>
          <w:tcPr>
            <w:tcW w:w="7195" w:type="dxa"/>
            <w:vMerge w:val="restart"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 xml:space="preserve">Лопахин: </w:t>
            </w:r>
          </w:p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>«…и тогда  ваш  вишневый сад станет  счастливым, богатым, роскошным…».</w:t>
            </w:r>
          </w:p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both"/>
            </w:pPr>
            <w:r w:rsidRPr="00183C17">
              <w:t xml:space="preserve">«Господи, ты дал нам громадные  леса, необъятные  поля, </w:t>
            </w:r>
            <w:r w:rsidRPr="00183C17">
              <w:lastRenderedPageBreak/>
              <w:t>глубочайшие  горизонты, и живя тут,  мы  с  вами должны бы  по-настоящему  быть великанами».</w:t>
            </w:r>
          </w:p>
        </w:tc>
      </w:tr>
      <w:tr w:rsidR="00B5452D" w:rsidRPr="00183C17" w:rsidTr="00183C17">
        <w:trPr>
          <w:trHeight w:val="392"/>
        </w:trPr>
        <w:tc>
          <w:tcPr>
            <w:tcW w:w="7202" w:type="dxa"/>
          </w:tcPr>
          <w:p w:rsidR="00B5452D" w:rsidRPr="00183C17" w:rsidRDefault="00B5452D" w:rsidP="00183C17">
            <w:pPr>
              <w:pStyle w:val="a4"/>
              <w:spacing w:after="0" w:line="360" w:lineRule="auto"/>
              <w:jc w:val="both"/>
            </w:pPr>
            <w:r w:rsidRPr="00183C17">
              <w:t>Трофимов: «Вся Россия  - наш сад».</w:t>
            </w:r>
          </w:p>
        </w:tc>
        <w:tc>
          <w:tcPr>
            <w:tcW w:w="7195" w:type="dxa"/>
            <w:vMerge/>
          </w:tcPr>
          <w:p w:rsidR="00B5452D" w:rsidRPr="00183C17" w:rsidRDefault="00B5452D" w:rsidP="00183C17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Одним  из  компонентов  УДЕ  являются  интегрированные уроки.  УДЕ предполагает взаимопроникновение противоположных тем, разных наук, следовательно, формирование обобщенных знаний.  Интегрирование может быть в рамках одной  дисциплины, где изучение раздела предполагает привлечение сведений другого раздела.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 </w:t>
      </w:r>
      <w:r w:rsidRPr="00183C17">
        <w:rPr>
          <w:sz w:val="28"/>
          <w:szCs w:val="28"/>
        </w:rPr>
        <w:tab/>
        <w:t xml:space="preserve">Русский язык - дисциплина, изучение которой немыслимо без привлечения литературного материала как иллюстрации  грамматического богатства русского </w:t>
      </w:r>
      <w:r w:rsidR="00B0245B" w:rsidRPr="00183C17">
        <w:rPr>
          <w:sz w:val="28"/>
          <w:szCs w:val="28"/>
        </w:rPr>
        <w:t xml:space="preserve"> языка. Поэтому </w:t>
      </w:r>
      <w:r w:rsidRPr="00183C17">
        <w:rPr>
          <w:sz w:val="28"/>
          <w:szCs w:val="28"/>
        </w:rPr>
        <w:t xml:space="preserve"> на уроках  дисциплины   «Русский  язык» </w:t>
      </w:r>
      <w:r w:rsidR="00B0245B" w:rsidRPr="00183C17">
        <w:rPr>
          <w:sz w:val="28"/>
          <w:szCs w:val="28"/>
        </w:rPr>
        <w:t xml:space="preserve">используются </w:t>
      </w:r>
      <w:r w:rsidRPr="00183C17">
        <w:rPr>
          <w:sz w:val="28"/>
          <w:szCs w:val="28"/>
        </w:rPr>
        <w:t xml:space="preserve"> предложения или тексты из произведений писателей, чьи произведения стали образцом, эталоном построения яркой образной русской речи. Таковыми являются И.С.Тургенев, И.А.Гончаров, А.И.Куприн, А.П.Чехов,  Л.Н.Толстой,  В.П.Астафьев,  В.Г.Распутин  и многие  другие.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На  </w:t>
      </w:r>
      <w:r w:rsidR="00B0245B" w:rsidRPr="00183C17">
        <w:rPr>
          <w:sz w:val="28"/>
          <w:szCs w:val="28"/>
        </w:rPr>
        <w:t xml:space="preserve"> уроках  литературы </w:t>
      </w:r>
      <w:r w:rsidRPr="00183C17">
        <w:rPr>
          <w:sz w:val="28"/>
          <w:szCs w:val="28"/>
        </w:rPr>
        <w:t xml:space="preserve">  многие  произведения   </w:t>
      </w:r>
      <w:r w:rsidR="00B0245B" w:rsidRPr="00183C17">
        <w:rPr>
          <w:sz w:val="28"/>
          <w:szCs w:val="28"/>
        </w:rPr>
        <w:t xml:space="preserve">изучаются  с   обязательным  комментированием  </w:t>
      </w:r>
      <w:r w:rsidRPr="00183C17">
        <w:rPr>
          <w:sz w:val="28"/>
          <w:szCs w:val="28"/>
        </w:rPr>
        <w:t xml:space="preserve"> исторических фактов и </w:t>
      </w:r>
      <w:r w:rsidR="00B0245B" w:rsidRPr="00183C17">
        <w:rPr>
          <w:sz w:val="28"/>
          <w:szCs w:val="28"/>
        </w:rPr>
        <w:t xml:space="preserve">непосредственного  </w:t>
      </w:r>
      <w:r w:rsidRPr="00183C17">
        <w:rPr>
          <w:sz w:val="28"/>
          <w:szCs w:val="28"/>
        </w:rPr>
        <w:t xml:space="preserve">обращения  к  дисциплинам  «История» и «Обществознание». Например,  произведения И.Э.Бабеля,  А.А.Фадеева,  А.П.Платонова, А.И.Солженицына,  М.А.Шолохова  изучаются  в интеграционной связи  с  разделами  истории  и  обществознания,  раскрывающими  сущность  тоталитаризма. </w:t>
      </w:r>
    </w:p>
    <w:p w:rsidR="00816198" w:rsidRPr="00183C17" w:rsidRDefault="00816198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Одним из основных видов деятельности педагогического коллектива является  воспитательная  работа. </w:t>
      </w:r>
    </w:p>
    <w:p w:rsidR="00816198" w:rsidRPr="00183C17" w:rsidRDefault="00816198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t>УДЕ - универсальная технология. Она легко применима и в воспитательной деятельности классного  руководителя.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>Стратегия воспитания студентов  в  колледже  направлена: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lastRenderedPageBreak/>
        <w:t xml:space="preserve">-на необходимость обеспечения соответствия содержания и качества воспитания актуальным и перспективным потребностям личности, общества и государства;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 xml:space="preserve">-на  формирование новых жизненных установок;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 xml:space="preserve">-на включение студентов в социально-экономическую, общественно-политическую и культурную жизнь страны;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>-</w:t>
      </w:r>
      <w:r w:rsidR="00816198" w:rsidRPr="00183C17">
        <w:rPr>
          <w:sz w:val="28"/>
          <w:szCs w:val="28"/>
          <w:shd w:val="clear" w:color="auto" w:fill="FFFFFF"/>
        </w:rPr>
        <w:t xml:space="preserve">на </w:t>
      </w:r>
      <w:r w:rsidRPr="00183C17">
        <w:rPr>
          <w:sz w:val="28"/>
          <w:szCs w:val="28"/>
          <w:shd w:val="clear" w:color="auto" w:fill="FFFFFF"/>
        </w:rPr>
        <w:t xml:space="preserve">формирование условий, направленных на физическое и духовное развитие; </w:t>
      </w:r>
    </w:p>
    <w:p w:rsidR="00816198" w:rsidRPr="00183C17" w:rsidRDefault="00816198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>-на формирование здорового образа жизни;</w:t>
      </w:r>
    </w:p>
    <w:p w:rsidR="00816198" w:rsidRPr="00183C17" w:rsidRDefault="00816198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>-на умение  адаптироваться на рынке труда;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83C17">
        <w:rPr>
          <w:sz w:val="28"/>
          <w:szCs w:val="28"/>
          <w:shd w:val="clear" w:color="auto" w:fill="FFFFFF"/>
        </w:rPr>
        <w:t>-</w:t>
      </w:r>
      <w:r w:rsidR="00816198" w:rsidRPr="00183C17">
        <w:rPr>
          <w:sz w:val="28"/>
          <w:szCs w:val="28"/>
          <w:shd w:val="clear" w:color="auto" w:fill="FFFFFF"/>
        </w:rPr>
        <w:t xml:space="preserve">на </w:t>
      </w:r>
      <w:r w:rsidRPr="00183C17">
        <w:rPr>
          <w:sz w:val="28"/>
          <w:szCs w:val="28"/>
          <w:shd w:val="clear" w:color="auto" w:fill="FFFFFF"/>
        </w:rPr>
        <w:t>вовлечение молодёжи в социальную практику.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83C17">
        <w:rPr>
          <w:sz w:val="28"/>
          <w:szCs w:val="28"/>
        </w:rPr>
        <w:t xml:space="preserve">Так, патриотическое воспитание рассматривается  блочной  подачей  материала, реализующееся  через    тематические классные  часы  разных форм проведения:  «Ф.Г.Попов - наша гордость» - экскурсия в музей колледжа; «100-летие Башантинского колледжа»- встречи с выпускниками;  «100-летие автономии Калмыкии»- исторический дневник;  </w:t>
      </w:r>
      <w:r w:rsidRPr="00183C17">
        <w:rPr>
          <w:bCs/>
          <w:sz w:val="28"/>
          <w:szCs w:val="28"/>
        </w:rPr>
        <w:t xml:space="preserve">«50 лет славной истории КГУ»- занимательный квест; </w:t>
      </w:r>
      <w:r w:rsidR="00816198" w:rsidRPr="00183C17">
        <w:rPr>
          <w:bCs/>
          <w:sz w:val="28"/>
          <w:szCs w:val="28"/>
        </w:rPr>
        <w:t xml:space="preserve">«Юбилейные даты  специальностей»- встречи с ветеранами педагогического труда, </w:t>
      </w:r>
      <w:r w:rsidRPr="00183C17">
        <w:rPr>
          <w:bCs/>
          <w:sz w:val="28"/>
          <w:szCs w:val="28"/>
        </w:rPr>
        <w:t>«Освобождение Башанты от фашистских захватчиков» - создание летописи; «Славные даты Отечества» - игра - конкурс.</w:t>
      </w:r>
    </w:p>
    <w:p w:rsidR="00816198" w:rsidRPr="00183C17" w:rsidRDefault="00281754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bCs/>
          <w:sz w:val="28"/>
          <w:szCs w:val="28"/>
        </w:rPr>
        <w:t>Направление -  ф</w:t>
      </w:r>
      <w:r w:rsidR="00816198" w:rsidRPr="00183C17">
        <w:rPr>
          <w:bCs/>
          <w:sz w:val="28"/>
          <w:szCs w:val="28"/>
        </w:rPr>
        <w:t>ормирование здорового образа жизни</w:t>
      </w:r>
      <w:r w:rsidR="000D27ED" w:rsidRPr="00183C17">
        <w:rPr>
          <w:bCs/>
          <w:sz w:val="28"/>
          <w:szCs w:val="28"/>
        </w:rPr>
        <w:t xml:space="preserve"> - </w:t>
      </w:r>
      <w:r w:rsidR="00816198" w:rsidRPr="00183C17">
        <w:rPr>
          <w:bCs/>
          <w:sz w:val="28"/>
          <w:szCs w:val="28"/>
        </w:rPr>
        <w:t xml:space="preserve">  </w:t>
      </w:r>
      <w:r w:rsidRPr="00183C17">
        <w:rPr>
          <w:bCs/>
          <w:sz w:val="28"/>
          <w:szCs w:val="28"/>
        </w:rPr>
        <w:t xml:space="preserve"> реализуется </w:t>
      </w:r>
      <w:r w:rsidR="00816198" w:rsidRPr="00183C17">
        <w:rPr>
          <w:bCs/>
          <w:sz w:val="28"/>
          <w:szCs w:val="28"/>
        </w:rPr>
        <w:t xml:space="preserve"> через блок тематических классных часов </w:t>
      </w:r>
      <w:r w:rsidRPr="00183C17">
        <w:rPr>
          <w:bCs/>
          <w:sz w:val="28"/>
          <w:szCs w:val="28"/>
        </w:rPr>
        <w:t>в форме бесед, демонстрации видеофильмов, встреч с  медицинскими  работниками,  дискуссий, анкетирования и тестирования и других форм и методов. Темы -  «Здоровый человек: как  я  это понимаю», «Трудно ли быть здоровым?»,  «Питание и здоровый образ жизни», «Современный здоровый человек», «</w:t>
      </w:r>
      <w:r w:rsidR="000D27ED" w:rsidRPr="00183C17">
        <w:rPr>
          <w:bCs/>
          <w:sz w:val="28"/>
          <w:szCs w:val="28"/>
        </w:rPr>
        <w:t xml:space="preserve">Отношение  к здоровью на Руси»,  « Отношение к здоровью у  кочевников - калмыков»,  </w:t>
      </w:r>
      <w:r w:rsidRPr="00183C17">
        <w:rPr>
          <w:bCs/>
          <w:sz w:val="28"/>
          <w:szCs w:val="28"/>
        </w:rPr>
        <w:t xml:space="preserve">  «</w:t>
      </w:r>
      <w:r w:rsidR="000D27ED" w:rsidRPr="00183C17">
        <w:rPr>
          <w:bCs/>
          <w:sz w:val="28"/>
          <w:szCs w:val="28"/>
        </w:rPr>
        <w:t xml:space="preserve">Курение  и алкоголизм  - опасные  </w:t>
      </w:r>
      <w:r w:rsidRPr="00183C17">
        <w:rPr>
          <w:bCs/>
          <w:sz w:val="28"/>
          <w:szCs w:val="28"/>
        </w:rPr>
        <w:t xml:space="preserve"> привычки»,   «Туберкулез-проблема человека», «СПИД</w:t>
      </w:r>
      <w:r w:rsidR="000D27ED" w:rsidRPr="00183C17">
        <w:rPr>
          <w:bCs/>
          <w:sz w:val="28"/>
          <w:szCs w:val="28"/>
        </w:rPr>
        <w:t xml:space="preserve"> </w:t>
      </w:r>
      <w:r w:rsidRPr="00183C17">
        <w:rPr>
          <w:bCs/>
          <w:sz w:val="28"/>
          <w:szCs w:val="28"/>
        </w:rPr>
        <w:t>-  болезнь века»</w:t>
      </w:r>
      <w:r w:rsidR="000D27ED" w:rsidRPr="00183C17">
        <w:rPr>
          <w:bCs/>
          <w:sz w:val="28"/>
          <w:szCs w:val="28"/>
        </w:rPr>
        <w:t xml:space="preserve"> никого не оставляют быть равнодушными.</w:t>
      </w:r>
      <w:r w:rsidRPr="00183C17">
        <w:rPr>
          <w:bCs/>
          <w:sz w:val="28"/>
          <w:szCs w:val="28"/>
        </w:rPr>
        <w:t xml:space="preserve"> 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3C17">
        <w:rPr>
          <w:sz w:val="28"/>
          <w:szCs w:val="28"/>
        </w:rPr>
        <w:lastRenderedPageBreak/>
        <w:t xml:space="preserve">Таким  образом,  технология  укрупненных  дидактических  единиц, обладающая  качествами системности и целостности, устойчивостью к сохранению во времени и быстрым проявлением в памяти,  является  одной из самой совершенной    технологий     при изучении русского языка и  литературы  на  1  курсах   и  </w:t>
      </w:r>
      <w:r w:rsidR="000D27ED" w:rsidRPr="00183C17">
        <w:rPr>
          <w:sz w:val="28"/>
          <w:szCs w:val="28"/>
        </w:rPr>
        <w:t xml:space="preserve">рекомендуемой  при  </w:t>
      </w:r>
      <w:r w:rsidRPr="00183C17">
        <w:rPr>
          <w:sz w:val="28"/>
          <w:szCs w:val="28"/>
        </w:rPr>
        <w:t>организации  и проведении  классных часов   в образовательных  учреждениях  среднего профессионального  образования.</w:t>
      </w:r>
    </w:p>
    <w:p w:rsidR="00B5452D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5F335F" w:rsidRDefault="005F335F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5F335F" w:rsidRDefault="005F335F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D0B02" w:rsidRDefault="00BD0B02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D0B02" w:rsidRDefault="00BD0B02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D0B02" w:rsidRDefault="00BD0B02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D0B02" w:rsidRDefault="00BD0B02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D0B02" w:rsidRDefault="00BD0B02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183C17" w:rsidRPr="00183C17" w:rsidRDefault="00183C17" w:rsidP="00183C17">
      <w:pPr>
        <w:pStyle w:val="a4"/>
        <w:shd w:val="clear" w:color="auto" w:fill="FFFFFF"/>
        <w:spacing w:before="0" w:beforeAutospacing="0" w:after="0" w:afterAutospacing="0" w:line="360" w:lineRule="auto"/>
        <w:ind w:firstLine="335"/>
        <w:jc w:val="both"/>
        <w:rPr>
          <w:sz w:val="28"/>
          <w:szCs w:val="28"/>
        </w:rPr>
      </w:pPr>
    </w:p>
    <w:p w:rsidR="00B5452D" w:rsidRPr="00183C17" w:rsidRDefault="00B5452D" w:rsidP="00183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17">
        <w:rPr>
          <w:rFonts w:ascii="Times New Roman" w:hAnsi="Times New Roman" w:cs="Times New Roman"/>
          <w:sz w:val="28"/>
          <w:szCs w:val="28"/>
        </w:rPr>
        <w:lastRenderedPageBreak/>
        <w:t>Список  использованной  литературы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1. Т.В. Власенко.  </w:t>
      </w:r>
      <w:proofErr w:type="gramStart"/>
      <w:r w:rsidRPr="00183C17">
        <w:rPr>
          <w:sz w:val="28"/>
          <w:szCs w:val="28"/>
        </w:rPr>
        <w:t xml:space="preserve">Технология  УДЕ  на уроках русского языка (из опыта работы В.Т.  Васильевны, МБОУ "СОШ №30 г. Волжский  Волгоградская область.  </w:t>
      </w:r>
      <w:hyperlink r:id="rId4" w:history="1">
        <w:r w:rsidRPr="00183C17">
          <w:rPr>
            <w:rStyle w:val="a3"/>
            <w:color w:val="auto"/>
            <w:sz w:val="28"/>
            <w:szCs w:val="28"/>
          </w:rPr>
          <w:t>https://portalpedagoga.ru</w:t>
        </w:r>
      </w:hyperlink>
      <w:r w:rsidRPr="00183C17">
        <w:rPr>
          <w:sz w:val="28"/>
          <w:szCs w:val="28"/>
        </w:rPr>
        <w:t xml:space="preserve"> </w:t>
      </w:r>
      <w:proofErr w:type="gramEnd"/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rFonts w:eastAsia="Calibri"/>
          <w:sz w:val="28"/>
          <w:szCs w:val="28"/>
          <w:lang w:eastAsia="en-US"/>
        </w:rPr>
        <w:t>2.</w:t>
      </w:r>
      <w:r w:rsidRPr="00183C17">
        <w:rPr>
          <w:sz w:val="28"/>
          <w:szCs w:val="28"/>
        </w:rPr>
        <w:t>П.М.Эрдниев. Укрупнение дидактических единиц как технология обучения. Ч.1-2, М., "Просвещение", 1992.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 3.П.М.Эрдниев. Об использовании приема противопоставления на уроках русского языка (некоторые замечания о структуре упражнений). Сборник "Из опыта работы по русскому языку в восьмилетней школе". М., </w:t>
      </w:r>
      <w:proofErr w:type="spellStart"/>
      <w:r w:rsidRPr="00183C17">
        <w:rPr>
          <w:sz w:val="28"/>
          <w:szCs w:val="28"/>
        </w:rPr>
        <w:t>Учпедгиз</w:t>
      </w:r>
      <w:proofErr w:type="spellEnd"/>
      <w:r w:rsidRPr="00183C17">
        <w:rPr>
          <w:sz w:val="28"/>
          <w:szCs w:val="28"/>
        </w:rPr>
        <w:t>", 1963.</w:t>
      </w:r>
    </w:p>
    <w:p w:rsidR="00B5452D" w:rsidRPr="00183C17" w:rsidRDefault="00B5452D" w:rsidP="00183C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3C17">
        <w:rPr>
          <w:sz w:val="28"/>
          <w:szCs w:val="28"/>
        </w:rPr>
        <w:t xml:space="preserve"> </w:t>
      </w:r>
    </w:p>
    <w:p w:rsidR="00B5452D" w:rsidRPr="00183C17" w:rsidRDefault="00B5452D" w:rsidP="00183C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6D5" w:rsidRPr="00183C17" w:rsidRDefault="009466D5" w:rsidP="00183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FD" w:rsidRPr="00183C17" w:rsidRDefault="00D67FFD" w:rsidP="00183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7FFD" w:rsidRPr="00183C17" w:rsidSect="0003724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6D5"/>
    <w:rsid w:val="00037245"/>
    <w:rsid w:val="000D27ED"/>
    <w:rsid w:val="00120FF3"/>
    <w:rsid w:val="00183C17"/>
    <w:rsid w:val="00265799"/>
    <w:rsid w:val="00281754"/>
    <w:rsid w:val="00423DE9"/>
    <w:rsid w:val="00586EED"/>
    <w:rsid w:val="005F335F"/>
    <w:rsid w:val="0079257B"/>
    <w:rsid w:val="00816198"/>
    <w:rsid w:val="008D193E"/>
    <w:rsid w:val="009466D5"/>
    <w:rsid w:val="00B0245B"/>
    <w:rsid w:val="00B5452D"/>
    <w:rsid w:val="00BD0B02"/>
    <w:rsid w:val="00D6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D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pedago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АстМаркет</dc:creator>
  <cp:keywords/>
  <dc:description/>
  <cp:lastModifiedBy>Администратор</cp:lastModifiedBy>
  <cp:revision>10</cp:revision>
  <dcterms:created xsi:type="dcterms:W3CDTF">2020-11-27T21:43:00Z</dcterms:created>
  <dcterms:modified xsi:type="dcterms:W3CDTF">2020-11-30T05:51:00Z</dcterms:modified>
</cp:coreProperties>
</file>