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C6" w:rsidRPr="00835BF8" w:rsidRDefault="008D67C6" w:rsidP="00835B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F8">
        <w:rPr>
          <w:rFonts w:ascii="Times New Roman" w:hAnsi="Times New Roman" w:cs="Times New Roman"/>
          <w:b/>
          <w:bCs/>
          <w:sz w:val="24"/>
          <w:szCs w:val="24"/>
        </w:rPr>
        <w:t>Система разработки и применения дидактических материалов как средство активизации познавательной деятельности обучающихся</w:t>
      </w:r>
    </w:p>
    <w:p w:rsidR="00835BF8" w:rsidRDefault="00835BF8" w:rsidP="00835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преподаватель иностранного языка высшей квалификационной категории, ГБПОУ КК НКРП «Новороссийский колледж радиоэлектронного приборостроения»,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</w:p>
    <w:p w:rsidR="00835BF8" w:rsidRPr="00F51D6A" w:rsidRDefault="00835BF8" w:rsidP="00835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1D6A" w:rsidRPr="00F51D6A" w:rsidRDefault="00835BF8" w:rsidP="00F5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6A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F51D6A" w:rsidRPr="00F51D6A">
        <w:rPr>
          <w:rFonts w:ascii="Times New Roman" w:hAnsi="Times New Roman" w:cs="Times New Roman"/>
          <w:sz w:val="24"/>
          <w:szCs w:val="24"/>
        </w:rPr>
        <w:t xml:space="preserve"> </w:t>
      </w:r>
      <w:r w:rsidR="00F51D6A" w:rsidRPr="00F51D6A">
        <w:rPr>
          <w:rFonts w:ascii="Times New Roman" w:hAnsi="Times New Roman" w:cs="Times New Roman"/>
          <w:sz w:val="24"/>
          <w:szCs w:val="24"/>
        </w:rPr>
        <w:t>Дидактический материал по иностранному языку – особый вид пособий для учебных занятий, использование которого способствует активизации познавательной деятельности обучаемых, экономии учебного времени. Иным словами, дидактический материал — это весь дополнительный материал для изучения иностранного языка, который делает обучение более увлекательным, интересным, разносторонним, познавательным процессом.</w:t>
      </w:r>
      <w:r w:rsidR="00F51D6A" w:rsidRPr="00F5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1D6A" w:rsidRPr="00F51D6A" w:rsidRDefault="00F51D6A" w:rsidP="00F51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6A">
        <w:rPr>
          <w:rFonts w:ascii="Times New Roman" w:eastAsia="Times New Roman" w:hAnsi="Times New Roman" w:cs="Times New Roman"/>
          <w:sz w:val="24"/>
          <w:szCs w:val="24"/>
        </w:rPr>
        <w:t>Значительную часть учебного материала по иностранному языку составляют дидактические и раздаточные задания, которые используются на всех этапах процесса обучения: при объяснении нового материала, при закреплении знаний, формировании умений и навыков, при выполнении внеаудиторных заданий, при проверке усвоения учебного материала. Качество обучения зависит от правильного применения преподавателем наглядных пособий.</w:t>
      </w:r>
    </w:p>
    <w:p w:rsidR="00F51D6A" w:rsidRPr="00F51D6A" w:rsidRDefault="00F51D6A" w:rsidP="00F51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6A">
        <w:rPr>
          <w:rFonts w:ascii="Times New Roman" w:eastAsia="Times New Roman" w:hAnsi="Times New Roman" w:cs="Times New Roman"/>
          <w:bCs/>
          <w:sz w:val="24"/>
          <w:szCs w:val="24"/>
        </w:rPr>
        <w:t>Наглядность увеличивает эффективность обучения, помогает обучающимся усваивать язык более осмысленно и с большим интересом, расширяет объем воспринимаемого материала, снижает утомление, тренирует творческое воображение, облегчает весь процесс обучения.</w:t>
      </w:r>
    </w:p>
    <w:p w:rsidR="00F51D6A" w:rsidRPr="00F51D6A" w:rsidRDefault="00F51D6A" w:rsidP="00F5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6A">
        <w:rPr>
          <w:rFonts w:ascii="Times New Roman" w:eastAsia="Times New Roman" w:hAnsi="Times New Roman" w:cs="Times New Roman"/>
          <w:sz w:val="24"/>
          <w:szCs w:val="24"/>
        </w:rPr>
        <w:t>Организация аудиторных занятий с применением мультимедиа технологий дает возможность экономить время, тем самым интенсифицируя изложение учебного материала, за счет использования очень простых, доступных любому обучающемуся средств. В ходе урока самими обучающимися может создаваться до предела визуализированная красочная учебно-игровая среда.</w:t>
      </w:r>
    </w:p>
    <w:p w:rsidR="00F51D6A" w:rsidRPr="00F51D6A" w:rsidRDefault="00F51D6A" w:rsidP="00F5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6A">
        <w:rPr>
          <w:rFonts w:ascii="Times New Roman" w:eastAsia="Times New Roman" w:hAnsi="Times New Roman" w:cs="Times New Roman"/>
          <w:sz w:val="24"/>
          <w:szCs w:val="24"/>
        </w:rPr>
        <w:t>Мультимедийные компьютерные технологии дают преподавателю возможность оперативно сочетать разнообразные средства, способствующие более глубокому и осознанному усвоению изучаемого материала, экономить время урока, насытить его информацией.</w:t>
      </w:r>
    </w:p>
    <w:p w:rsidR="00F51D6A" w:rsidRPr="00F51D6A" w:rsidRDefault="00F51D6A" w:rsidP="00F51D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D6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F51D6A">
        <w:rPr>
          <w:rFonts w:ascii="Times New Roman" w:eastAsia="Times New Roman" w:hAnsi="Times New Roman" w:cs="Times New Roman"/>
          <w:sz w:val="24"/>
          <w:szCs w:val="24"/>
        </w:rPr>
        <w:t>ехнология мультимедийных презентаций    на занятиях по иностранному языку модернизирует образовательный процесс; развивает индивидуализиров</w:t>
      </w:r>
      <w:r>
        <w:rPr>
          <w:rFonts w:ascii="Times New Roman" w:eastAsia="Times New Roman" w:hAnsi="Times New Roman" w:cs="Times New Roman"/>
          <w:sz w:val="24"/>
          <w:szCs w:val="24"/>
        </w:rPr>
        <w:t>анное обучение, так как обучающим</w:t>
      </w:r>
      <w:r w:rsidRPr="00F51D6A">
        <w:rPr>
          <w:rFonts w:ascii="Times New Roman" w:eastAsia="Times New Roman" w:hAnsi="Times New Roman" w:cs="Times New Roman"/>
          <w:sz w:val="24"/>
          <w:szCs w:val="24"/>
        </w:rPr>
        <w:t xml:space="preserve">ся  при подготовке предоставляется выбор; воспитывает самостоятельность и </w:t>
      </w:r>
      <w:proofErr w:type="spellStart"/>
      <w:r w:rsidRPr="00F51D6A">
        <w:rPr>
          <w:rFonts w:ascii="Times New Roman" w:eastAsia="Times New Roman" w:hAnsi="Times New Roman" w:cs="Times New Roman"/>
          <w:sz w:val="24"/>
          <w:szCs w:val="24"/>
        </w:rPr>
        <w:t>саморегу</w:t>
      </w:r>
      <w:r w:rsidRPr="00F51D6A">
        <w:rPr>
          <w:rFonts w:ascii="Times New Roman" w:eastAsia="Times New Roman" w:hAnsi="Times New Roman" w:cs="Times New Roman"/>
          <w:sz w:val="24"/>
          <w:szCs w:val="24"/>
        </w:rPr>
        <w:softHyphen/>
        <w:t>ляцию</w:t>
      </w:r>
      <w:proofErr w:type="spellEnd"/>
      <w:r w:rsidRPr="00F51D6A">
        <w:rPr>
          <w:rFonts w:ascii="Times New Roman" w:eastAsia="Times New Roman" w:hAnsi="Times New Roman" w:cs="Times New Roman"/>
          <w:sz w:val="24"/>
          <w:szCs w:val="24"/>
        </w:rPr>
        <w:t>; оптимизирует временные затраты; помогает приобрести обучающимся навыки работы с прило</w:t>
      </w:r>
      <w:r w:rsidRPr="00F51D6A">
        <w:rPr>
          <w:rFonts w:ascii="Times New Roman" w:eastAsia="Times New Roman" w:hAnsi="Times New Roman" w:cs="Times New Roman"/>
          <w:sz w:val="24"/>
          <w:szCs w:val="24"/>
        </w:rPr>
        <w:softHyphen/>
        <w:t>жением данного вида, выступления перед аудиторией; развивает коммуникативную компетенцию.</w:t>
      </w:r>
      <w:proofErr w:type="gramEnd"/>
    </w:p>
    <w:p w:rsidR="00835BF8" w:rsidRPr="00F51D6A" w:rsidRDefault="00835BF8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A" w:rsidRPr="00835BF8" w:rsidRDefault="00F51D6A" w:rsidP="00835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C6" w:rsidRPr="00835BF8" w:rsidRDefault="008D67C6" w:rsidP="00835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BF8">
        <w:rPr>
          <w:rFonts w:ascii="Times New Roman" w:hAnsi="Times New Roman" w:cs="Times New Roman"/>
          <w:sz w:val="24"/>
          <w:szCs w:val="24"/>
        </w:rPr>
        <w:lastRenderedPageBreak/>
        <w:t xml:space="preserve">      В наши дни престижным и востребованным среди молодёжи становится приобщение к культурному наследию и духовным ценностям народов мира, а иностранный язык является инструментом межкультурной коммуникации. Поэтому заметно расширилась область наглядности, визуализации - от предметов и картинок, жестов и движений до видеофильмов и компьютерных программ, при помощи которых преподаватель моделирует фрагменты объективной действительности. Общеизвестно, что мотивация и эффективность обучения зависит от степени привлечения к восприятию всех органов чувств человека. Чем более разнообразны чувственные восприятия дидактического и др. учебного материала, тем более прочно он усваивается. Эта закономерность нашла свое выражение в дидактическом принципе наглядности, введенном чешским педагогом Яном </w:t>
      </w:r>
      <w:proofErr w:type="spellStart"/>
      <w:r w:rsidRPr="00835BF8">
        <w:rPr>
          <w:rFonts w:ascii="Times New Roman" w:hAnsi="Times New Roman" w:cs="Times New Roman"/>
          <w:sz w:val="24"/>
          <w:szCs w:val="24"/>
        </w:rPr>
        <w:t>Амосом</w:t>
      </w:r>
      <w:proofErr w:type="spellEnd"/>
      <w:r w:rsidRPr="00835BF8">
        <w:rPr>
          <w:rFonts w:ascii="Times New Roman" w:hAnsi="Times New Roman" w:cs="Times New Roman"/>
          <w:sz w:val="24"/>
          <w:szCs w:val="24"/>
        </w:rPr>
        <w:t xml:space="preserve"> Коменским (1592-1670). </w:t>
      </w:r>
    </w:p>
    <w:p w:rsidR="008D67C6" w:rsidRPr="00835BF8" w:rsidRDefault="008D67C6" w:rsidP="00835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BF8">
        <w:rPr>
          <w:rFonts w:ascii="Times New Roman" w:hAnsi="Times New Roman" w:cs="Times New Roman"/>
          <w:sz w:val="24"/>
          <w:szCs w:val="24"/>
        </w:rPr>
        <w:t xml:space="preserve">       Дидактический материал по иностранному языку – особый вид пособий для учебных занятий, использование которого способствует активизации познавательной деятельности обучаемых, экономии учебного времени. Иным словами, дидактический материал — это весь дополнительный материал для изучения иностранного языка, который делает обучение более увлекательным, интересным, разносторонним, познавательным процессом.</w:t>
      </w:r>
    </w:p>
    <w:p w:rsidR="00F86897" w:rsidRPr="00835BF8" w:rsidRDefault="008D67C6" w:rsidP="00835B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6897" w:rsidRPr="00835BF8">
        <w:rPr>
          <w:rFonts w:ascii="Times New Roman" w:eastAsia="Times New Roman" w:hAnsi="Times New Roman" w:cs="Times New Roman"/>
          <w:sz w:val="24"/>
          <w:szCs w:val="24"/>
        </w:rPr>
        <w:t>Учебно-наглядные пособия – наиболее многочисленная и доступная группа средств обучения, использующихся с целью формирования у обу</w:t>
      </w:r>
      <w:r w:rsidR="00AF7F3C" w:rsidRPr="00835BF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86897" w:rsidRPr="00835BF8">
        <w:rPr>
          <w:rFonts w:ascii="Times New Roman" w:eastAsia="Times New Roman" w:hAnsi="Times New Roman" w:cs="Times New Roman"/>
          <w:sz w:val="24"/>
          <w:szCs w:val="24"/>
        </w:rPr>
        <w:t>ающихся точных и конкретных образов изучаемых предметов и явлений действительности, более полных представлений</w:t>
      </w:r>
      <w:r w:rsidR="00AF7F3C" w:rsidRPr="0083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897" w:rsidRPr="00835BF8">
        <w:rPr>
          <w:rFonts w:ascii="Times New Roman" w:eastAsia="Times New Roman" w:hAnsi="Times New Roman" w:cs="Times New Roman"/>
          <w:sz w:val="24"/>
          <w:szCs w:val="24"/>
        </w:rPr>
        <w:t>о них для лучшего</w:t>
      </w:r>
      <w:r w:rsidR="00AF7F3C" w:rsidRPr="0083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897" w:rsidRPr="00835BF8">
        <w:rPr>
          <w:rFonts w:ascii="Times New Roman" w:eastAsia="Times New Roman" w:hAnsi="Times New Roman" w:cs="Times New Roman"/>
          <w:sz w:val="24"/>
          <w:szCs w:val="24"/>
        </w:rPr>
        <w:t>понимания учебного материала.</w:t>
      </w:r>
    </w:p>
    <w:p w:rsidR="00AF7F3C" w:rsidRPr="00835BF8" w:rsidRDefault="006371B7" w:rsidP="00835B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F7F3C" w:rsidRPr="00835BF8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Учебно-наглядные пособия подразделяются </w:t>
      </w:r>
      <w:proofErr w:type="gramStart"/>
      <w:r w:rsidR="00AF7F3C" w:rsidRPr="00835B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F7F3C" w:rsidRPr="00835BF8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изобразительные и натуральные.</w:t>
      </w:r>
    </w:p>
    <w:p w:rsidR="00AF7F3C" w:rsidRPr="00835BF8" w:rsidRDefault="00AF7F3C" w:rsidP="00835B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Изобразительные пособия изготовлены или выполнены на бумаге или в виде </w:t>
      </w:r>
      <w:proofErr w:type="spellStart"/>
      <w:r w:rsidRPr="00835BF8">
        <w:rPr>
          <w:rFonts w:ascii="Times New Roman" w:eastAsia="Times New Roman" w:hAnsi="Times New Roman" w:cs="Times New Roman"/>
          <w:sz w:val="24"/>
          <w:szCs w:val="24"/>
        </w:rPr>
        <w:t>фолий</w:t>
      </w:r>
      <w:proofErr w:type="spellEnd"/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(прозрачных пленок), а также разрезы, макеты и модели.</w:t>
      </w:r>
    </w:p>
    <w:p w:rsidR="00AF7F3C" w:rsidRPr="00835BF8" w:rsidRDefault="00AF7F3C" w:rsidP="00835B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sz w:val="24"/>
          <w:szCs w:val="24"/>
        </w:rPr>
        <w:t>Натуральные пособия представляют собой реальные предметы, рассматриваемые вне их естественных условий и приспособленные к процессу обучения.</w:t>
      </w:r>
    </w:p>
    <w:p w:rsidR="00AF7F3C" w:rsidRPr="00835BF8" w:rsidRDefault="00AF7F3C" w:rsidP="00835B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Среди учебно-наглядных пособий необходимо выделить широкий набор раздаточных дидактических материалов, предназначенных для использования их </w:t>
      </w:r>
      <w:proofErr w:type="gramStart"/>
      <w:r w:rsidRPr="00835BF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во время аудиторных занятий и при выполнении </w:t>
      </w:r>
      <w:r w:rsidR="006371B7" w:rsidRPr="00835BF8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7E692F" w:rsidRPr="00835BF8" w:rsidRDefault="006371B7" w:rsidP="0083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1B56" w:rsidRPr="00835BF8">
        <w:rPr>
          <w:rFonts w:ascii="Times New Roman" w:eastAsia="Times New Roman" w:hAnsi="Times New Roman" w:cs="Times New Roman"/>
          <w:sz w:val="24"/>
          <w:szCs w:val="24"/>
        </w:rPr>
        <w:t xml:space="preserve">Значительную часть учебного материала по </w:t>
      </w:r>
      <w:r w:rsidR="000A5763" w:rsidRPr="00835BF8">
        <w:rPr>
          <w:rFonts w:ascii="Times New Roman" w:eastAsia="Times New Roman" w:hAnsi="Times New Roman" w:cs="Times New Roman"/>
          <w:sz w:val="24"/>
          <w:szCs w:val="24"/>
        </w:rPr>
        <w:t>иностранному</w:t>
      </w:r>
      <w:r w:rsidR="00EA1B56" w:rsidRPr="00835BF8">
        <w:rPr>
          <w:rFonts w:ascii="Times New Roman" w:eastAsia="Times New Roman" w:hAnsi="Times New Roman" w:cs="Times New Roman"/>
          <w:sz w:val="24"/>
          <w:szCs w:val="24"/>
        </w:rPr>
        <w:t xml:space="preserve"> языку составляют дидактические и раздаточные задания, которые используются на всех этапах процесса обучения: при объяснении нового материала, при закреплении знаний, формировании умений и навыков, при выполнении </w:t>
      </w:r>
      <w:r w:rsidR="00FE36B9" w:rsidRPr="00835BF8">
        <w:rPr>
          <w:rFonts w:ascii="Times New Roman" w:eastAsia="Times New Roman" w:hAnsi="Times New Roman" w:cs="Times New Roman"/>
          <w:sz w:val="24"/>
          <w:szCs w:val="24"/>
        </w:rPr>
        <w:t>внеаудиторных</w:t>
      </w:r>
      <w:r w:rsidR="00EA1B56" w:rsidRPr="00835BF8">
        <w:rPr>
          <w:rFonts w:ascii="Times New Roman" w:eastAsia="Times New Roman" w:hAnsi="Times New Roman" w:cs="Times New Roman"/>
          <w:sz w:val="24"/>
          <w:szCs w:val="24"/>
        </w:rPr>
        <w:t xml:space="preserve"> заданий, при проверке усвоения учебного материала. Качество обучения зависит от правильного применения преподавателем наглядных пособий.</w:t>
      </w:r>
    </w:p>
    <w:p w:rsidR="00AF7F3C" w:rsidRPr="00835BF8" w:rsidRDefault="006371B7" w:rsidP="0083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1582A" w:rsidRPr="00835BF8">
        <w:rPr>
          <w:rFonts w:ascii="Times New Roman" w:eastAsia="Times New Roman" w:hAnsi="Times New Roman" w:cs="Times New Roman"/>
          <w:bCs/>
          <w:sz w:val="24"/>
          <w:szCs w:val="24"/>
        </w:rPr>
        <w:t>Наглядность увеличивает эффективнос</w:t>
      </w:r>
      <w:r w:rsidR="00E85AB2" w:rsidRPr="00835BF8">
        <w:rPr>
          <w:rFonts w:ascii="Times New Roman" w:eastAsia="Times New Roman" w:hAnsi="Times New Roman" w:cs="Times New Roman"/>
          <w:bCs/>
          <w:sz w:val="24"/>
          <w:szCs w:val="24"/>
        </w:rPr>
        <w:t>ть обучения, помогает обучающим</w:t>
      </w:r>
      <w:r w:rsidR="0011582A" w:rsidRPr="00835BF8">
        <w:rPr>
          <w:rFonts w:ascii="Times New Roman" w:eastAsia="Times New Roman" w:hAnsi="Times New Roman" w:cs="Times New Roman"/>
          <w:bCs/>
          <w:sz w:val="24"/>
          <w:szCs w:val="24"/>
        </w:rPr>
        <w:t>ся усваивать язык более осмысленно и с большим интересом, расширяет объем воспринимаемого материала, снижает утомление, тренирует творческое воображение, облегчает весь процесс обучения.</w:t>
      </w:r>
    </w:p>
    <w:p w:rsidR="00284AAA" w:rsidRPr="00835BF8" w:rsidRDefault="006371B7" w:rsidP="0083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>Стенды, как страноведческого характера</w:t>
      </w:r>
      <w:r w:rsidR="00E85AB2" w:rsidRPr="00835B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 xml:space="preserve"> так и профессиональной направленности способствуют закреплению специальной терминологии, развитию лексики и профессиональных знаний. </w:t>
      </w:r>
      <w:r w:rsidR="00470C06" w:rsidRPr="00835BF8">
        <w:rPr>
          <w:rFonts w:ascii="Times New Roman" w:eastAsia="Times New Roman" w:hAnsi="Times New Roman" w:cs="Times New Roman"/>
          <w:sz w:val="24"/>
          <w:szCs w:val="24"/>
        </w:rPr>
        <w:t xml:space="preserve">Стенды по профессиям обладают смысловым содержанием, соответствующим темам раздела рабочей программы и подталкивают </w:t>
      </w:r>
      <w:proofErr w:type="gramStart"/>
      <w:r w:rsidR="00470C06" w:rsidRPr="00835B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70C06" w:rsidRPr="00835BF8">
        <w:rPr>
          <w:rFonts w:ascii="Times New Roman" w:eastAsia="Times New Roman" w:hAnsi="Times New Roman" w:cs="Times New Roman"/>
          <w:sz w:val="24"/>
          <w:szCs w:val="24"/>
        </w:rPr>
        <w:t xml:space="preserve"> к личному высказыванию. </w:t>
      </w:r>
      <w:r w:rsidR="00FE36B9" w:rsidRPr="00835BF8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 xml:space="preserve"> с удовольствием выполняют следующие задания: тестовые, упражнения множественный выбор, технические тексты (чтение, перевод, ответы на вопросы, используя профессиональную лексику). Таким образом, у </w:t>
      </w:r>
      <w:r w:rsidR="00FE36B9" w:rsidRPr="00835B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470C06" w:rsidRPr="0083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 xml:space="preserve">уже будет выучено основное количество слов по теме и вместе с этим, чтение текстов и работа с похожими заданиями их не утомит. </w:t>
      </w:r>
      <w:proofErr w:type="gramStart"/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 xml:space="preserve">Такие приемы повышают интерес </w:t>
      </w:r>
      <w:r w:rsidR="008A7952" w:rsidRPr="00835B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 xml:space="preserve"> к изучению </w:t>
      </w:r>
      <w:r w:rsidR="00E85AB2" w:rsidRPr="00835BF8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 xml:space="preserve"> языка, который приобретает для них профессиональную значимость.</w:t>
      </w:r>
      <w:proofErr w:type="gramEnd"/>
    </w:p>
    <w:p w:rsidR="006371B7" w:rsidRPr="00835BF8" w:rsidRDefault="00E85AB2" w:rsidP="0083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71B7" w:rsidRPr="00835BF8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разработки по разделам рабочей программы помогают обучающимся правильно организовать свою внеаудиторную самостоятельную работу, успешно </w:t>
      </w:r>
      <w:r w:rsidR="006371B7" w:rsidRPr="00835BF8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подготовиться к лексико-грамматическим тестам и зачетам, развить и закрепить навыки монологической речи. Здесь обучающиеся найдут необходимые дидактические материалы (активную лексику, тексты для чтения, лексико-грамматические упражнения) по наиболее важным темам как социального, так профессионального направления, что способствует повышению качества их профессионального образования; и совершенствование специалиста среднего звена.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аудиторных занятий с применением мультимедиа технологий дает возможность экономить время, тем самым интенсифицируя изложение учебного материала, за счет использования очень простых, доступных любому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средств. В ходе урока самими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создаваться до предела визуализированная красочная учебно-игровая среда.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Мультимедийные компьютерные технологии дают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преподавателю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возможность оперативно сочетать разнообразные средства, способствующие более глубокому и осознанному усвоению изучаемого материала, экономить время урока, насытить его информацией.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Мультимедиа и гипермедиа-технологии интегрируют в себе мощные распределенные образовательные ресурсы, они могут обеспечить среду формирования и проявления ключевых компетенций, к которым относятся в первую очередь информационная и коммуникативная.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Мультимедиа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это взаимодействие визуальных и </w:t>
      </w:r>
      <w:proofErr w:type="spellStart"/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аудиоэффектов</w:t>
      </w:r>
      <w:proofErr w:type="spellEnd"/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Гипермедиа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это компьютерные файлы, связанные посредством гипертекстовых ссылок для перемещения между мультимедийными объектами.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создании мультимедийных презентаций необходимо учитывать следующие требования: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Мотивация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Мотивация - необходимая составляющая обучения, которая должна поддерживаться на протяжении всего процесса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Большое значение имеет четко определенная цель, которая ставится перед </w:t>
      </w:r>
      <w:proofErr w:type="gramStart"/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Мотивация быстро снижается, если уровень поставленных задач не соответствует уровню подготовки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Постановка учебной цели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Задачи обучения должны быть четко и ясно сформулированы в ходе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Создание предпосылок к восприятию учебного материала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создания предпосылок к восприятию учебного материала могут быть полезны вспомогательные материалы (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по самостоятельной работе обучающихся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входящие в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УМК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подг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отовленные самим преподавателем.</w:t>
      </w:r>
    </w:p>
    <w:p w:rsidR="000A5763" w:rsidRPr="00835BF8" w:rsidRDefault="000A5763" w:rsidP="00F51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Подача учебного материала.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Стратегия подачи материала определяется в зависимости от решаемых учебных задач. Важной проблемой является оформление кадров, подаваемых на экран дисплея. Необходимо использовать известные принципы удобочитаемости.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Оценка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ходе работы с компьютером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знать, как они справляются с учебным материалом. Наиболее важным является организация коммуникаций "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преподаватель - обучающийся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". Для этих целей рекомендуется организация работы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проектах или "обучение в сотрудничестве", дискуссии. </w:t>
      </w:r>
    </w:p>
    <w:p w:rsidR="000A5763" w:rsidRPr="00835BF8" w:rsidRDefault="000A5763" w:rsidP="00835B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Проблемы использования мультимедиа</w:t>
      </w:r>
    </w:p>
    <w:p w:rsidR="000A5763" w:rsidRPr="00835BF8" w:rsidRDefault="000A5763" w:rsidP="00835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имеющихся на сегодняшний день исследованиях использования мультимедиа можно выделить следующие проблемы:</w:t>
      </w:r>
    </w:p>
    <w:p w:rsidR="000A5763" w:rsidRPr="00835BF8" w:rsidRDefault="000A5763" w:rsidP="00835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использовании мультимедиа не учитываются персонифицированные стили обучения</w:t>
      </w:r>
      <w:r w:rsidRPr="00835B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 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Иными словами, реальная индивидуализация обучения на основе 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использования мультимедиа происходит лишь при условии совпадения познавательного стиля автора мультимедиа-программ со стилем пользователя;</w:t>
      </w:r>
    </w:p>
    <w:p w:rsidR="000A5763" w:rsidRPr="00835BF8" w:rsidRDefault="000A5763" w:rsidP="00835B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учитываются коммуникативные или социально-познавательные аспекты обучения. Введение графики, виде</w:t>
      </w:r>
      <w:proofErr w:type="gramStart"/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изображений и аудиоинформации не решает проблем обеспечения эффективной коммуникации, оказывающей существенное эмоциональное (а следовательно, и мотивационное) воздействие на обучаемого;</w:t>
      </w:r>
    </w:p>
    <w:p w:rsidR="000A5763" w:rsidRPr="00835BF8" w:rsidRDefault="000A5763" w:rsidP="00835B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введение различных типов медиа-воздействия (среди которых звук, графика, видео, анимация) не всегда решает проблему улучшения восприятия, понимания и запоминания информации, а порой мешает за счет зашумления каналов восприятию обучаемых;</w:t>
      </w:r>
    </w:p>
    <w:p w:rsidR="000A5763" w:rsidRPr="00835BF8" w:rsidRDefault="000A5763" w:rsidP="00835B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неподготовленность </w:t>
      </w:r>
      <w:r w:rsidR="00E85AB2"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преподавателей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свободному использованию мультимедиа</w:t>
      </w:r>
      <w:r w:rsidRPr="00835B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образовании вследствие низкой мультимеди</w:t>
      </w:r>
      <w:proofErr w:type="gramStart"/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грамотности (умение осуществлять обоснованный выбор мультимедиа-средств для реализации педагогических целей, знание возможностей и современных тенденций развития мультимедиа, владение инструментальными средствами разработки мультимедиа учебного назначения для сборки мультимедиа-модулей);</w:t>
      </w:r>
    </w:p>
    <w:p w:rsidR="000A5763" w:rsidRPr="00835BF8" w:rsidRDefault="000A5763" w:rsidP="00835B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проблема отторжения имеющихся программ и ресурсов, которое происходит по причинам неадекватности мультимедиа-программ реальному образовательному процессу;</w:t>
      </w:r>
    </w:p>
    <w:p w:rsidR="000A5763" w:rsidRPr="00835BF8" w:rsidRDefault="000A5763" w:rsidP="00835B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мультимедиа как нового дидактического средства в традиционных системах обучения не позволяет оптимально реализовать образовательный и развивающий ресурс мультимедиа.</w:t>
      </w:r>
    </w:p>
    <w:p w:rsidR="00CD53D9" w:rsidRPr="00835BF8" w:rsidRDefault="007167BF" w:rsidP="00F5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</w:t>
      </w:r>
      <w:r w:rsidR="00E85AB2" w:rsidRPr="00835BF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Таким образом, т</w:t>
      </w:r>
      <w:r w:rsidR="000A5763"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ехнол</w:t>
      </w:r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огия мультимедийных презентаций</w:t>
      </w:r>
      <w:r w:rsidR="000A5763"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на занятиях по иностранному языку модернизирует образовательный процесс; развивает индивидуализированное обучение, так как обучающемуся  при подготовке предоставляется выбор; воспитывает самостоятельность и </w:t>
      </w:r>
      <w:proofErr w:type="spellStart"/>
      <w:r w:rsidR="000A5763"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</w:t>
      </w:r>
      <w:r w:rsidR="000A5763"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ляцию</w:t>
      </w:r>
      <w:proofErr w:type="spellEnd"/>
      <w:r w:rsidR="000A5763"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оптимизирует временные затраты; помогает приобрести </w:t>
      </w:r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r w:rsidR="000A5763"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навыки работы с прило</w:t>
      </w:r>
      <w:r w:rsidR="000A5763"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жением данного вида, выступления перед аудиторией; развивает коммуникативную компетенцию. </w:t>
      </w:r>
    </w:p>
    <w:p w:rsidR="00284AAA" w:rsidRPr="00835BF8" w:rsidRDefault="00D42085" w:rsidP="00F5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7BF" w:rsidRPr="00835B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 xml:space="preserve">Подводя итог, можно с уверенностью заявить, что </w:t>
      </w:r>
      <w:r w:rsidR="008143C2" w:rsidRPr="00835BF8">
        <w:rPr>
          <w:rFonts w:ascii="Times New Roman" w:eastAsia="Times New Roman" w:hAnsi="Times New Roman" w:cs="Times New Roman"/>
          <w:sz w:val="24"/>
          <w:szCs w:val="24"/>
        </w:rPr>
        <w:t>использование наглядных пособий</w:t>
      </w:r>
      <w:r w:rsidR="000A5763" w:rsidRPr="00835BF8">
        <w:rPr>
          <w:rFonts w:ascii="Times New Roman" w:eastAsia="Times New Roman" w:hAnsi="Times New Roman" w:cs="Times New Roman"/>
          <w:sz w:val="24"/>
          <w:szCs w:val="24"/>
        </w:rPr>
        <w:t xml:space="preserve"> и мультимедийных средств</w:t>
      </w:r>
      <w:r w:rsidR="008143C2" w:rsidRPr="00835B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>играет одну из главенствующих ролей в процесс</w:t>
      </w:r>
      <w:r w:rsidR="002D75CD" w:rsidRPr="00835BF8">
        <w:rPr>
          <w:rFonts w:ascii="Times New Roman" w:eastAsia="Times New Roman" w:hAnsi="Times New Roman" w:cs="Times New Roman"/>
          <w:sz w:val="24"/>
          <w:szCs w:val="24"/>
        </w:rPr>
        <w:t xml:space="preserve">е изучения </w:t>
      </w:r>
      <w:r w:rsidR="000A5763" w:rsidRPr="00835BF8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="002D75CD" w:rsidRPr="00835BF8">
        <w:rPr>
          <w:rFonts w:ascii="Times New Roman" w:eastAsia="Times New Roman" w:hAnsi="Times New Roman" w:cs="Times New Roman"/>
          <w:sz w:val="24"/>
          <w:szCs w:val="24"/>
        </w:rPr>
        <w:t xml:space="preserve"> языка и 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>стоит наравне с такими неотъемлемыми составляющими воспитательно</w:t>
      </w: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 как методика преподавания</w:t>
      </w:r>
      <w:r w:rsidRPr="00835BF8">
        <w:rPr>
          <w:rFonts w:ascii="Times New Roman" w:eastAsia="Times New Roman" w:hAnsi="Times New Roman" w:cs="Times New Roman"/>
          <w:sz w:val="24"/>
          <w:szCs w:val="24"/>
        </w:rPr>
        <w:t xml:space="preserve"> и  квалифицированность педагога</w:t>
      </w:r>
      <w:r w:rsidR="00284AAA" w:rsidRPr="00835BF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67BF" w:rsidRPr="00835BF8" w:rsidRDefault="007167BF" w:rsidP="0083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</w:t>
      </w:r>
    </w:p>
    <w:p w:rsidR="007167BF" w:rsidRPr="00835BF8" w:rsidRDefault="007167BF" w:rsidP="00835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Коваленко  А.В.</w:t>
      </w:r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  Роль  мультимедийной  презентации  на  занятиях  по иностранному языку. - (http://ito.edu.ru/2010/Tomsk/II/II-0-31.html). </w:t>
      </w:r>
    </w:p>
    <w:p w:rsidR="007167BF" w:rsidRPr="00835BF8" w:rsidRDefault="007167BF" w:rsidP="00835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Бузина Д.И.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Point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занятиях английского языка: быть или не быть?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Полилог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культур: один мир - многооб</w:t>
      </w:r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разие языков: Сб. науч. тр. / Под ред.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Т.В.Шульдешова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Яросл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гос. ун-т. - Ярославль: Изд-во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ЯрГу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, 2009. - С. 196-200.</w:t>
      </w:r>
    </w:p>
    <w:p w:rsidR="007167BF" w:rsidRPr="00835BF8" w:rsidRDefault="007167BF" w:rsidP="00835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Клевцова Н.И. Учебный потенциал мультимедийных технологий в обучении иностранным языкам // Информацион</w:t>
      </w:r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ные технологии в процессе подготовки современного специалиста: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Межвуз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сб. - Липецк: Изд-во ЛГЛУ, 2001. -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Вып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. 4. -Т. 1. - С. 96-107.</w:t>
      </w:r>
    </w:p>
    <w:p w:rsidR="007167BF" w:rsidRPr="00835BF8" w:rsidRDefault="007167BF" w:rsidP="00835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Белкова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М.М. Информационные компьютерные технологии на уроках английского языка // Английский язык в школе. 2008. - № 3. - С. 73-75.</w:t>
      </w:r>
    </w:p>
    <w:p w:rsidR="007167BF" w:rsidRPr="00835BF8" w:rsidRDefault="007167BF" w:rsidP="00835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Беляева Л.А., Иванова Н.В. Презентация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Point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ее возможности при обучении иностранным языкам // </w:t>
      </w:r>
      <w:proofErr w:type="spellStart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Иностр</w:t>
      </w:r>
      <w:proofErr w:type="spellEnd"/>
      <w:r w:rsidRPr="00835BF8">
        <w:rPr>
          <w:rFonts w:ascii="Times New Roman" w:eastAsia="Times New Roman" w:hAnsi="Times New Roman" w:cs="Times New Roman"/>
          <w:color w:val="333333"/>
          <w:sz w:val="24"/>
          <w:szCs w:val="24"/>
        </w:rPr>
        <w:t>. языки в школе. - 2008. - № 4. - С. 36-40.</w:t>
      </w:r>
    </w:p>
    <w:p w:rsidR="007167BF" w:rsidRPr="00835BF8" w:rsidRDefault="007167BF" w:rsidP="00835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Исаев А.К. Интернет как средство обучения, Санкт-Петербург, 2007</w:t>
      </w:r>
    </w:p>
    <w:p w:rsidR="007167BF" w:rsidRPr="00835BF8" w:rsidRDefault="00F51D6A" w:rsidP="00835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167BF" w:rsidRPr="00835BF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http://www.englishteachers.ru</w:t>
        </w:r>
      </w:hyperlink>
    </w:p>
    <w:p w:rsidR="007167BF" w:rsidRPr="00835BF8" w:rsidRDefault="00F51D6A" w:rsidP="00835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hyperlink r:id="rId8" w:history="1">
        <w:r w:rsidR="007167BF" w:rsidRPr="00835BF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www.mediaeducation.ru</w:t>
        </w:r>
      </w:hyperlink>
    </w:p>
    <w:p w:rsidR="007167BF" w:rsidRPr="007167BF" w:rsidRDefault="007167BF" w:rsidP="007167BF">
      <w:pPr>
        <w:shd w:val="clear" w:color="auto" w:fill="FFFFFF"/>
        <w:spacing w:before="72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AAA" w:rsidRDefault="00284AAA" w:rsidP="007E69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4AAA" w:rsidRDefault="00284AAA" w:rsidP="007E69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1B2" w:rsidRDefault="001561B2" w:rsidP="007E692F">
      <w:pPr>
        <w:spacing w:line="360" w:lineRule="auto"/>
      </w:pPr>
    </w:p>
    <w:sectPr w:rsidR="001561B2" w:rsidSect="0015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D4"/>
    <w:multiLevelType w:val="hybridMultilevel"/>
    <w:tmpl w:val="9EA2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74A"/>
    <w:multiLevelType w:val="hybridMultilevel"/>
    <w:tmpl w:val="C08404C6"/>
    <w:lvl w:ilvl="0" w:tplc="72362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84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26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88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83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2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E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2F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23B87"/>
    <w:multiLevelType w:val="multilevel"/>
    <w:tmpl w:val="B34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F60F9"/>
    <w:multiLevelType w:val="multilevel"/>
    <w:tmpl w:val="FE9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A"/>
    <w:rsid w:val="00081ABF"/>
    <w:rsid w:val="000A5763"/>
    <w:rsid w:val="0011582A"/>
    <w:rsid w:val="001561B2"/>
    <w:rsid w:val="00166A13"/>
    <w:rsid w:val="00284AAA"/>
    <w:rsid w:val="00295B7F"/>
    <w:rsid w:val="002D75CD"/>
    <w:rsid w:val="00360C52"/>
    <w:rsid w:val="00362BA6"/>
    <w:rsid w:val="00470C06"/>
    <w:rsid w:val="004B5D4A"/>
    <w:rsid w:val="004E70BE"/>
    <w:rsid w:val="00586C5B"/>
    <w:rsid w:val="006371B7"/>
    <w:rsid w:val="006A3EB1"/>
    <w:rsid w:val="006C006C"/>
    <w:rsid w:val="007167BF"/>
    <w:rsid w:val="00741451"/>
    <w:rsid w:val="007516B1"/>
    <w:rsid w:val="007632EA"/>
    <w:rsid w:val="007E692F"/>
    <w:rsid w:val="008143C2"/>
    <w:rsid w:val="00835BF8"/>
    <w:rsid w:val="008451DF"/>
    <w:rsid w:val="008A7952"/>
    <w:rsid w:val="008C72A5"/>
    <w:rsid w:val="008D67C6"/>
    <w:rsid w:val="008E3A06"/>
    <w:rsid w:val="00AF7F3C"/>
    <w:rsid w:val="00B5598E"/>
    <w:rsid w:val="00B72611"/>
    <w:rsid w:val="00C254FD"/>
    <w:rsid w:val="00C8738C"/>
    <w:rsid w:val="00CD53D9"/>
    <w:rsid w:val="00D1474C"/>
    <w:rsid w:val="00D42085"/>
    <w:rsid w:val="00D451BD"/>
    <w:rsid w:val="00D71D62"/>
    <w:rsid w:val="00DA78FB"/>
    <w:rsid w:val="00DC0B8E"/>
    <w:rsid w:val="00DF460B"/>
    <w:rsid w:val="00E85AB2"/>
    <w:rsid w:val="00EA1B56"/>
    <w:rsid w:val="00F36D33"/>
    <w:rsid w:val="00F404C9"/>
    <w:rsid w:val="00F51D6A"/>
    <w:rsid w:val="00F75F25"/>
    <w:rsid w:val="00F86897"/>
    <w:rsid w:val="00FE36B9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6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6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5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4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6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2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4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educat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ishteache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D1A1-1940-4201-ADE9-8381AEB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5</cp:revision>
  <cp:lastPrinted>2013-12-23T15:04:00Z</cp:lastPrinted>
  <dcterms:created xsi:type="dcterms:W3CDTF">2020-01-05T13:13:00Z</dcterms:created>
  <dcterms:modified xsi:type="dcterms:W3CDTF">2020-06-01T15:26:00Z</dcterms:modified>
</cp:coreProperties>
</file>