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BC" w:rsidRPr="005A79A6" w:rsidRDefault="004653BC" w:rsidP="005A79A6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A79A6">
        <w:rPr>
          <w:rFonts w:ascii="Times New Roman" w:hAnsi="Times New Roman"/>
          <w:b/>
          <w:sz w:val="24"/>
          <w:szCs w:val="24"/>
        </w:rPr>
        <w:t>Исследование взаимосвязи  типологических характеристик с особенностями профессионального выбора у студентов медицинского колледжа</w:t>
      </w:r>
    </w:p>
    <w:p w:rsidR="004653BC" w:rsidRPr="005A79A6" w:rsidRDefault="004653BC" w:rsidP="00FB059B">
      <w:pPr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A79A6">
        <w:rPr>
          <w:rFonts w:ascii="Times New Roman" w:hAnsi="Times New Roman"/>
          <w:sz w:val="24"/>
          <w:szCs w:val="24"/>
        </w:rPr>
        <w:t xml:space="preserve">Преподаватель Айдарова Юлия Викторовна </w:t>
      </w:r>
    </w:p>
    <w:p w:rsidR="004653BC" w:rsidRPr="005A79A6" w:rsidRDefault="004653BC" w:rsidP="00FB059B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5A79A6">
        <w:rPr>
          <w:rFonts w:ascii="Times New Roman" w:hAnsi="Times New Roman"/>
          <w:sz w:val="24"/>
          <w:szCs w:val="24"/>
        </w:rPr>
        <w:t>ГБПОУ «СМК им. Н. Ляпиной», г</w:t>
      </w:r>
      <w:r>
        <w:rPr>
          <w:rFonts w:ascii="Times New Roman" w:hAnsi="Times New Roman"/>
          <w:sz w:val="24"/>
          <w:szCs w:val="24"/>
        </w:rPr>
        <w:t>. Самара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79A6">
        <w:rPr>
          <w:rFonts w:ascii="Times New Roman" w:hAnsi="Times New Roman"/>
          <w:sz w:val="24"/>
          <w:szCs w:val="24"/>
        </w:rPr>
        <w:t xml:space="preserve">Актуальность исследования. Каждая профессия — это разновидность общественно необходимой, постоянно выполняемой деятельности на основе приобретенных знаний, навыков, умений, личных качеств. 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Актуальность</w:t>
      </w:r>
      <w:r w:rsidRPr="005A79A6">
        <w:rPr>
          <w:rFonts w:ascii="Times New Roman" w:hAnsi="Times New Roman"/>
          <w:sz w:val="24"/>
          <w:szCs w:val="24"/>
        </w:rPr>
        <w:t xml:space="preserve"> темы связана с необходимостью отбирать будущих медиков, в зависимости от наличия у них необходимых личностных качеств. Критерии отбора будущих специалистов имеют, несомненно, важное значение в любой отрасли. Но прежде всего они необходимы в медицине, при подготовке тех, в чьих руках окажется не только здоровье, но и жизнь человека. 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79A6">
        <w:rPr>
          <w:rFonts w:ascii="Times New Roman" w:hAnsi="Times New Roman"/>
          <w:sz w:val="24"/>
          <w:szCs w:val="24"/>
        </w:rPr>
        <w:t>Профессия медицинского работника привлекает к себе с каждым годом все больше молодежи, несмотря на то, что все знают, что подготовка к ней трудная, длительная, требует от студентов-медиков гораздо больше настойчивости и самоотречения, чем от студентов других учебных заведений. Известно также, что и сама работа медиков сложна, чрезвычайно ответственна, связана с тяжелыми душевными переживаниями.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79A6">
        <w:rPr>
          <w:rFonts w:ascii="Times New Roman" w:hAnsi="Times New Roman"/>
          <w:sz w:val="24"/>
          <w:szCs w:val="24"/>
        </w:rPr>
        <w:t>В структуре личности к моменту профессионального самоопределения уже сформированы те или иные особенности, которые подсознательно или сознательно диктуют человеку выбор той или иной специальности и затем развиваются в определенные свойства уже под влиянием профессии.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79A6">
        <w:rPr>
          <w:rFonts w:ascii="Times New Roman" w:hAnsi="Times New Roman"/>
          <w:sz w:val="24"/>
          <w:szCs w:val="24"/>
        </w:rPr>
        <w:t>Учащиеся медицинского колледжа имеют своей целью в будущем оказывать помощь и лечить больных людей. Они уже имеют зачатки личностных свойств, характерных для работников медицины. Их личностные особенности еще будут изменяться и развиваться в процессе обучения.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79A6">
        <w:rPr>
          <w:rFonts w:ascii="Times New Roman" w:hAnsi="Times New Roman"/>
          <w:sz w:val="24"/>
          <w:szCs w:val="24"/>
        </w:rPr>
        <w:t>Биологическое, психологическое и социальное развитие, которое проходят учащиеся за период обучения, включено в формирование того специалиста практической медицины, который будет определять и качество работы и взаимоотношения в профессии в ближайшие годы и на период их практической деятельности. Таким образом, в деле воспитания медицинского работника необходимо начинать со специального выявления одаренных к лечебной деятельности лиц, затем заботливо воспитывать лучшие свойства души, делая это в процессе профессиональной подготовки медицинского работника.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79A6">
        <w:rPr>
          <w:rFonts w:ascii="Times New Roman" w:hAnsi="Times New Roman"/>
          <w:sz w:val="24"/>
          <w:szCs w:val="24"/>
        </w:rPr>
        <w:t xml:space="preserve"> Кроме того, в медицине необходимо определять и учитывать личностные и деловые качества медицинских работников при распределении их по различным специальностям и делать это лучше еще на этапе обучения в учебном заведении медицинского профиля.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79A6">
        <w:rPr>
          <w:rFonts w:ascii="Times New Roman" w:hAnsi="Times New Roman"/>
          <w:sz w:val="24"/>
          <w:szCs w:val="24"/>
        </w:rPr>
        <w:t>Методологической основой данного исследования являются труды по психологии личности  Леонтьева А.Н, Ананьева Б.Г, Ковалева А.Г, Мясищева В.Н и др, теории акцентуаций характера К.Леонгарда. Тест О.Ф. Потемкиной. Данная методика направлена на выявление степени выраженности социально-психологических установок в мотивационно-потребностной сфере личности и др., опрос для выявления навязанности профессионального выбора А. В. Тихомирова.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79A6">
        <w:rPr>
          <w:rFonts w:ascii="Times New Roman" w:hAnsi="Times New Roman"/>
          <w:sz w:val="24"/>
          <w:szCs w:val="24"/>
        </w:rPr>
        <w:t xml:space="preserve">Интерес к исследованию типологических характеристик с особенностями профессионального выбора у студентов медицинского колледжа возник, также, в связи с их будущей профессиональной деятельностью, с недостаточной изученностью этой темы. 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79A6">
        <w:rPr>
          <w:rFonts w:ascii="Times New Roman" w:hAnsi="Times New Roman"/>
          <w:sz w:val="24"/>
          <w:szCs w:val="24"/>
        </w:rPr>
        <w:t>Таким образом, проблему исследования мы видим в том, что недостаточно работ, посвященных анализу факторов особенностей профессионального выбора в целом, и фактора влияния типологических характеристик на профессиональный выбор, в частности. Кроме того, имеется практическая необходимость в том, чтобы выявить взаимосвязь этих двух феноменов у студентов медицинского колледжа.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79A6">
        <w:rPr>
          <w:rFonts w:ascii="Times New Roman" w:hAnsi="Times New Roman"/>
          <w:sz w:val="24"/>
          <w:szCs w:val="24"/>
        </w:rPr>
        <w:t>Основное противоречие, которое мы хотим разрешить, это противоречие между обилием научных исследований общего характера и недостаточностью работ по конкретной тематике.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79A6">
        <w:rPr>
          <w:rFonts w:ascii="Times New Roman" w:hAnsi="Times New Roman"/>
          <w:sz w:val="24"/>
          <w:szCs w:val="24"/>
        </w:rPr>
        <w:t>Таким образом, целью исследования является выявление взаимосвязи типологических характеристик с особенностями профессионального выбора у студентов медицинского колледжа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79A6">
        <w:rPr>
          <w:rFonts w:ascii="Times New Roman" w:hAnsi="Times New Roman"/>
          <w:sz w:val="24"/>
          <w:szCs w:val="24"/>
        </w:rPr>
        <w:t xml:space="preserve"> Объект исследования – типологические особенности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79A6">
        <w:rPr>
          <w:rFonts w:ascii="Times New Roman" w:hAnsi="Times New Roman"/>
          <w:sz w:val="24"/>
          <w:szCs w:val="24"/>
        </w:rPr>
        <w:t>Предмет исследования – взаимосвязь типологических особенностей и особенностей профессионального выбора студентов медицинского колледжа.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79A6">
        <w:rPr>
          <w:rFonts w:ascii="Times New Roman" w:hAnsi="Times New Roman"/>
          <w:sz w:val="24"/>
          <w:szCs w:val="24"/>
        </w:rPr>
        <w:t>Задачи исследования: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79A6">
        <w:rPr>
          <w:rFonts w:ascii="Times New Roman" w:hAnsi="Times New Roman"/>
          <w:sz w:val="24"/>
          <w:szCs w:val="24"/>
        </w:rPr>
        <w:t>Изучить научную и специальную литературу по теме исследования.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79A6">
        <w:rPr>
          <w:rFonts w:ascii="Times New Roman" w:hAnsi="Times New Roman"/>
          <w:sz w:val="24"/>
          <w:szCs w:val="24"/>
        </w:rPr>
        <w:t>Сформулировать цель и гипотезу исследования.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79A6">
        <w:rPr>
          <w:rFonts w:ascii="Times New Roman" w:hAnsi="Times New Roman"/>
          <w:sz w:val="24"/>
          <w:szCs w:val="24"/>
        </w:rPr>
        <w:t>Изучить акцентуации характера студентов медицинского колледжа.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79A6">
        <w:rPr>
          <w:rFonts w:ascii="Times New Roman" w:hAnsi="Times New Roman"/>
          <w:sz w:val="24"/>
          <w:szCs w:val="24"/>
        </w:rPr>
        <w:t>Провести экспериментальное исследование по выявлению акцентуации характера студентов ГБПОУ «Самарского медицинского колледжа им. Н. Ляпиной».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79A6">
        <w:rPr>
          <w:rFonts w:ascii="Times New Roman" w:hAnsi="Times New Roman"/>
          <w:sz w:val="24"/>
          <w:szCs w:val="24"/>
        </w:rPr>
        <w:t>Проанализировать результаты и сделать вывод.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79A6">
        <w:rPr>
          <w:rFonts w:ascii="Times New Roman" w:hAnsi="Times New Roman"/>
          <w:sz w:val="24"/>
          <w:szCs w:val="24"/>
        </w:rPr>
        <w:t xml:space="preserve">Гипотеза исследования: профессиональный выбор студентов медицинского колледжа не является случайным. Определенные типологические характеристики личности студента связаны с определенными особенностями его профессионального выбора. 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79A6">
        <w:rPr>
          <w:rFonts w:ascii="Times New Roman" w:hAnsi="Times New Roman"/>
          <w:sz w:val="24"/>
          <w:szCs w:val="24"/>
        </w:rPr>
        <w:t>Основные положения, выносимые на защиту: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79A6">
        <w:rPr>
          <w:rFonts w:ascii="Times New Roman" w:hAnsi="Times New Roman"/>
          <w:sz w:val="24"/>
          <w:szCs w:val="24"/>
        </w:rPr>
        <w:t>1. Профессиональный выбор – один из первых этапов профессионального самоопределения, обусловленный множеством факторов.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79A6">
        <w:rPr>
          <w:rFonts w:ascii="Times New Roman" w:hAnsi="Times New Roman"/>
          <w:sz w:val="24"/>
          <w:szCs w:val="24"/>
        </w:rPr>
        <w:t>2. Акцентуация характера представляет собой совокупность определенных типологических свойств личности.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5A79A6">
        <w:rPr>
          <w:rFonts w:ascii="Times New Roman" w:hAnsi="Times New Roman"/>
          <w:sz w:val="24"/>
          <w:szCs w:val="24"/>
        </w:rPr>
        <w:t>Определенные типологические качества личности взаимосвязаны с особенностями профессионального выбора, то есть являются одним из его факторов.</w:t>
      </w:r>
    </w:p>
    <w:p w:rsidR="004653BC" w:rsidRPr="005A79A6" w:rsidRDefault="004653BC" w:rsidP="00FB059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79A6">
        <w:rPr>
          <w:rFonts w:ascii="Times New Roman" w:hAnsi="Times New Roman"/>
          <w:sz w:val="24"/>
          <w:szCs w:val="24"/>
        </w:rPr>
        <w:t>Методы исследования: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79A6">
        <w:rPr>
          <w:rFonts w:ascii="Times New Roman" w:hAnsi="Times New Roman"/>
          <w:sz w:val="24"/>
          <w:szCs w:val="24"/>
        </w:rPr>
        <w:t>Для решения поставленных задач и проверки исходных предложений был использован комплекс взаимодополняющих методов, адекватных предмету исследования: логико-психологический анализ литературы по исследуемой проблеме, эмпирический метод («Акцентуации характера К. Леонгарда», «Ваша мотивация к успеху» тест О.Ф. Потемкиной, «Опрос для выявления навязанности профессионального выбора» А.В. Тихомирова).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A79A6">
        <w:rPr>
          <w:rFonts w:ascii="Times New Roman" w:hAnsi="Times New Roman"/>
          <w:sz w:val="24"/>
          <w:szCs w:val="24"/>
        </w:rPr>
        <w:t xml:space="preserve">Экспериментальная база исследования. 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79A6">
        <w:rPr>
          <w:rFonts w:ascii="Times New Roman" w:hAnsi="Times New Roman"/>
          <w:sz w:val="24"/>
          <w:szCs w:val="24"/>
        </w:rPr>
        <w:t xml:space="preserve">Исследование проводилось на базе ГБПОУ «Самарского медицинского колледжа им.Н. Ляпиной». Всего в исследовании приняли участие 30студентов, специальность «Стоматология ортопедическая». Диагностика  акцентуаций характера является обязательной и входит в перспективный план работы социально-психологической службы ГБПОУ «Самарского медицинского колледжа им.Н .Ляпиной». 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79A6">
        <w:rPr>
          <w:rFonts w:ascii="Times New Roman" w:hAnsi="Times New Roman"/>
          <w:sz w:val="24"/>
          <w:szCs w:val="24"/>
        </w:rPr>
        <w:t>Научная новизна и теоретическая значимость работы заключается в систематизации и обобщения имеющихся исследований по тематике типологических особенностей личности и профессионального самоопределения. Результаты исследования отражены в публикациях в сборнике научных статей студентов, магистрантов и аспирантов СФ ГАОУ ВО МГПУ в 2017 и 2018 году.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79A6">
        <w:rPr>
          <w:rFonts w:ascii="Times New Roman" w:hAnsi="Times New Roman"/>
          <w:sz w:val="24"/>
          <w:szCs w:val="24"/>
        </w:rPr>
        <w:t>Практическая значимость исследования определяет составленная и внедренная в практику деятельности студентов ГБПОУ « Самарского медицинского колледжа им. Н. Ляпиной» программа направленная на профессиональную и учебную мотивацию.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79A6">
        <w:rPr>
          <w:rFonts w:ascii="Times New Roman" w:hAnsi="Times New Roman"/>
          <w:sz w:val="24"/>
          <w:szCs w:val="24"/>
        </w:rPr>
        <w:t xml:space="preserve">       Структура работы. Магистерская диссертационная работа состоит из введения, трех глав, выводов и заключения, списка используемой литературы, приложений, включающих диагностические методики, сводные таблицы показателей, таблицу корреляционного анализа. 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79A6">
        <w:rPr>
          <w:rFonts w:ascii="Times New Roman" w:hAnsi="Times New Roman"/>
          <w:sz w:val="24"/>
          <w:szCs w:val="24"/>
        </w:rPr>
        <w:t>Основное содержание работы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79A6">
        <w:rPr>
          <w:rFonts w:ascii="Times New Roman" w:hAnsi="Times New Roman"/>
          <w:sz w:val="24"/>
          <w:szCs w:val="24"/>
        </w:rPr>
        <w:t>Во введение обосновывается актуальность исследуемой проблемы; определяются цель исследования, его предмет, объект; формулируются гипотезы и задачи; раскрываются новизна, теоретическая и практическая значимость; выдвигаются положения, выносимые на защиту.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79A6">
        <w:rPr>
          <w:rFonts w:ascii="Times New Roman" w:hAnsi="Times New Roman"/>
          <w:sz w:val="24"/>
          <w:szCs w:val="24"/>
        </w:rPr>
        <w:t>В первой главе – «Теоретическое обоснование исследования взаимосвязи типологических характеристик с особенностями профессионального выбора у студентов медицинского колледжа» раскрывается содержание понятия «типологических характеристик с особенностями профессионального выбора у студентов медицинского колледжа». Рассматриваются теоретические основы изучения этого понятия, прикладные аспекты.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79A6">
        <w:rPr>
          <w:rFonts w:ascii="Times New Roman" w:hAnsi="Times New Roman"/>
          <w:sz w:val="24"/>
          <w:szCs w:val="24"/>
        </w:rPr>
        <w:t>Понятие личности в психологии многозначное. Личность изучали: Леонтьев А.Н, Ананьев Б.Г, Платонов К.К, Ковалев А.Г, Мясищев В.Н. Личность – это конкретный человек, являющийся представителем определенного общества, определенной социальной группы, занимающийся определенным видом деятельности, осознающий свое отношение к окружающему и наделенный индивидуально-психологическими особенностями. Личность - система социально значимых качеств индивида, мера овладения им социальными ценностями и его способность к реализации этих ценностей (Леонтьев А.Н., 2008).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79A6">
        <w:rPr>
          <w:rFonts w:ascii="Times New Roman" w:hAnsi="Times New Roman"/>
          <w:sz w:val="24"/>
          <w:szCs w:val="24"/>
        </w:rPr>
        <w:t>Во второй главе описание выборки, этапов эксперимента и характеристика методов исследования.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79A6">
        <w:rPr>
          <w:rFonts w:ascii="Times New Roman" w:hAnsi="Times New Roman"/>
          <w:sz w:val="24"/>
          <w:szCs w:val="24"/>
        </w:rPr>
        <w:t>Эксперимент носит констатирующий характер и имеет  четыре этапа: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79A6">
        <w:rPr>
          <w:rFonts w:ascii="Times New Roman" w:hAnsi="Times New Roman"/>
          <w:sz w:val="24"/>
          <w:szCs w:val="24"/>
        </w:rPr>
        <w:t xml:space="preserve">Первый этап – подготовительный. Это этап изучения научной литературы, определения рабочей гипотезы, выбора пакета диагностических методик. 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79A6">
        <w:rPr>
          <w:rFonts w:ascii="Times New Roman" w:hAnsi="Times New Roman"/>
          <w:sz w:val="24"/>
          <w:szCs w:val="24"/>
        </w:rPr>
        <w:t xml:space="preserve">Второй этап  – диагностический. На этом этапе проводилась диагностика изучения акцентуаций  личности студентов медицинского колледжа . 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79A6">
        <w:rPr>
          <w:rFonts w:ascii="Times New Roman" w:hAnsi="Times New Roman"/>
          <w:sz w:val="24"/>
          <w:szCs w:val="24"/>
        </w:rPr>
        <w:t xml:space="preserve">Третий этап – этап качественной и количественной обработки данных с применением математико-статистических методов. В частности, выявление типологических особенностей у студентов медицинского колледжа ГБПОУ          « СМК им.Ляпиной ». 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79A6">
        <w:rPr>
          <w:rFonts w:ascii="Times New Roman" w:hAnsi="Times New Roman"/>
          <w:sz w:val="24"/>
          <w:szCs w:val="24"/>
        </w:rPr>
        <w:t xml:space="preserve">Четвертый этап  – интерпретационный, на котором осуществлялся анализ и давалась интерпретация полученным данным, делались выводы. 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79A6">
        <w:rPr>
          <w:rFonts w:ascii="Times New Roman" w:hAnsi="Times New Roman"/>
          <w:sz w:val="24"/>
          <w:szCs w:val="24"/>
        </w:rPr>
        <w:t>Диагностирование проводилось по следующим методикам: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79A6">
        <w:rPr>
          <w:rFonts w:ascii="Times New Roman" w:hAnsi="Times New Roman"/>
          <w:sz w:val="24"/>
          <w:szCs w:val="24"/>
        </w:rPr>
        <w:t>1.«Методика определений акцентуаций» К.Леонгарда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79A6">
        <w:rPr>
          <w:rFonts w:ascii="Times New Roman" w:hAnsi="Times New Roman"/>
          <w:sz w:val="24"/>
          <w:szCs w:val="24"/>
        </w:rPr>
        <w:t>Тест - опросник К. Леонгарда, Г. Шмишека предназначен для диагностики типа акцентуации личности, опубликован Г. Шмишеком в 1970 г и является модификацией "Методики изучения акцентуаций личности К. Леонгарда".  Теоретической основой опросника является концепция «акцентуированных личностей» К.Леонгарда, который считает, что присущие личности черты могут быть разделены на основные и дополнительные. Основные черты составляют стержень, ядро личности. В случае яркой выраженности (акцента) основные черты становятся акцентуациями характера. Соответственно личности, у которых основные черты ярко выражены, названы Леонгардом «акцентуированными».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79A6">
        <w:rPr>
          <w:rFonts w:ascii="Times New Roman" w:hAnsi="Times New Roman"/>
          <w:sz w:val="24"/>
          <w:szCs w:val="24"/>
        </w:rPr>
        <w:t>2. « Ваша мотивация к успеху» О.Потемкин, Е. Потемкина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79A6">
        <w:rPr>
          <w:rFonts w:ascii="Times New Roman" w:hAnsi="Times New Roman"/>
          <w:sz w:val="24"/>
          <w:szCs w:val="24"/>
        </w:rPr>
        <w:t>В основе данной методики лежит мотивация к успеху О.Потемкина, Е. Потемкиной. Данная методика направлена выявления степени выраженности социально-психологических установок в мотивационно-потребностной сфере личности. Мотивация занимает ведущее место в структуре личности и является одним из основных понятий, которые используются объяснения движущих сил поведения. Разработчик теста предложил выделить в методике мотивация к успеху три основных типа: сильная мотивация, средняя и слабая.  С помощью этого теста выявляются качества какие развиты слабо, а какие сильнее. Положение имеет и эмпирические подтверждение.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79A6">
        <w:rPr>
          <w:rFonts w:ascii="Times New Roman" w:hAnsi="Times New Roman"/>
          <w:sz w:val="24"/>
          <w:szCs w:val="24"/>
        </w:rPr>
        <w:t>3. Опрос для выявления навязанности профессионального выбора А.В. Тихомирова.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79A6">
        <w:rPr>
          <w:rFonts w:ascii="Times New Roman" w:hAnsi="Times New Roman"/>
          <w:sz w:val="24"/>
          <w:szCs w:val="24"/>
        </w:rPr>
        <w:t xml:space="preserve">Опросник предназначен для того чтобы определить факторы, оказывающие влияние на профессиональные предпочтения школьника и навязывающие ему тот или иной профессиональный выбор.  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5A79A6">
        <w:rPr>
          <w:rFonts w:ascii="Times New Roman" w:hAnsi="Times New Roman"/>
          <w:sz w:val="24"/>
          <w:szCs w:val="24"/>
        </w:rPr>
        <w:t>Методы математической статистики.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79A6">
        <w:rPr>
          <w:rFonts w:ascii="Times New Roman" w:hAnsi="Times New Roman"/>
          <w:sz w:val="24"/>
          <w:szCs w:val="24"/>
        </w:rPr>
        <w:t>В качестве метода математической статистики мы использовали метод ранговой корреляции Ч. Спирмена, позволяющий выявить количественную достоверно значимую связь между переменными . Коэффициент корреляции рангов, предложенный Ч. Спирменом, относится к непараметрическим показателям связи между переменными, измеренными в ранговой шкале. При расчете этого коэффициента не требуется никаких предположений о характере распределений признаков в генеральной совокупности. Этот коэффициент определяет степень тесноты связи порядковых признаков, которые в этом случае представляют собой ранги сравниваемых величин. Математико-статистическая обработка осуществлялась при помощи программы SPSS – 17.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79A6">
        <w:rPr>
          <w:rFonts w:ascii="Times New Roman" w:hAnsi="Times New Roman"/>
          <w:sz w:val="24"/>
          <w:szCs w:val="24"/>
        </w:rPr>
        <w:t>Третья глава «Эмпирическое исследование взаимосвязи типологических характеристик с особенностями профессионального выбора у студентов медицинского колледжа» содержит описание результатов констатирующего этапа эксперимента и сравнительный анализ.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79A6">
        <w:rPr>
          <w:rFonts w:ascii="Times New Roman" w:hAnsi="Times New Roman"/>
          <w:sz w:val="24"/>
          <w:szCs w:val="24"/>
        </w:rPr>
        <w:t>Таблица №1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79A6">
        <w:rPr>
          <w:rFonts w:ascii="Times New Roman" w:hAnsi="Times New Roman"/>
          <w:sz w:val="24"/>
          <w:szCs w:val="24"/>
        </w:rPr>
        <w:t>Показатели средних значений выраженности типов акцентуаций характера в группе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7"/>
        <w:gridCol w:w="3854"/>
      </w:tblGrid>
      <w:tr w:rsidR="004653BC" w:rsidRPr="005A79A6" w:rsidTr="00EC5FAF">
        <w:trPr>
          <w:trHeight w:val="161"/>
        </w:trPr>
        <w:tc>
          <w:tcPr>
            <w:tcW w:w="3697" w:type="dxa"/>
          </w:tcPr>
          <w:p w:rsidR="004653BC" w:rsidRPr="005A79A6" w:rsidRDefault="004653BC" w:rsidP="005A79A6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A6">
              <w:rPr>
                <w:rFonts w:ascii="Times New Roman" w:hAnsi="Times New Roman"/>
                <w:sz w:val="24"/>
                <w:szCs w:val="24"/>
              </w:rPr>
              <w:t>Типы акцентуации</w:t>
            </w:r>
          </w:p>
        </w:tc>
        <w:tc>
          <w:tcPr>
            <w:tcW w:w="3854" w:type="dxa"/>
          </w:tcPr>
          <w:p w:rsidR="004653BC" w:rsidRPr="005A79A6" w:rsidRDefault="004653BC" w:rsidP="005A79A6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A6">
              <w:rPr>
                <w:rFonts w:ascii="Times New Roman" w:hAnsi="Times New Roman"/>
                <w:sz w:val="24"/>
                <w:szCs w:val="24"/>
              </w:rPr>
              <w:t>Стоматология</w:t>
            </w:r>
          </w:p>
        </w:tc>
      </w:tr>
      <w:tr w:rsidR="004653BC" w:rsidRPr="005A79A6" w:rsidTr="00EC5FAF">
        <w:trPr>
          <w:trHeight w:val="493"/>
        </w:trPr>
        <w:tc>
          <w:tcPr>
            <w:tcW w:w="3697" w:type="dxa"/>
          </w:tcPr>
          <w:p w:rsidR="004653BC" w:rsidRPr="005A79A6" w:rsidRDefault="004653BC" w:rsidP="005A79A6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A6">
              <w:rPr>
                <w:rFonts w:ascii="Times New Roman" w:hAnsi="Times New Roman"/>
                <w:sz w:val="24"/>
                <w:szCs w:val="24"/>
              </w:rPr>
              <w:t>Гипертимы</w:t>
            </w:r>
          </w:p>
        </w:tc>
        <w:tc>
          <w:tcPr>
            <w:tcW w:w="3854" w:type="dxa"/>
          </w:tcPr>
          <w:p w:rsidR="004653BC" w:rsidRPr="005A79A6" w:rsidRDefault="004653BC" w:rsidP="005A79A6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653BC" w:rsidRPr="005A79A6" w:rsidTr="00EC5FAF">
        <w:trPr>
          <w:trHeight w:val="17"/>
        </w:trPr>
        <w:tc>
          <w:tcPr>
            <w:tcW w:w="3697" w:type="dxa"/>
          </w:tcPr>
          <w:p w:rsidR="004653BC" w:rsidRPr="005A79A6" w:rsidRDefault="004653BC" w:rsidP="005A79A6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A6">
              <w:rPr>
                <w:rFonts w:ascii="Times New Roman" w:hAnsi="Times New Roman"/>
                <w:sz w:val="24"/>
                <w:szCs w:val="24"/>
              </w:rPr>
              <w:t>Застревающие, ригидные</w:t>
            </w:r>
          </w:p>
        </w:tc>
        <w:tc>
          <w:tcPr>
            <w:tcW w:w="3854" w:type="dxa"/>
          </w:tcPr>
          <w:p w:rsidR="004653BC" w:rsidRPr="005A79A6" w:rsidRDefault="004653BC" w:rsidP="005A79A6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53BC" w:rsidRPr="005A79A6" w:rsidTr="00EC5FAF">
        <w:trPr>
          <w:trHeight w:val="23"/>
        </w:trPr>
        <w:tc>
          <w:tcPr>
            <w:tcW w:w="3697" w:type="dxa"/>
          </w:tcPr>
          <w:p w:rsidR="004653BC" w:rsidRPr="005A79A6" w:rsidRDefault="004653BC" w:rsidP="005A79A6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A6">
              <w:rPr>
                <w:rFonts w:ascii="Times New Roman" w:hAnsi="Times New Roman"/>
                <w:sz w:val="24"/>
                <w:szCs w:val="24"/>
              </w:rPr>
              <w:t>Эмотивные</w:t>
            </w:r>
          </w:p>
        </w:tc>
        <w:tc>
          <w:tcPr>
            <w:tcW w:w="3854" w:type="dxa"/>
          </w:tcPr>
          <w:p w:rsidR="004653BC" w:rsidRPr="005A79A6" w:rsidRDefault="004653BC" w:rsidP="005A79A6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53BC" w:rsidRPr="005A79A6" w:rsidTr="00EC5FAF">
        <w:trPr>
          <w:trHeight w:val="23"/>
        </w:trPr>
        <w:tc>
          <w:tcPr>
            <w:tcW w:w="3697" w:type="dxa"/>
          </w:tcPr>
          <w:p w:rsidR="004653BC" w:rsidRPr="005A79A6" w:rsidRDefault="004653BC" w:rsidP="005A79A6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A6">
              <w:rPr>
                <w:rFonts w:ascii="Times New Roman" w:hAnsi="Times New Roman"/>
                <w:sz w:val="24"/>
                <w:szCs w:val="24"/>
              </w:rPr>
              <w:t>Педантичные</w:t>
            </w:r>
          </w:p>
        </w:tc>
        <w:tc>
          <w:tcPr>
            <w:tcW w:w="3854" w:type="dxa"/>
          </w:tcPr>
          <w:p w:rsidR="004653BC" w:rsidRPr="005A79A6" w:rsidRDefault="004653BC" w:rsidP="005A79A6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653BC" w:rsidRPr="005A79A6" w:rsidTr="00EC5FAF">
        <w:trPr>
          <w:trHeight w:val="23"/>
        </w:trPr>
        <w:tc>
          <w:tcPr>
            <w:tcW w:w="3697" w:type="dxa"/>
          </w:tcPr>
          <w:p w:rsidR="004653BC" w:rsidRPr="005A79A6" w:rsidRDefault="004653BC" w:rsidP="005A79A6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A6">
              <w:rPr>
                <w:rFonts w:ascii="Times New Roman" w:hAnsi="Times New Roman"/>
                <w:sz w:val="24"/>
                <w:szCs w:val="24"/>
              </w:rPr>
              <w:t>Тревожные</w:t>
            </w:r>
          </w:p>
        </w:tc>
        <w:tc>
          <w:tcPr>
            <w:tcW w:w="3854" w:type="dxa"/>
          </w:tcPr>
          <w:p w:rsidR="004653BC" w:rsidRPr="005A79A6" w:rsidRDefault="004653BC" w:rsidP="005A79A6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653BC" w:rsidRPr="005A79A6" w:rsidTr="00EC5FAF">
        <w:trPr>
          <w:trHeight w:val="23"/>
        </w:trPr>
        <w:tc>
          <w:tcPr>
            <w:tcW w:w="3697" w:type="dxa"/>
          </w:tcPr>
          <w:p w:rsidR="004653BC" w:rsidRPr="005A79A6" w:rsidRDefault="004653BC" w:rsidP="005A79A6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A6">
              <w:rPr>
                <w:rFonts w:ascii="Times New Roman" w:hAnsi="Times New Roman"/>
                <w:sz w:val="24"/>
                <w:szCs w:val="24"/>
              </w:rPr>
              <w:t>Циклотимные</w:t>
            </w:r>
          </w:p>
        </w:tc>
        <w:tc>
          <w:tcPr>
            <w:tcW w:w="3854" w:type="dxa"/>
          </w:tcPr>
          <w:p w:rsidR="004653BC" w:rsidRPr="005A79A6" w:rsidRDefault="004653BC" w:rsidP="005A79A6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653BC" w:rsidRPr="005A79A6" w:rsidTr="00EC5FAF">
        <w:trPr>
          <w:trHeight w:val="23"/>
        </w:trPr>
        <w:tc>
          <w:tcPr>
            <w:tcW w:w="3697" w:type="dxa"/>
          </w:tcPr>
          <w:p w:rsidR="004653BC" w:rsidRPr="005A79A6" w:rsidRDefault="004653BC" w:rsidP="005A79A6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A6">
              <w:rPr>
                <w:rFonts w:ascii="Times New Roman" w:hAnsi="Times New Roman"/>
                <w:sz w:val="24"/>
                <w:szCs w:val="24"/>
              </w:rPr>
              <w:t>Демостративные</w:t>
            </w:r>
          </w:p>
        </w:tc>
        <w:tc>
          <w:tcPr>
            <w:tcW w:w="3854" w:type="dxa"/>
          </w:tcPr>
          <w:p w:rsidR="004653BC" w:rsidRPr="005A79A6" w:rsidRDefault="004653BC" w:rsidP="005A79A6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653BC" w:rsidRPr="005A79A6" w:rsidTr="00EC5FAF">
        <w:trPr>
          <w:trHeight w:val="23"/>
        </w:trPr>
        <w:tc>
          <w:tcPr>
            <w:tcW w:w="3697" w:type="dxa"/>
          </w:tcPr>
          <w:p w:rsidR="004653BC" w:rsidRPr="005A79A6" w:rsidRDefault="004653BC" w:rsidP="005A79A6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A6">
              <w:rPr>
                <w:rFonts w:ascii="Times New Roman" w:hAnsi="Times New Roman"/>
                <w:sz w:val="24"/>
                <w:szCs w:val="24"/>
              </w:rPr>
              <w:t>Неуравновешенные</w:t>
            </w:r>
          </w:p>
        </w:tc>
        <w:tc>
          <w:tcPr>
            <w:tcW w:w="3854" w:type="dxa"/>
          </w:tcPr>
          <w:p w:rsidR="004653BC" w:rsidRPr="005A79A6" w:rsidRDefault="004653BC" w:rsidP="005A79A6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653BC" w:rsidRPr="005A79A6" w:rsidTr="00EC5FAF">
        <w:trPr>
          <w:trHeight w:val="23"/>
        </w:trPr>
        <w:tc>
          <w:tcPr>
            <w:tcW w:w="3697" w:type="dxa"/>
          </w:tcPr>
          <w:p w:rsidR="004653BC" w:rsidRPr="005A79A6" w:rsidRDefault="004653BC" w:rsidP="005A79A6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A6">
              <w:rPr>
                <w:rFonts w:ascii="Times New Roman" w:hAnsi="Times New Roman"/>
                <w:sz w:val="24"/>
                <w:szCs w:val="24"/>
              </w:rPr>
              <w:t>Дистимичные</w:t>
            </w:r>
          </w:p>
        </w:tc>
        <w:tc>
          <w:tcPr>
            <w:tcW w:w="3854" w:type="dxa"/>
          </w:tcPr>
          <w:p w:rsidR="004653BC" w:rsidRPr="005A79A6" w:rsidRDefault="004653BC" w:rsidP="005A79A6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53BC" w:rsidRPr="005A79A6" w:rsidTr="00EC5FAF">
        <w:trPr>
          <w:trHeight w:val="29"/>
        </w:trPr>
        <w:tc>
          <w:tcPr>
            <w:tcW w:w="3697" w:type="dxa"/>
          </w:tcPr>
          <w:p w:rsidR="004653BC" w:rsidRPr="005A79A6" w:rsidRDefault="004653BC" w:rsidP="005A79A6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A6">
              <w:rPr>
                <w:rFonts w:ascii="Times New Roman" w:hAnsi="Times New Roman"/>
                <w:sz w:val="24"/>
                <w:szCs w:val="24"/>
              </w:rPr>
              <w:t>Экзальтированные</w:t>
            </w:r>
          </w:p>
        </w:tc>
        <w:tc>
          <w:tcPr>
            <w:tcW w:w="3854" w:type="dxa"/>
          </w:tcPr>
          <w:p w:rsidR="004653BC" w:rsidRPr="005A79A6" w:rsidRDefault="004653BC" w:rsidP="005A79A6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9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79A6">
        <w:rPr>
          <w:rFonts w:ascii="Times New Roman" w:hAnsi="Times New Roman"/>
          <w:sz w:val="24"/>
          <w:szCs w:val="24"/>
        </w:rPr>
        <w:t>Графически представим это на рисунке 1.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27A40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361.5pt;height:214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">
            <v:imagedata r:id="rId5" o:title=""/>
            <o:lock v:ext="edit" aspectratio="f"/>
          </v:shape>
        </w:pic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79A6">
        <w:rPr>
          <w:rFonts w:ascii="Times New Roman" w:hAnsi="Times New Roman"/>
          <w:sz w:val="24"/>
          <w:szCs w:val="24"/>
        </w:rPr>
        <w:t xml:space="preserve">Рис.1.Усредненные профили студента – стоматолога 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79A6">
        <w:rPr>
          <w:rFonts w:ascii="Times New Roman" w:hAnsi="Times New Roman"/>
          <w:sz w:val="24"/>
          <w:szCs w:val="24"/>
        </w:rPr>
        <w:t>Рисунок демонстрирует достаточно интересный психологический портрет обобщенного типичного среднего студента, обучающегося в медицинском колледже. Большинство черт характера у него акцентуировано. Рисунок демонстрирует достаточно интересный психологический портрет студента, обучающегося  по специальности « Стоматология ортопедическая».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79A6">
        <w:rPr>
          <w:rFonts w:ascii="Times New Roman" w:hAnsi="Times New Roman"/>
          <w:sz w:val="24"/>
          <w:szCs w:val="24"/>
        </w:rPr>
        <w:t xml:space="preserve">Гипертимные и экзальтированные  черты выражены достаточно ярко у студента, что является вполне логичным, поскольку общается с клиентами. Вместе с тем циклотимные черты  выражены тоже ярко, что может быть связанно с тем, что студент не всегда доволен своим конечным результатом. Черты застревающей акцентуации характера выражены одинаково и у тех и у других, эмотивной – несколько больше у студентов-стоматологов, что также можно объяснить характером деятельности: их клиенты приходят с конкретными жалобами, а  работа непосредственно влияет  на самочувствие. Педантичность и тревожность также  свойственны  среднему студенту, что можно объяснить тем, что результаты их деятельности более конкретны и  очевидны. Демонстративные черты проявились в средней степени, эта особенность типа личности не является важной для деятельности медицинского работника. Относительно неуравновешенности,  дистимности  видно, что эта особенность типа акцентуации  выражена слабее всех.  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79A6">
        <w:rPr>
          <w:rFonts w:ascii="Times New Roman" w:hAnsi="Times New Roman"/>
          <w:sz w:val="24"/>
          <w:szCs w:val="24"/>
        </w:rPr>
        <w:t>Значимость и достоверность данных по диагностике акцентуаций характера в группе, полученных в результате нашего исследования, были проверены при помощи метода ранговой корреляции Ч. Спирмена. Полученные данные необходимо учитвать при обучении студентов и формирование у них профессиональных компетенций.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79A6">
        <w:rPr>
          <w:rFonts w:ascii="Times New Roman" w:hAnsi="Times New Roman"/>
          <w:sz w:val="24"/>
          <w:szCs w:val="24"/>
        </w:rPr>
        <w:t xml:space="preserve"> СПИСОК ЛИТЕРАТУРЫ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79A6">
        <w:rPr>
          <w:rFonts w:ascii="Times New Roman" w:hAnsi="Times New Roman"/>
          <w:sz w:val="24"/>
          <w:szCs w:val="24"/>
        </w:rPr>
        <w:t>1. Абульханова-Славская К.А. Развитие личности в процессе жизнедеятельности / Психология формирования и развития личности. М., 2010.-С. 19-45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A79A6">
        <w:rPr>
          <w:rFonts w:ascii="Times New Roman" w:hAnsi="Times New Roman"/>
          <w:sz w:val="24"/>
          <w:szCs w:val="24"/>
        </w:rPr>
        <w:t>.Аверин В.А. «</w:t>
      </w:r>
      <w:r>
        <w:rPr>
          <w:rFonts w:ascii="Times New Roman" w:hAnsi="Times New Roman"/>
          <w:sz w:val="24"/>
          <w:szCs w:val="24"/>
        </w:rPr>
        <w:t>Психология личности» …М., 2011г.</w:t>
      </w:r>
      <w:r w:rsidRPr="005A79A6">
        <w:rPr>
          <w:rFonts w:ascii="Times New Roman" w:hAnsi="Times New Roman"/>
          <w:sz w:val="24"/>
          <w:szCs w:val="24"/>
        </w:rPr>
        <w:t xml:space="preserve"> – 415с</w:t>
      </w:r>
    </w:p>
    <w:p w:rsidR="004653BC" w:rsidRPr="005A79A6" w:rsidRDefault="004653BC" w:rsidP="005A79A6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A79A6">
        <w:rPr>
          <w:rFonts w:ascii="Times New Roman" w:hAnsi="Times New Roman"/>
          <w:sz w:val="24"/>
          <w:szCs w:val="24"/>
        </w:rPr>
        <w:t>.Асмолов А.Г. Личность как предмет исследования. М., 2010. - 104 с.</w:t>
      </w:r>
    </w:p>
    <w:sectPr w:rsidR="004653BC" w:rsidRPr="005A79A6" w:rsidSect="005A79A6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7C8E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AD244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590B1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AD06B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F1CD7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A821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E2BD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F07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0E6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D207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6FD6580"/>
    <w:multiLevelType w:val="multilevel"/>
    <w:tmpl w:val="D7881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C3B"/>
    <w:rsid w:val="00012B27"/>
    <w:rsid w:val="00046613"/>
    <w:rsid w:val="00074011"/>
    <w:rsid w:val="001D5600"/>
    <w:rsid w:val="001E2638"/>
    <w:rsid w:val="001F0190"/>
    <w:rsid w:val="001F7194"/>
    <w:rsid w:val="002073B0"/>
    <w:rsid w:val="00262AD9"/>
    <w:rsid w:val="00275177"/>
    <w:rsid w:val="002754A7"/>
    <w:rsid w:val="00286CDC"/>
    <w:rsid w:val="003345EF"/>
    <w:rsid w:val="00363CE9"/>
    <w:rsid w:val="003A641D"/>
    <w:rsid w:val="003A7871"/>
    <w:rsid w:val="00427A40"/>
    <w:rsid w:val="004653BC"/>
    <w:rsid w:val="0049675B"/>
    <w:rsid w:val="0054135F"/>
    <w:rsid w:val="005616D1"/>
    <w:rsid w:val="005A79A6"/>
    <w:rsid w:val="005E4976"/>
    <w:rsid w:val="0065562F"/>
    <w:rsid w:val="00721E8E"/>
    <w:rsid w:val="007465F5"/>
    <w:rsid w:val="00797C48"/>
    <w:rsid w:val="007A0DE5"/>
    <w:rsid w:val="007B67AA"/>
    <w:rsid w:val="00827CB0"/>
    <w:rsid w:val="008C23B2"/>
    <w:rsid w:val="008E44EF"/>
    <w:rsid w:val="008F47D1"/>
    <w:rsid w:val="00926786"/>
    <w:rsid w:val="00952D20"/>
    <w:rsid w:val="00974686"/>
    <w:rsid w:val="009B7628"/>
    <w:rsid w:val="009E3A55"/>
    <w:rsid w:val="009F1ED4"/>
    <w:rsid w:val="009F1FCA"/>
    <w:rsid w:val="009F2C3B"/>
    <w:rsid w:val="00A8108F"/>
    <w:rsid w:val="00AD1EF9"/>
    <w:rsid w:val="00B251CB"/>
    <w:rsid w:val="00B56728"/>
    <w:rsid w:val="00BF050B"/>
    <w:rsid w:val="00C41AFB"/>
    <w:rsid w:val="00C55961"/>
    <w:rsid w:val="00C67BF6"/>
    <w:rsid w:val="00C922A3"/>
    <w:rsid w:val="00D15568"/>
    <w:rsid w:val="00D45CDC"/>
    <w:rsid w:val="00D5330D"/>
    <w:rsid w:val="00D97DB2"/>
    <w:rsid w:val="00DA56D9"/>
    <w:rsid w:val="00E12323"/>
    <w:rsid w:val="00E47C9D"/>
    <w:rsid w:val="00E50856"/>
    <w:rsid w:val="00E66C2A"/>
    <w:rsid w:val="00EC5FAF"/>
    <w:rsid w:val="00EF64B3"/>
    <w:rsid w:val="00F375B5"/>
    <w:rsid w:val="00F43D00"/>
    <w:rsid w:val="00FB0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F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F2C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F2C3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F2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2C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6</Pages>
  <Words>2041</Words>
  <Characters>11639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Jula</cp:lastModifiedBy>
  <cp:revision>4</cp:revision>
  <dcterms:created xsi:type="dcterms:W3CDTF">2006-01-01T04:25:00Z</dcterms:created>
  <dcterms:modified xsi:type="dcterms:W3CDTF">2019-04-07T06:28:00Z</dcterms:modified>
</cp:coreProperties>
</file>