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D4" w:rsidRDefault="00AD07D4" w:rsidP="00141B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Основные положения и порядок работы площадок на примере компетенции </w:t>
      </w:r>
    </w:p>
    <w:p w:rsidR="00141B5A" w:rsidRPr="00B82B1E" w:rsidRDefault="00AD07D4" w:rsidP="00141B5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«Добыча нефти и газа»</w:t>
      </w:r>
    </w:p>
    <w:p w:rsidR="00141B5A" w:rsidRPr="00B82B1E" w:rsidRDefault="00141B5A" w:rsidP="00141B5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41B5A" w:rsidRPr="00B82B1E" w:rsidRDefault="00141B5A" w:rsidP="00141B5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82B1E">
        <w:rPr>
          <w:rFonts w:ascii="Times New Roman" w:hAnsi="Times New Roman" w:cs="Times New Roman"/>
          <w:sz w:val="24"/>
        </w:rPr>
        <w:t xml:space="preserve">Сажин Василий Валерьевич, </w:t>
      </w:r>
    </w:p>
    <w:p w:rsidR="00141B5A" w:rsidRPr="00B82B1E" w:rsidRDefault="00141B5A" w:rsidP="00141B5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82B1E">
        <w:rPr>
          <w:rFonts w:ascii="Times New Roman" w:hAnsi="Times New Roman" w:cs="Times New Roman"/>
          <w:sz w:val="24"/>
        </w:rPr>
        <w:t>преподаватель ГАПОУ «Краевой политехнический колледж»</w:t>
      </w:r>
    </w:p>
    <w:p w:rsidR="00141B5A" w:rsidRPr="00B82B1E" w:rsidRDefault="00141B5A" w:rsidP="00141B5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82B1E">
        <w:rPr>
          <w:rFonts w:ascii="Times New Roman" w:hAnsi="Times New Roman" w:cs="Times New Roman"/>
          <w:sz w:val="24"/>
        </w:rPr>
        <w:t>г. Чернушка, Пермский край</w:t>
      </w:r>
    </w:p>
    <w:p w:rsidR="00141B5A" w:rsidRPr="00B82B1E" w:rsidRDefault="00141B5A" w:rsidP="00141B5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B7BC0" w:rsidRPr="00B82B1E" w:rsidRDefault="00141B5A" w:rsidP="008B7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82B1E">
        <w:rPr>
          <w:rFonts w:ascii="Times New Roman" w:hAnsi="Times New Roman" w:cs="Times New Roman"/>
          <w:sz w:val="24"/>
        </w:rPr>
        <w:t>П</w:t>
      </w:r>
      <w:r w:rsidR="00743ED0" w:rsidRPr="00B82B1E">
        <w:rPr>
          <w:rFonts w:ascii="Times New Roman" w:hAnsi="Times New Roman" w:cs="Times New Roman"/>
          <w:sz w:val="24"/>
        </w:rPr>
        <w:t>роведени</w:t>
      </w:r>
      <w:r w:rsidRPr="00B82B1E">
        <w:rPr>
          <w:rFonts w:ascii="Times New Roman" w:hAnsi="Times New Roman" w:cs="Times New Roman"/>
          <w:sz w:val="24"/>
        </w:rPr>
        <w:t>е</w:t>
      </w:r>
      <w:r w:rsidR="00743ED0" w:rsidRPr="00B82B1E">
        <w:rPr>
          <w:rFonts w:ascii="Times New Roman" w:hAnsi="Times New Roman" w:cs="Times New Roman"/>
          <w:sz w:val="24"/>
        </w:rPr>
        <w:t xml:space="preserve"> чемпионатов по правил</w:t>
      </w:r>
      <w:r w:rsidRPr="00B82B1E">
        <w:rPr>
          <w:rFonts w:ascii="Times New Roman" w:hAnsi="Times New Roman" w:cs="Times New Roman"/>
          <w:sz w:val="24"/>
        </w:rPr>
        <w:t>а</w:t>
      </w:r>
      <w:r w:rsidR="00743ED0" w:rsidRPr="00B82B1E">
        <w:rPr>
          <w:rFonts w:ascii="Times New Roman" w:hAnsi="Times New Roman" w:cs="Times New Roman"/>
          <w:sz w:val="24"/>
        </w:rPr>
        <w:t xml:space="preserve">м </w:t>
      </w:r>
      <w:proofErr w:type="spellStart"/>
      <w:r w:rsidRPr="00B82B1E">
        <w:rPr>
          <w:rFonts w:ascii="Times New Roman" w:hAnsi="Times New Roman" w:cs="Times New Roman"/>
          <w:sz w:val="24"/>
          <w:lang w:val="en-US"/>
        </w:rPr>
        <w:t>W</w:t>
      </w:r>
      <w:r w:rsidR="00743ED0" w:rsidRPr="00B82B1E">
        <w:rPr>
          <w:rFonts w:ascii="Times New Roman" w:hAnsi="Times New Roman" w:cs="Times New Roman"/>
          <w:sz w:val="24"/>
          <w:lang w:val="en-US"/>
        </w:rPr>
        <w:t>ordskills</w:t>
      </w:r>
      <w:proofErr w:type="spellEnd"/>
      <w:r w:rsidR="00743ED0" w:rsidRPr="00B82B1E">
        <w:rPr>
          <w:rFonts w:ascii="Times New Roman" w:hAnsi="Times New Roman" w:cs="Times New Roman"/>
          <w:sz w:val="24"/>
        </w:rPr>
        <w:t>. Ч</w:t>
      </w:r>
      <w:r w:rsidR="008B7BC0" w:rsidRPr="00B82B1E">
        <w:rPr>
          <w:rFonts w:ascii="Times New Roman" w:hAnsi="Times New Roman" w:cs="Times New Roman"/>
          <w:sz w:val="24"/>
        </w:rPr>
        <w:t>то дает нам данное мероприятие?</w:t>
      </w:r>
    </w:p>
    <w:p w:rsidR="008B7BC0" w:rsidRPr="00B82B1E" w:rsidRDefault="00743ED0" w:rsidP="008B7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82B1E">
        <w:rPr>
          <w:rFonts w:ascii="Times New Roman" w:hAnsi="Times New Roman" w:cs="Times New Roman"/>
          <w:sz w:val="24"/>
        </w:rPr>
        <w:t>Во-первых</w:t>
      </w:r>
      <w:r w:rsidR="009B3F31" w:rsidRPr="00B82B1E">
        <w:rPr>
          <w:rFonts w:ascii="Times New Roman" w:hAnsi="Times New Roman" w:cs="Times New Roman"/>
          <w:sz w:val="24"/>
        </w:rPr>
        <w:t xml:space="preserve">, </w:t>
      </w:r>
      <w:r w:rsidRPr="00B82B1E">
        <w:rPr>
          <w:rFonts w:ascii="Times New Roman" w:hAnsi="Times New Roman" w:cs="Times New Roman"/>
          <w:sz w:val="24"/>
        </w:rPr>
        <w:t xml:space="preserve">это желание или мотивация студентов и молодых специалистов к чему-то новому и современному движению, </w:t>
      </w:r>
      <w:r w:rsidR="008B7BC0" w:rsidRPr="00B82B1E">
        <w:rPr>
          <w:rFonts w:ascii="Times New Roman" w:hAnsi="Times New Roman" w:cs="Times New Roman"/>
          <w:sz w:val="24"/>
        </w:rPr>
        <w:t xml:space="preserve">во-вторых, </w:t>
      </w:r>
      <w:r w:rsidRPr="00B82B1E">
        <w:rPr>
          <w:rFonts w:ascii="Times New Roman" w:hAnsi="Times New Roman" w:cs="Times New Roman"/>
          <w:sz w:val="24"/>
        </w:rPr>
        <w:t xml:space="preserve">изучению новых технологий и </w:t>
      </w:r>
      <w:r w:rsidR="008B7BC0" w:rsidRPr="00B82B1E">
        <w:rPr>
          <w:rFonts w:ascii="Times New Roman" w:hAnsi="Times New Roman" w:cs="Times New Roman"/>
          <w:sz w:val="24"/>
        </w:rPr>
        <w:t xml:space="preserve">в-третьих, </w:t>
      </w:r>
      <w:r w:rsidRPr="00B82B1E">
        <w:rPr>
          <w:rFonts w:ascii="Times New Roman" w:hAnsi="Times New Roman" w:cs="Times New Roman"/>
          <w:sz w:val="24"/>
        </w:rPr>
        <w:t>получать от работодателей предложения о трудоустройстве. Работодателям в свою очередь даст возможность наглядно видеть уровень владениями по специальности, и</w:t>
      </w:r>
      <w:r w:rsidR="001E63E5" w:rsidRPr="00B82B1E">
        <w:rPr>
          <w:rFonts w:ascii="Times New Roman" w:hAnsi="Times New Roman" w:cs="Times New Roman"/>
          <w:sz w:val="24"/>
        </w:rPr>
        <w:t xml:space="preserve"> компетентность тех, кого они берут на работу. Государству даст возможно прослеживать общий уровень навыков не только по регионам или отдельным учреждениям, но и по всей стране, тем самым создавать систему по мониторингу за обучающимися. Кроме того, проведение чемпионата не возможно без нахождения на площадке экспертов</w:t>
      </w:r>
      <w:r w:rsidR="008B7BC0" w:rsidRPr="00B82B1E">
        <w:rPr>
          <w:rFonts w:ascii="Times New Roman" w:hAnsi="Times New Roman" w:cs="Times New Roman"/>
          <w:sz w:val="24"/>
        </w:rPr>
        <w:t>.</w:t>
      </w:r>
      <w:r w:rsidR="001E63E5" w:rsidRPr="00B82B1E">
        <w:rPr>
          <w:rFonts w:ascii="Times New Roman" w:hAnsi="Times New Roman" w:cs="Times New Roman"/>
          <w:sz w:val="24"/>
        </w:rPr>
        <w:t xml:space="preserve"> </w:t>
      </w:r>
      <w:r w:rsidR="008B7BC0" w:rsidRPr="00B82B1E">
        <w:rPr>
          <w:rFonts w:ascii="Times New Roman" w:hAnsi="Times New Roman" w:cs="Times New Roman"/>
          <w:sz w:val="24"/>
        </w:rPr>
        <w:t>Ч</w:t>
      </w:r>
      <w:r w:rsidR="001E63E5" w:rsidRPr="00B82B1E">
        <w:rPr>
          <w:rFonts w:ascii="Times New Roman" w:hAnsi="Times New Roman" w:cs="Times New Roman"/>
          <w:sz w:val="24"/>
        </w:rPr>
        <w:t xml:space="preserve">аще </w:t>
      </w:r>
      <w:r w:rsidR="008B7BC0" w:rsidRPr="00B82B1E">
        <w:rPr>
          <w:rFonts w:ascii="Times New Roman" w:hAnsi="Times New Roman" w:cs="Times New Roman"/>
          <w:sz w:val="24"/>
        </w:rPr>
        <w:t xml:space="preserve">экспертами являются представители </w:t>
      </w:r>
      <w:r w:rsidR="001E63E5" w:rsidRPr="00B82B1E">
        <w:rPr>
          <w:rFonts w:ascii="Times New Roman" w:hAnsi="Times New Roman" w:cs="Times New Roman"/>
          <w:sz w:val="24"/>
        </w:rPr>
        <w:t>предприятий</w:t>
      </w:r>
      <w:r w:rsidR="008B7BC0" w:rsidRPr="00B82B1E">
        <w:rPr>
          <w:rFonts w:ascii="Times New Roman" w:hAnsi="Times New Roman" w:cs="Times New Roman"/>
          <w:sz w:val="24"/>
        </w:rPr>
        <w:t>,</w:t>
      </w:r>
      <w:r w:rsidR="001E63E5" w:rsidRPr="00B82B1E">
        <w:rPr>
          <w:rFonts w:ascii="Times New Roman" w:hAnsi="Times New Roman" w:cs="Times New Roman"/>
          <w:sz w:val="24"/>
        </w:rPr>
        <w:t xml:space="preserve"> представляющи</w:t>
      </w:r>
      <w:r w:rsidR="008B7BC0" w:rsidRPr="00B82B1E">
        <w:rPr>
          <w:rFonts w:ascii="Times New Roman" w:hAnsi="Times New Roman" w:cs="Times New Roman"/>
          <w:sz w:val="24"/>
        </w:rPr>
        <w:t>е</w:t>
      </w:r>
      <w:r w:rsidR="001E63E5" w:rsidRPr="00B82B1E">
        <w:rPr>
          <w:rFonts w:ascii="Times New Roman" w:hAnsi="Times New Roman" w:cs="Times New Roman"/>
          <w:sz w:val="24"/>
        </w:rPr>
        <w:t xml:space="preserve"> интересы работодателей, он</w:t>
      </w:r>
      <w:r w:rsidR="008B7BC0" w:rsidRPr="00B82B1E">
        <w:rPr>
          <w:rFonts w:ascii="Times New Roman" w:hAnsi="Times New Roman" w:cs="Times New Roman"/>
          <w:sz w:val="24"/>
        </w:rPr>
        <w:t xml:space="preserve">и опытны и компетентны по своему профилю, </w:t>
      </w:r>
      <w:r w:rsidR="001E63E5" w:rsidRPr="00B82B1E">
        <w:rPr>
          <w:rFonts w:ascii="Times New Roman" w:hAnsi="Times New Roman" w:cs="Times New Roman"/>
          <w:sz w:val="24"/>
        </w:rPr>
        <w:t>что дает им право на судейство для каждой отдельной компетенции.</w:t>
      </w:r>
    </w:p>
    <w:p w:rsidR="00A45CF8" w:rsidRPr="00B82B1E" w:rsidRDefault="008B7BC0" w:rsidP="008B7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82B1E">
        <w:rPr>
          <w:rFonts w:ascii="Times New Roman" w:hAnsi="Times New Roman" w:cs="Times New Roman"/>
          <w:sz w:val="24"/>
        </w:rPr>
        <w:t>Р</w:t>
      </w:r>
      <w:r w:rsidR="001E63E5" w:rsidRPr="00B82B1E">
        <w:rPr>
          <w:rFonts w:ascii="Times New Roman" w:hAnsi="Times New Roman" w:cs="Times New Roman"/>
          <w:sz w:val="24"/>
        </w:rPr>
        <w:t xml:space="preserve">ассмотрим структуру проведения чемпионатов от </w:t>
      </w:r>
      <w:r w:rsidRPr="00B82B1E">
        <w:rPr>
          <w:rFonts w:ascii="Times New Roman" w:hAnsi="Times New Roman" w:cs="Times New Roman"/>
          <w:sz w:val="24"/>
        </w:rPr>
        <w:t>образовательных организаций</w:t>
      </w:r>
      <w:r w:rsidR="003272DF" w:rsidRPr="00B82B1E">
        <w:rPr>
          <w:rFonts w:ascii="Times New Roman" w:hAnsi="Times New Roman" w:cs="Times New Roman"/>
          <w:sz w:val="24"/>
        </w:rPr>
        <w:t xml:space="preserve"> до национального финала. Для отбора участников провод</w:t>
      </w:r>
      <w:r w:rsidRPr="00B82B1E">
        <w:rPr>
          <w:rFonts w:ascii="Times New Roman" w:hAnsi="Times New Roman" w:cs="Times New Roman"/>
          <w:sz w:val="24"/>
        </w:rPr>
        <w:t>я</w:t>
      </w:r>
      <w:r w:rsidR="003272DF" w:rsidRPr="00B82B1E">
        <w:rPr>
          <w:rFonts w:ascii="Times New Roman" w:hAnsi="Times New Roman" w:cs="Times New Roman"/>
          <w:sz w:val="24"/>
        </w:rPr>
        <w:t xml:space="preserve">тся квалификационные экзамены, </w:t>
      </w:r>
      <w:r w:rsidR="009B3F31" w:rsidRPr="00B82B1E">
        <w:rPr>
          <w:rFonts w:ascii="Times New Roman" w:hAnsi="Times New Roman" w:cs="Times New Roman"/>
          <w:sz w:val="24"/>
        </w:rPr>
        <w:t>лучшие</w:t>
      </w:r>
      <w:r w:rsidR="003272DF" w:rsidRPr="00B82B1E">
        <w:rPr>
          <w:rFonts w:ascii="Times New Roman" w:hAnsi="Times New Roman" w:cs="Times New Roman"/>
          <w:sz w:val="24"/>
        </w:rPr>
        <w:t xml:space="preserve"> студенты </w:t>
      </w:r>
      <w:r w:rsidR="009B3F31" w:rsidRPr="00B82B1E">
        <w:rPr>
          <w:rFonts w:ascii="Times New Roman" w:hAnsi="Times New Roman" w:cs="Times New Roman"/>
          <w:sz w:val="24"/>
        </w:rPr>
        <w:t>готов</w:t>
      </w:r>
      <w:r w:rsidRPr="00B82B1E">
        <w:rPr>
          <w:rFonts w:ascii="Times New Roman" w:hAnsi="Times New Roman" w:cs="Times New Roman"/>
          <w:sz w:val="24"/>
        </w:rPr>
        <w:t>ят</w:t>
      </w:r>
      <w:r w:rsidR="009B3F31" w:rsidRPr="00B82B1E">
        <w:rPr>
          <w:rFonts w:ascii="Times New Roman" w:hAnsi="Times New Roman" w:cs="Times New Roman"/>
          <w:sz w:val="24"/>
        </w:rPr>
        <w:t>ся</w:t>
      </w:r>
      <w:r w:rsidR="003272DF" w:rsidRPr="00B82B1E">
        <w:rPr>
          <w:rFonts w:ascii="Times New Roman" w:hAnsi="Times New Roman" w:cs="Times New Roman"/>
          <w:sz w:val="24"/>
        </w:rPr>
        <w:t xml:space="preserve"> к выступлению по стандартам </w:t>
      </w:r>
      <w:r w:rsidR="00447804" w:rsidRPr="00B82B1E">
        <w:rPr>
          <w:rFonts w:ascii="Times New Roman" w:hAnsi="Times New Roman" w:cs="Times New Roman"/>
          <w:sz w:val="24"/>
          <w:lang w:val="en-US"/>
        </w:rPr>
        <w:t>WorldSkills</w:t>
      </w:r>
      <w:r w:rsidRPr="00B82B1E">
        <w:rPr>
          <w:rFonts w:ascii="Times New Roman" w:hAnsi="Times New Roman" w:cs="Times New Roman"/>
          <w:sz w:val="24"/>
        </w:rPr>
        <w:t xml:space="preserve"> </w:t>
      </w:r>
      <w:r w:rsidR="003272DF" w:rsidRPr="00B82B1E">
        <w:rPr>
          <w:rFonts w:ascii="Times New Roman" w:hAnsi="Times New Roman" w:cs="Times New Roman"/>
          <w:sz w:val="24"/>
        </w:rPr>
        <w:t xml:space="preserve">на </w:t>
      </w:r>
      <w:r w:rsidRPr="00B82B1E">
        <w:rPr>
          <w:rFonts w:ascii="Times New Roman" w:hAnsi="Times New Roman" w:cs="Times New Roman"/>
          <w:sz w:val="24"/>
        </w:rPr>
        <w:t xml:space="preserve">отборочных </w:t>
      </w:r>
      <w:r w:rsidR="003272DF" w:rsidRPr="00B82B1E">
        <w:rPr>
          <w:rFonts w:ascii="Times New Roman" w:hAnsi="Times New Roman" w:cs="Times New Roman"/>
          <w:sz w:val="24"/>
        </w:rPr>
        <w:t xml:space="preserve">региональных чемпионатах. После проведения региональных чемпионатов </w:t>
      </w:r>
      <w:r w:rsidRPr="00B82B1E">
        <w:rPr>
          <w:rFonts w:ascii="Times New Roman" w:hAnsi="Times New Roman" w:cs="Times New Roman"/>
          <w:sz w:val="24"/>
        </w:rPr>
        <w:t xml:space="preserve">победители </w:t>
      </w:r>
      <w:r w:rsidR="003272DF" w:rsidRPr="00B82B1E">
        <w:rPr>
          <w:rFonts w:ascii="Times New Roman" w:hAnsi="Times New Roman" w:cs="Times New Roman"/>
          <w:sz w:val="24"/>
        </w:rPr>
        <w:t xml:space="preserve"> </w:t>
      </w:r>
      <w:r w:rsidRPr="00B82B1E">
        <w:rPr>
          <w:rFonts w:ascii="Times New Roman" w:hAnsi="Times New Roman" w:cs="Times New Roman"/>
          <w:sz w:val="24"/>
        </w:rPr>
        <w:t xml:space="preserve">имеют право участвовать в отборочном этапе </w:t>
      </w:r>
      <w:r w:rsidR="009B3F31" w:rsidRPr="00B82B1E">
        <w:rPr>
          <w:rFonts w:ascii="Times New Roman" w:hAnsi="Times New Roman" w:cs="Times New Roman"/>
          <w:sz w:val="24"/>
        </w:rPr>
        <w:t>национальн</w:t>
      </w:r>
      <w:r w:rsidRPr="00B82B1E">
        <w:rPr>
          <w:rFonts w:ascii="Times New Roman" w:hAnsi="Times New Roman" w:cs="Times New Roman"/>
          <w:sz w:val="24"/>
        </w:rPr>
        <w:t>ого</w:t>
      </w:r>
      <w:r w:rsidR="009B3F31" w:rsidRPr="00B82B1E">
        <w:rPr>
          <w:rFonts w:ascii="Times New Roman" w:hAnsi="Times New Roman" w:cs="Times New Roman"/>
          <w:sz w:val="24"/>
        </w:rPr>
        <w:t xml:space="preserve"> </w:t>
      </w:r>
      <w:r w:rsidRPr="00B82B1E">
        <w:rPr>
          <w:rFonts w:ascii="Times New Roman" w:hAnsi="Times New Roman" w:cs="Times New Roman"/>
          <w:sz w:val="24"/>
        </w:rPr>
        <w:t>чемпионата,</w:t>
      </w:r>
      <w:r w:rsidR="009B3F31" w:rsidRPr="00B82B1E">
        <w:rPr>
          <w:rFonts w:ascii="Times New Roman" w:hAnsi="Times New Roman" w:cs="Times New Roman"/>
          <w:sz w:val="24"/>
        </w:rPr>
        <w:t xml:space="preserve"> где лучших</w:t>
      </w:r>
      <w:r w:rsidR="003272DF" w:rsidRPr="00B82B1E">
        <w:rPr>
          <w:rFonts w:ascii="Times New Roman" w:hAnsi="Times New Roman" w:cs="Times New Roman"/>
          <w:sz w:val="24"/>
        </w:rPr>
        <w:t xml:space="preserve"> в своих компетенциях ждут на национальном финале.</w:t>
      </w:r>
      <w:r w:rsidR="009B3F31" w:rsidRPr="00B82B1E">
        <w:rPr>
          <w:rFonts w:ascii="Times New Roman" w:hAnsi="Times New Roman" w:cs="Times New Roman"/>
          <w:sz w:val="24"/>
        </w:rPr>
        <w:t xml:space="preserve"> </w:t>
      </w:r>
      <w:r w:rsidRPr="00B82B1E">
        <w:rPr>
          <w:rFonts w:ascii="Times New Roman" w:hAnsi="Times New Roman" w:cs="Times New Roman"/>
          <w:sz w:val="24"/>
        </w:rPr>
        <w:t>К</w:t>
      </w:r>
      <w:r w:rsidR="009B3F31" w:rsidRPr="00B82B1E">
        <w:rPr>
          <w:rFonts w:ascii="Times New Roman" w:hAnsi="Times New Roman" w:cs="Times New Roman"/>
          <w:sz w:val="24"/>
        </w:rPr>
        <w:t>ак показывает практика</w:t>
      </w:r>
      <w:r w:rsidRPr="00B82B1E">
        <w:rPr>
          <w:rFonts w:ascii="Times New Roman" w:hAnsi="Times New Roman" w:cs="Times New Roman"/>
          <w:sz w:val="24"/>
        </w:rPr>
        <w:t>, при проведении чемпионатов существует</w:t>
      </w:r>
      <w:r w:rsidR="009B3F31" w:rsidRPr="00B82B1E">
        <w:rPr>
          <w:rFonts w:ascii="Times New Roman" w:hAnsi="Times New Roman" w:cs="Times New Roman"/>
          <w:sz w:val="24"/>
        </w:rPr>
        <w:t xml:space="preserve"> проблема </w:t>
      </w:r>
      <w:r w:rsidR="00AB5D7E" w:rsidRPr="00B82B1E">
        <w:rPr>
          <w:rFonts w:ascii="Times New Roman" w:hAnsi="Times New Roman" w:cs="Times New Roman"/>
          <w:sz w:val="24"/>
        </w:rPr>
        <w:t xml:space="preserve">подготовки экспертов. Так как </w:t>
      </w:r>
      <w:r w:rsidR="009B3F31" w:rsidRPr="00B82B1E">
        <w:rPr>
          <w:rFonts w:ascii="Times New Roman" w:hAnsi="Times New Roman" w:cs="Times New Roman"/>
          <w:sz w:val="24"/>
        </w:rPr>
        <w:t>эксперт</w:t>
      </w:r>
      <w:r w:rsidR="00AB5D7E" w:rsidRPr="00B82B1E">
        <w:rPr>
          <w:rFonts w:ascii="Times New Roman" w:hAnsi="Times New Roman" w:cs="Times New Roman"/>
          <w:sz w:val="24"/>
        </w:rPr>
        <w:t>ы играют существенную роль в проведении соревнований</w:t>
      </w:r>
      <w:r w:rsidR="00E423AE" w:rsidRPr="00B82B1E">
        <w:rPr>
          <w:rFonts w:ascii="Times New Roman" w:hAnsi="Times New Roman" w:cs="Times New Roman"/>
          <w:sz w:val="24"/>
        </w:rPr>
        <w:t>.</w:t>
      </w:r>
      <w:r w:rsidR="00DB44F4" w:rsidRPr="00B82B1E">
        <w:rPr>
          <w:rFonts w:ascii="Times New Roman" w:hAnsi="Times New Roman" w:cs="Times New Roman"/>
          <w:sz w:val="24"/>
        </w:rPr>
        <w:t xml:space="preserve"> В </w:t>
      </w:r>
      <w:r w:rsidR="00AB5D7E" w:rsidRPr="00B82B1E">
        <w:rPr>
          <w:rFonts w:ascii="Times New Roman" w:hAnsi="Times New Roman" w:cs="Times New Roman"/>
          <w:sz w:val="24"/>
        </w:rPr>
        <w:t xml:space="preserve">Российской Федерации </w:t>
      </w:r>
      <w:r w:rsidR="00DB44F4" w:rsidRPr="00B82B1E">
        <w:rPr>
          <w:rFonts w:ascii="Times New Roman" w:hAnsi="Times New Roman" w:cs="Times New Roman"/>
          <w:sz w:val="24"/>
        </w:rPr>
        <w:t xml:space="preserve"> существует следующая структура экспертного сообщества</w:t>
      </w:r>
      <w:r w:rsidR="00A45CF8" w:rsidRPr="00B82B1E">
        <w:rPr>
          <w:rFonts w:ascii="Times New Roman" w:hAnsi="Times New Roman" w:cs="Times New Roman"/>
          <w:sz w:val="24"/>
        </w:rPr>
        <w:t xml:space="preserve"> (рис.1)</w:t>
      </w:r>
      <w:r w:rsidR="00DB44F4" w:rsidRPr="00B82B1E">
        <w:rPr>
          <w:rFonts w:ascii="Times New Roman" w:hAnsi="Times New Roman" w:cs="Times New Roman"/>
          <w:sz w:val="24"/>
        </w:rPr>
        <w:t>.</w:t>
      </w:r>
      <w:r w:rsidR="009B3F31" w:rsidRPr="00B82B1E">
        <w:rPr>
          <w:rFonts w:ascii="Times New Roman" w:hAnsi="Times New Roman" w:cs="Times New Roman"/>
          <w:sz w:val="24"/>
        </w:rPr>
        <w:t xml:space="preserve"> </w:t>
      </w:r>
      <w:r w:rsidR="003272DF" w:rsidRPr="00B82B1E">
        <w:rPr>
          <w:rFonts w:ascii="Times New Roman" w:hAnsi="Times New Roman" w:cs="Times New Roman"/>
          <w:sz w:val="24"/>
        </w:rPr>
        <w:t xml:space="preserve">  </w:t>
      </w:r>
      <w:r w:rsidR="00743ED0" w:rsidRPr="00B82B1E">
        <w:rPr>
          <w:rFonts w:ascii="Times New Roman" w:hAnsi="Times New Roman" w:cs="Times New Roman"/>
          <w:sz w:val="24"/>
        </w:rPr>
        <w:t xml:space="preserve">    </w:t>
      </w:r>
    </w:p>
    <w:p w:rsidR="00A45CF8" w:rsidRPr="00B82B1E" w:rsidRDefault="00A45CF8" w:rsidP="00A45CF8">
      <w:pPr>
        <w:rPr>
          <w:rFonts w:ascii="Times New Roman" w:hAnsi="Times New Roman" w:cs="Times New Roman"/>
          <w:sz w:val="24"/>
        </w:rPr>
      </w:pPr>
      <w:r w:rsidRPr="00B82B1E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63BDE997" wp14:editId="07B731D5">
            <wp:simplePos x="0" y="0"/>
            <wp:positionH relativeFrom="page">
              <wp:posOffset>942975</wp:posOffset>
            </wp:positionH>
            <wp:positionV relativeFrom="paragraph">
              <wp:posOffset>6350</wp:posOffset>
            </wp:positionV>
            <wp:extent cx="5591175" cy="3257550"/>
            <wp:effectExtent l="0" t="0" r="0" b="19050"/>
            <wp:wrapTight wrapText="bothSides">
              <wp:wrapPolygon edited="0">
                <wp:start x="9567" y="0"/>
                <wp:lineTo x="9494" y="253"/>
                <wp:lineTo x="9420" y="4800"/>
                <wp:lineTo x="9862" y="6063"/>
                <wp:lineTo x="5004" y="7705"/>
                <wp:lineTo x="5004" y="13389"/>
                <wp:lineTo x="5961" y="14147"/>
                <wp:lineTo x="4416" y="14526"/>
                <wp:lineTo x="2061" y="15411"/>
                <wp:lineTo x="2061" y="20211"/>
                <wp:lineTo x="2649" y="21600"/>
                <wp:lineTo x="2723" y="21600"/>
                <wp:lineTo x="19429" y="21600"/>
                <wp:lineTo x="19503" y="21600"/>
                <wp:lineTo x="19650" y="17179"/>
                <wp:lineTo x="19429" y="16295"/>
                <wp:lineTo x="19061" y="16168"/>
                <wp:lineTo x="19135" y="15663"/>
                <wp:lineTo x="18546" y="15158"/>
                <wp:lineTo x="16632" y="14147"/>
                <wp:lineTo x="19061" y="14147"/>
                <wp:lineTo x="19723" y="13768"/>
                <wp:lineTo x="19503" y="8842"/>
                <wp:lineTo x="19208" y="7832"/>
                <wp:lineTo x="15087" y="6063"/>
                <wp:lineTo x="15234" y="1642"/>
                <wp:lineTo x="15013" y="1011"/>
                <wp:lineTo x="14425" y="0"/>
                <wp:lineTo x="9567" y="0"/>
              </wp:wrapPolygon>
            </wp:wrapTight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p w:rsidR="00A45CF8" w:rsidRPr="00B82B1E" w:rsidRDefault="00A45CF8" w:rsidP="00A45CF8">
      <w:pPr>
        <w:rPr>
          <w:rFonts w:ascii="Times New Roman" w:hAnsi="Times New Roman" w:cs="Times New Roman"/>
          <w:sz w:val="24"/>
        </w:rPr>
      </w:pPr>
    </w:p>
    <w:p w:rsidR="00A45CF8" w:rsidRPr="00B82B1E" w:rsidRDefault="00A45CF8" w:rsidP="00A45CF8">
      <w:pPr>
        <w:rPr>
          <w:rFonts w:ascii="Times New Roman" w:hAnsi="Times New Roman" w:cs="Times New Roman"/>
          <w:sz w:val="24"/>
        </w:rPr>
      </w:pPr>
    </w:p>
    <w:p w:rsidR="00A45CF8" w:rsidRPr="00B82B1E" w:rsidRDefault="00A45CF8" w:rsidP="00A45CF8">
      <w:pPr>
        <w:rPr>
          <w:rFonts w:ascii="Times New Roman" w:hAnsi="Times New Roman" w:cs="Times New Roman"/>
          <w:sz w:val="24"/>
        </w:rPr>
      </w:pPr>
    </w:p>
    <w:p w:rsidR="00A45CF8" w:rsidRPr="00B82B1E" w:rsidRDefault="00A45CF8" w:rsidP="00A45CF8">
      <w:pPr>
        <w:rPr>
          <w:rFonts w:ascii="Times New Roman" w:hAnsi="Times New Roman" w:cs="Times New Roman"/>
          <w:sz w:val="24"/>
        </w:rPr>
      </w:pPr>
    </w:p>
    <w:p w:rsidR="00A45CF8" w:rsidRPr="00B82B1E" w:rsidRDefault="00A45CF8" w:rsidP="00A45CF8">
      <w:pPr>
        <w:rPr>
          <w:rFonts w:ascii="Times New Roman" w:hAnsi="Times New Roman" w:cs="Times New Roman"/>
          <w:sz w:val="24"/>
        </w:rPr>
      </w:pPr>
    </w:p>
    <w:p w:rsidR="00A45CF8" w:rsidRPr="00B82B1E" w:rsidRDefault="00A45CF8" w:rsidP="00A45CF8">
      <w:pPr>
        <w:rPr>
          <w:rFonts w:ascii="Times New Roman" w:hAnsi="Times New Roman" w:cs="Times New Roman"/>
          <w:sz w:val="24"/>
        </w:rPr>
      </w:pPr>
    </w:p>
    <w:p w:rsidR="00A45CF8" w:rsidRPr="00B82B1E" w:rsidRDefault="00A45CF8" w:rsidP="00A45CF8">
      <w:pPr>
        <w:rPr>
          <w:rFonts w:ascii="Times New Roman" w:hAnsi="Times New Roman" w:cs="Times New Roman"/>
          <w:sz w:val="24"/>
        </w:rPr>
      </w:pPr>
    </w:p>
    <w:p w:rsidR="00A45CF8" w:rsidRPr="00B82B1E" w:rsidRDefault="00A45CF8" w:rsidP="00A45CF8">
      <w:pPr>
        <w:rPr>
          <w:rFonts w:ascii="Times New Roman" w:hAnsi="Times New Roman" w:cs="Times New Roman"/>
          <w:sz w:val="24"/>
        </w:rPr>
      </w:pPr>
    </w:p>
    <w:p w:rsidR="00A45CF8" w:rsidRPr="00B82B1E" w:rsidRDefault="00A45CF8" w:rsidP="00A45CF8">
      <w:pPr>
        <w:rPr>
          <w:rFonts w:ascii="Times New Roman" w:hAnsi="Times New Roman" w:cs="Times New Roman"/>
          <w:sz w:val="24"/>
        </w:rPr>
      </w:pPr>
    </w:p>
    <w:p w:rsidR="00A45CF8" w:rsidRPr="00B82B1E" w:rsidRDefault="00A45CF8" w:rsidP="00A45CF8">
      <w:pPr>
        <w:rPr>
          <w:rFonts w:ascii="Times New Roman" w:hAnsi="Times New Roman" w:cs="Times New Roman"/>
          <w:sz w:val="24"/>
        </w:rPr>
      </w:pPr>
    </w:p>
    <w:p w:rsidR="00A45CF8" w:rsidRPr="00B82B1E" w:rsidRDefault="00A45CF8" w:rsidP="00A45CF8">
      <w:pPr>
        <w:rPr>
          <w:rFonts w:ascii="Times New Roman" w:hAnsi="Times New Roman" w:cs="Times New Roman"/>
          <w:sz w:val="24"/>
        </w:rPr>
      </w:pPr>
    </w:p>
    <w:p w:rsidR="003A735D" w:rsidRPr="00B82B1E" w:rsidRDefault="00A45CF8" w:rsidP="00141B5A">
      <w:pPr>
        <w:jc w:val="center"/>
        <w:rPr>
          <w:rFonts w:ascii="Times New Roman" w:hAnsi="Times New Roman" w:cs="Times New Roman"/>
          <w:sz w:val="24"/>
        </w:rPr>
      </w:pPr>
      <w:r w:rsidRPr="00B82B1E">
        <w:rPr>
          <w:rFonts w:ascii="Times New Roman" w:hAnsi="Times New Roman" w:cs="Times New Roman"/>
          <w:sz w:val="24"/>
        </w:rPr>
        <w:t>Рисунок 1 структура экспертного сообщества</w:t>
      </w:r>
    </w:p>
    <w:p w:rsidR="007479FC" w:rsidRPr="00B82B1E" w:rsidRDefault="00447804" w:rsidP="00AB5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82B1E">
        <w:rPr>
          <w:rFonts w:ascii="Times New Roman" w:hAnsi="Times New Roman" w:cs="Times New Roman"/>
          <w:sz w:val="24"/>
        </w:rPr>
        <w:t>Таковы общие принципы проведения и</w:t>
      </w:r>
      <w:r w:rsidR="00A45CF8" w:rsidRPr="00B82B1E">
        <w:rPr>
          <w:rFonts w:ascii="Times New Roman" w:hAnsi="Times New Roman" w:cs="Times New Roman"/>
          <w:sz w:val="24"/>
        </w:rPr>
        <w:t xml:space="preserve"> состава экспертов. Но для более подробного описания для проведени</w:t>
      </w:r>
      <w:r w:rsidR="00AB5D7E" w:rsidRPr="00B82B1E">
        <w:rPr>
          <w:rFonts w:ascii="Times New Roman" w:hAnsi="Times New Roman" w:cs="Times New Roman"/>
          <w:sz w:val="24"/>
        </w:rPr>
        <w:t>я</w:t>
      </w:r>
      <w:r w:rsidR="00A45CF8" w:rsidRPr="00B82B1E">
        <w:rPr>
          <w:rFonts w:ascii="Times New Roman" w:hAnsi="Times New Roman" w:cs="Times New Roman"/>
          <w:sz w:val="24"/>
        </w:rPr>
        <w:t xml:space="preserve"> чемпионата </w:t>
      </w:r>
      <w:r w:rsidR="00AB5D7E" w:rsidRPr="00B82B1E">
        <w:rPr>
          <w:rFonts w:ascii="Times New Roman" w:hAnsi="Times New Roman" w:cs="Times New Roman"/>
          <w:sz w:val="24"/>
        </w:rPr>
        <w:t>необходим комплект конкурсной документации.</w:t>
      </w:r>
      <w:r w:rsidR="00A45CF8" w:rsidRPr="00B82B1E">
        <w:rPr>
          <w:rFonts w:ascii="Times New Roman" w:hAnsi="Times New Roman" w:cs="Times New Roman"/>
          <w:sz w:val="24"/>
        </w:rPr>
        <w:t xml:space="preserve"> </w:t>
      </w:r>
      <w:r w:rsidR="00AB5D7E" w:rsidRPr="00B82B1E">
        <w:rPr>
          <w:rFonts w:ascii="Times New Roman" w:hAnsi="Times New Roman" w:cs="Times New Roman"/>
          <w:sz w:val="24"/>
        </w:rPr>
        <w:t xml:space="preserve">Одним из них является конкурсное </w:t>
      </w:r>
      <w:r w:rsidR="007479FC" w:rsidRPr="00B82B1E">
        <w:rPr>
          <w:rFonts w:ascii="Times New Roman" w:hAnsi="Times New Roman" w:cs="Times New Roman"/>
          <w:sz w:val="24"/>
        </w:rPr>
        <w:t>задание</w:t>
      </w:r>
      <w:r w:rsidR="006764F6" w:rsidRPr="00B82B1E">
        <w:rPr>
          <w:rFonts w:ascii="Times New Roman" w:hAnsi="Times New Roman" w:cs="Times New Roman"/>
          <w:sz w:val="24"/>
        </w:rPr>
        <w:t xml:space="preserve">. Конкурсное задание далее (КЗ) имеет уровень сложности очень сложный и невыполнимый даже для профессионала за отведенный </w:t>
      </w:r>
      <w:r w:rsidR="006764F6" w:rsidRPr="00B82B1E">
        <w:rPr>
          <w:rFonts w:ascii="Times New Roman" w:hAnsi="Times New Roman" w:cs="Times New Roman"/>
          <w:sz w:val="24"/>
        </w:rPr>
        <w:lastRenderedPageBreak/>
        <w:t>промежуток времени. В КЗ необходимо указать модули выполняемых работ, максимальный балл, и время за которое необходимо выполнить задание. Пример</w:t>
      </w:r>
      <w:r w:rsidR="00AB5D7E" w:rsidRPr="00B82B1E">
        <w:rPr>
          <w:rFonts w:ascii="Times New Roman" w:hAnsi="Times New Roman" w:cs="Times New Roman"/>
          <w:sz w:val="24"/>
        </w:rPr>
        <w:t xml:space="preserve"> к</w:t>
      </w:r>
      <w:r w:rsidR="007479FC" w:rsidRPr="00B82B1E">
        <w:rPr>
          <w:rFonts w:ascii="Times New Roman" w:hAnsi="Times New Roman" w:cs="Times New Roman"/>
          <w:sz w:val="24"/>
        </w:rPr>
        <w:t>онкурсно</w:t>
      </w:r>
      <w:r w:rsidR="00AB5D7E" w:rsidRPr="00B82B1E">
        <w:rPr>
          <w:rFonts w:ascii="Times New Roman" w:hAnsi="Times New Roman" w:cs="Times New Roman"/>
          <w:sz w:val="24"/>
        </w:rPr>
        <w:t>го</w:t>
      </w:r>
      <w:r w:rsidR="007479FC" w:rsidRPr="00B82B1E">
        <w:rPr>
          <w:rFonts w:ascii="Times New Roman" w:hAnsi="Times New Roman" w:cs="Times New Roman"/>
          <w:sz w:val="24"/>
        </w:rPr>
        <w:t xml:space="preserve"> задани</w:t>
      </w:r>
      <w:r w:rsidR="00AB5D7E" w:rsidRPr="00B82B1E">
        <w:rPr>
          <w:rFonts w:ascii="Times New Roman" w:hAnsi="Times New Roman" w:cs="Times New Roman"/>
          <w:sz w:val="24"/>
        </w:rPr>
        <w:t>я</w:t>
      </w:r>
      <w:r w:rsidR="007479FC" w:rsidRPr="00B82B1E">
        <w:rPr>
          <w:rFonts w:ascii="Times New Roman" w:hAnsi="Times New Roman" w:cs="Times New Roman"/>
          <w:sz w:val="24"/>
        </w:rPr>
        <w:t xml:space="preserve"> </w:t>
      </w:r>
      <w:r w:rsidR="00AB5D7E" w:rsidRPr="00B82B1E">
        <w:rPr>
          <w:rFonts w:ascii="Times New Roman" w:hAnsi="Times New Roman" w:cs="Times New Roman"/>
          <w:sz w:val="24"/>
        </w:rPr>
        <w:t>по к</w:t>
      </w:r>
      <w:r w:rsidR="007479FC" w:rsidRPr="00B82B1E">
        <w:rPr>
          <w:rFonts w:ascii="Times New Roman" w:hAnsi="Times New Roman" w:cs="Times New Roman"/>
          <w:sz w:val="24"/>
        </w:rPr>
        <w:t>омпетенци</w:t>
      </w:r>
      <w:r w:rsidR="00AB5D7E" w:rsidRPr="00B82B1E">
        <w:rPr>
          <w:rFonts w:ascii="Times New Roman" w:hAnsi="Times New Roman" w:cs="Times New Roman"/>
          <w:sz w:val="24"/>
        </w:rPr>
        <w:t xml:space="preserve">и </w:t>
      </w:r>
      <w:r w:rsidR="007479FC" w:rsidRPr="00B82B1E">
        <w:rPr>
          <w:rFonts w:ascii="Times New Roman" w:hAnsi="Times New Roman" w:cs="Times New Roman"/>
          <w:sz w:val="24"/>
        </w:rPr>
        <w:t>«Добыча нефти и газа»</w:t>
      </w:r>
      <w:r w:rsidR="00AB5D7E" w:rsidRPr="00B82B1E">
        <w:rPr>
          <w:rFonts w:ascii="Times New Roman" w:hAnsi="Times New Roman" w:cs="Times New Roman"/>
          <w:sz w:val="24"/>
        </w:rPr>
        <w:t xml:space="preserve"> </w:t>
      </w:r>
      <w:r w:rsidR="007479FC" w:rsidRPr="000A56C1">
        <w:rPr>
          <w:rFonts w:ascii="Times New Roman" w:hAnsi="Times New Roman" w:cs="Times New Roman"/>
          <w:sz w:val="24"/>
        </w:rPr>
        <w:t>«Оператор по добыче нефти, газа и газового конденсата»</w:t>
      </w:r>
      <w:r w:rsidR="00AB5D7E" w:rsidRPr="000A56C1">
        <w:rPr>
          <w:rFonts w:ascii="Times New Roman" w:hAnsi="Times New Roman" w:cs="Times New Roman"/>
          <w:sz w:val="24"/>
        </w:rPr>
        <w:t xml:space="preserve">. </w:t>
      </w:r>
      <w:r w:rsidR="007479FC" w:rsidRPr="000A56C1">
        <w:rPr>
          <w:rFonts w:ascii="Times New Roman" w:hAnsi="Times New Roman" w:cs="Times New Roman"/>
          <w:sz w:val="24"/>
        </w:rPr>
        <w:t>Ко</w:t>
      </w:r>
      <w:r w:rsidR="007479FC" w:rsidRPr="00B82B1E">
        <w:rPr>
          <w:rFonts w:ascii="Times New Roman" w:hAnsi="Times New Roman" w:cs="Times New Roman"/>
          <w:sz w:val="24"/>
        </w:rPr>
        <w:t>нкурсное задание включает в себя следующие разделы:</w:t>
      </w:r>
    </w:p>
    <w:p w:rsidR="007479FC" w:rsidRPr="00B82B1E" w:rsidRDefault="007479FC" w:rsidP="007479FC">
      <w:pPr>
        <w:pStyle w:val="Doctitle"/>
        <w:numPr>
          <w:ilvl w:val="0"/>
          <w:numId w:val="1"/>
        </w:numPr>
        <w:rPr>
          <w:rFonts w:ascii="Times New Roman" w:eastAsiaTheme="minorHAnsi" w:hAnsi="Times New Roman"/>
          <w:b w:val="0"/>
          <w:sz w:val="24"/>
          <w:szCs w:val="22"/>
          <w:lang w:val="ru-RU"/>
        </w:rPr>
      </w:pPr>
      <w:r w:rsidRPr="00B82B1E">
        <w:rPr>
          <w:rFonts w:ascii="Times New Roman" w:eastAsiaTheme="minorHAnsi" w:hAnsi="Times New Roman"/>
          <w:b w:val="0"/>
          <w:sz w:val="24"/>
          <w:szCs w:val="22"/>
          <w:lang w:val="ru-RU"/>
        </w:rPr>
        <w:t>Введение</w:t>
      </w:r>
    </w:p>
    <w:p w:rsidR="007479FC" w:rsidRPr="00B82B1E" w:rsidRDefault="007479FC" w:rsidP="007479FC">
      <w:pPr>
        <w:pStyle w:val="Doctitle"/>
        <w:numPr>
          <w:ilvl w:val="0"/>
          <w:numId w:val="1"/>
        </w:numPr>
        <w:rPr>
          <w:rFonts w:ascii="Times New Roman" w:eastAsiaTheme="minorHAnsi" w:hAnsi="Times New Roman"/>
          <w:b w:val="0"/>
          <w:sz w:val="24"/>
          <w:szCs w:val="22"/>
          <w:lang w:val="ru-RU"/>
        </w:rPr>
      </w:pPr>
      <w:r w:rsidRPr="00B82B1E">
        <w:rPr>
          <w:rFonts w:ascii="Times New Roman" w:eastAsiaTheme="minorHAnsi" w:hAnsi="Times New Roman"/>
          <w:b w:val="0"/>
          <w:sz w:val="24"/>
          <w:szCs w:val="22"/>
          <w:lang w:val="ru-RU"/>
        </w:rPr>
        <w:t>Формы участия в конкурсе</w:t>
      </w:r>
    </w:p>
    <w:p w:rsidR="007479FC" w:rsidRPr="00B82B1E" w:rsidRDefault="007479FC" w:rsidP="007479FC">
      <w:pPr>
        <w:pStyle w:val="Doctitle"/>
        <w:numPr>
          <w:ilvl w:val="0"/>
          <w:numId w:val="1"/>
        </w:numPr>
        <w:rPr>
          <w:rFonts w:ascii="Times New Roman" w:eastAsiaTheme="minorHAnsi" w:hAnsi="Times New Roman"/>
          <w:b w:val="0"/>
          <w:sz w:val="24"/>
          <w:szCs w:val="22"/>
          <w:lang w:val="ru-RU"/>
        </w:rPr>
      </w:pPr>
      <w:r w:rsidRPr="00B82B1E">
        <w:rPr>
          <w:rFonts w:ascii="Times New Roman" w:eastAsiaTheme="minorHAnsi" w:hAnsi="Times New Roman"/>
          <w:b w:val="0"/>
          <w:sz w:val="24"/>
          <w:szCs w:val="22"/>
          <w:lang w:val="ru-RU"/>
        </w:rPr>
        <w:t>Задание для конкурса</w:t>
      </w:r>
    </w:p>
    <w:p w:rsidR="007479FC" w:rsidRPr="00B82B1E" w:rsidRDefault="007479FC" w:rsidP="007479FC">
      <w:pPr>
        <w:pStyle w:val="Doctitle"/>
        <w:numPr>
          <w:ilvl w:val="0"/>
          <w:numId w:val="1"/>
        </w:numPr>
        <w:rPr>
          <w:rFonts w:ascii="Times New Roman" w:eastAsiaTheme="minorHAnsi" w:hAnsi="Times New Roman"/>
          <w:b w:val="0"/>
          <w:sz w:val="24"/>
          <w:szCs w:val="22"/>
          <w:lang w:val="ru-RU"/>
        </w:rPr>
      </w:pPr>
      <w:r w:rsidRPr="00B82B1E">
        <w:rPr>
          <w:rFonts w:ascii="Times New Roman" w:eastAsiaTheme="minorHAnsi" w:hAnsi="Times New Roman"/>
          <w:b w:val="0"/>
          <w:sz w:val="24"/>
          <w:szCs w:val="22"/>
          <w:lang w:val="ru-RU"/>
        </w:rPr>
        <w:t>Модули задания и необходимое время</w:t>
      </w:r>
    </w:p>
    <w:p w:rsidR="007479FC" w:rsidRPr="00B82B1E" w:rsidRDefault="007479FC" w:rsidP="007479FC">
      <w:pPr>
        <w:pStyle w:val="Doctitle"/>
        <w:numPr>
          <w:ilvl w:val="0"/>
          <w:numId w:val="1"/>
        </w:numPr>
        <w:rPr>
          <w:rFonts w:ascii="Times New Roman" w:eastAsiaTheme="minorHAnsi" w:hAnsi="Times New Roman"/>
          <w:b w:val="0"/>
          <w:sz w:val="24"/>
          <w:szCs w:val="22"/>
          <w:lang w:val="ru-RU"/>
        </w:rPr>
      </w:pPr>
      <w:r w:rsidRPr="00B82B1E">
        <w:rPr>
          <w:rFonts w:ascii="Times New Roman" w:eastAsiaTheme="minorHAnsi" w:hAnsi="Times New Roman"/>
          <w:b w:val="0"/>
          <w:sz w:val="24"/>
          <w:szCs w:val="22"/>
          <w:lang w:val="ru-RU"/>
        </w:rPr>
        <w:t>Критерии оценки</w:t>
      </w:r>
    </w:p>
    <w:p w:rsidR="007479FC" w:rsidRPr="00B82B1E" w:rsidRDefault="007479FC" w:rsidP="00AB5D7E">
      <w:pPr>
        <w:ind w:firstLine="360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B82B1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Количество часов на выполнение задания:</w:t>
      </w:r>
      <w:r w:rsidRPr="00B82B1E">
        <w:rPr>
          <w:rFonts w:ascii="Times New Roman" w:hAnsi="Times New Roman" w:cs="Times New Roman"/>
          <w:noProof/>
          <w:color w:val="5B9BD5" w:themeColor="accent1"/>
          <w:sz w:val="24"/>
          <w:szCs w:val="24"/>
        </w:rPr>
        <w:t xml:space="preserve"> </w:t>
      </w:r>
      <w:r w:rsidRPr="00B82B1E">
        <w:rPr>
          <w:rFonts w:ascii="Times New Roman" w:hAnsi="Times New Roman" w:cs="Times New Roman"/>
          <w:noProof/>
          <w:sz w:val="24"/>
          <w:szCs w:val="24"/>
        </w:rPr>
        <w:t>16</w:t>
      </w:r>
      <w:r w:rsidRPr="00B82B1E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Pr="00B82B1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ч.</w:t>
      </w:r>
    </w:p>
    <w:p w:rsidR="007479FC" w:rsidRPr="00B82B1E" w:rsidRDefault="00AB5D7E" w:rsidP="00AB5D7E">
      <w:pPr>
        <w:jc w:val="center"/>
        <w:rPr>
          <w:rFonts w:ascii="Times New Roman" w:hAnsi="Times New Roman" w:cs="Times New Roman"/>
          <w:sz w:val="24"/>
        </w:rPr>
      </w:pPr>
      <w:r w:rsidRPr="00B82B1E">
        <w:rPr>
          <w:rFonts w:ascii="Times New Roman" w:hAnsi="Times New Roman" w:cs="Times New Roman"/>
          <w:sz w:val="24"/>
        </w:rPr>
        <w:t>Таблица 1 состав конкурсного задания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5"/>
        <w:gridCol w:w="6022"/>
        <w:gridCol w:w="1683"/>
        <w:gridCol w:w="1281"/>
      </w:tblGrid>
      <w:tr w:rsidR="007479FC" w:rsidRPr="00B82B1E" w:rsidTr="005C15EE">
        <w:tc>
          <w:tcPr>
            <w:tcW w:w="585" w:type="dxa"/>
            <w:vAlign w:val="center"/>
          </w:tcPr>
          <w:p w:rsidR="007479FC" w:rsidRPr="00B82B1E" w:rsidRDefault="007479FC" w:rsidP="005C15EE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2B1E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B82B1E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B82B1E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6022" w:type="dxa"/>
            <w:vAlign w:val="center"/>
          </w:tcPr>
          <w:p w:rsidR="007479FC" w:rsidRPr="00B82B1E" w:rsidRDefault="007479FC" w:rsidP="005C15EE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2B1E">
              <w:rPr>
                <w:rFonts w:ascii="Times New Roman" w:hAnsi="Times New Roman" w:cs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1683" w:type="dxa"/>
            <w:vAlign w:val="center"/>
          </w:tcPr>
          <w:p w:rsidR="007479FC" w:rsidRPr="00B82B1E" w:rsidRDefault="007479FC" w:rsidP="005C15EE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2B1E">
              <w:rPr>
                <w:rFonts w:ascii="Times New Roman" w:hAnsi="Times New Roman" w:cs="Times New Roman"/>
                <w:sz w:val="24"/>
                <w:szCs w:val="28"/>
              </w:rPr>
              <w:t>Рабочее время</w:t>
            </w:r>
          </w:p>
        </w:tc>
        <w:tc>
          <w:tcPr>
            <w:tcW w:w="1281" w:type="dxa"/>
            <w:vAlign w:val="center"/>
          </w:tcPr>
          <w:p w:rsidR="007479FC" w:rsidRPr="00B82B1E" w:rsidRDefault="007479FC" w:rsidP="005C15EE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82B1E">
              <w:rPr>
                <w:rFonts w:ascii="Times New Roman" w:hAnsi="Times New Roman" w:cs="Times New Roman"/>
                <w:sz w:val="24"/>
                <w:szCs w:val="28"/>
              </w:rPr>
              <w:t>Время на задание</w:t>
            </w:r>
          </w:p>
        </w:tc>
      </w:tr>
      <w:tr w:rsidR="007479FC" w:rsidRPr="00B82B1E" w:rsidTr="005C15EE">
        <w:tc>
          <w:tcPr>
            <w:tcW w:w="585" w:type="dxa"/>
          </w:tcPr>
          <w:p w:rsidR="007479FC" w:rsidRPr="00B82B1E" w:rsidRDefault="007479FC" w:rsidP="005C15EE">
            <w:pPr>
              <w:ind w:hanging="34"/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</w:pPr>
            <w:r w:rsidRPr="00B82B1E"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  <w:t>1</w:t>
            </w:r>
          </w:p>
        </w:tc>
        <w:tc>
          <w:tcPr>
            <w:tcW w:w="6022" w:type="dxa"/>
            <w:shd w:val="clear" w:color="auto" w:fill="auto"/>
          </w:tcPr>
          <w:p w:rsidR="007479FC" w:rsidRPr="00B82B1E" w:rsidRDefault="007479FC" w:rsidP="005C15EE">
            <w:pPr>
              <w:jc w:val="center"/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82B1E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А</w:t>
            </w:r>
          </w:p>
          <w:p w:rsidR="007479FC" w:rsidRPr="00B82B1E" w:rsidRDefault="007479FC" w:rsidP="005C15EE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82B1E">
              <w:rPr>
                <w:rFonts w:ascii="Times New Roman" w:hAnsi="Times New Roman" w:cs="Times New Roman"/>
                <w:color w:val="2F5496" w:themeColor="accent5" w:themeShade="BF"/>
              </w:rPr>
              <w:t>Обслуживание скважины, эксплуатируемой установкой штангового глубинного насоса (УШГН)</w:t>
            </w:r>
          </w:p>
        </w:tc>
        <w:tc>
          <w:tcPr>
            <w:tcW w:w="1683" w:type="dxa"/>
            <w:vAlign w:val="center"/>
          </w:tcPr>
          <w:p w:rsidR="007479FC" w:rsidRPr="00B82B1E" w:rsidRDefault="007479FC" w:rsidP="005C15EE">
            <w:pPr>
              <w:ind w:hanging="34"/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</w:pPr>
            <w:r w:rsidRPr="00B82B1E"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  <w:t>С</w:t>
            </w:r>
            <w:proofErr w:type="gramStart"/>
            <w:r w:rsidRPr="00B82B1E"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  <w:t>1</w:t>
            </w:r>
            <w:proofErr w:type="gramEnd"/>
            <w:r w:rsidRPr="00B82B1E"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  <w:t xml:space="preserve"> 16.00-18.30</w:t>
            </w:r>
          </w:p>
          <w:p w:rsidR="007479FC" w:rsidRPr="00B82B1E" w:rsidRDefault="007479FC" w:rsidP="005C15EE">
            <w:pPr>
              <w:ind w:hanging="34"/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</w:pPr>
            <w:r w:rsidRPr="00B82B1E"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  <w:t>С</w:t>
            </w:r>
            <w:proofErr w:type="gramStart"/>
            <w:r w:rsidRPr="00B82B1E"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  <w:t>2</w:t>
            </w:r>
            <w:proofErr w:type="gramEnd"/>
            <w:r w:rsidRPr="00B82B1E"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  <w:t xml:space="preserve"> 09.30-12.00</w:t>
            </w:r>
          </w:p>
        </w:tc>
        <w:tc>
          <w:tcPr>
            <w:tcW w:w="1281" w:type="dxa"/>
            <w:vAlign w:val="center"/>
          </w:tcPr>
          <w:p w:rsidR="007479FC" w:rsidRPr="00B82B1E" w:rsidRDefault="007479FC" w:rsidP="005C15EE">
            <w:pPr>
              <w:ind w:hanging="34"/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</w:pPr>
            <w:r w:rsidRPr="00B82B1E"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  <w:t>2</w:t>
            </w:r>
            <w:r w:rsidRPr="00B82B1E"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  <w:lang w:val="en-US"/>
              </w:rPr>
              <w:t>,5</w:t>
            </w:r>
            <w:r w:rsidRPr="00B82B1E"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  <w:t xml:space="preserve"> часа</w:t>
            </w:r>
          </w:p>
          <w:p w:rsidR="007479FC" w:rsidRPr="00B82B1E" w:rsidRDefault="007479FC" w:rsidP="005C15EE">
            <w:pPr>
              <w:ind w:hanging="34"/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</w:pPr>
            <w:r w:rsidRPr="00B82B1E"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  <w:t>2,5 часа</w:t>
            </w:r>
          </w:p>
        </w:tc>
      </w:tr>
      <w:tr w:rsidR="007479FC" w:rsidRPr="00B82B1E" w:rsidTr="005C15EE">
        <w:tc>
          <w:tcPr>
            <w:tcW w:w="585" w:type="dxa"/>
          </w:tcPr>
          <w:p w:rsidR="007479FC" w:rsidRPr="00B82B1E" w:rsidRDefault="007479FC" w:rsidP="005C15EE">
            <w:pPr>
              <w:ind w:hanging="34"/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</w:pPr>
            <w:r w:rsidRPr="00B82B1E"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  <w:t>2</w:t>
            </w:r>
          </w:p>
        </w:tc>
        <w:tc>
          <w:tcPr>
            <w:tcW w:w="6022" w:type="dxa"/>
            <w:shd w:val="clear" w:color="auto" w:fill="auto"/>
          </w:tcPr>
          <w:p w:rsidR="007479FC" w:rsidRPr="00B82B1E" w:rsidRDefault="007479FC" w:rsidP="005C15EE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B82B1E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В</w:t>
            </w:r>
          </w:p>
          <w:p w:rsidR="007479FC" w:rsidRPr="00B82B1E" w:rsidRDefault="007479FC" w:rsidP="005C15EE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82B1E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 xml:space="preserve"> </w:t>
            </w:r>
            <w:r w:rsidRPr="00B82B1E">
              <w:rPr>
                <w:rFonts w:ascii="Times New Roman" w:hAnsi="Times New Roman" w:cs="Times New Roman"/>
                <w:color w:val="2F5496" w:themeColor="accent5" w:themeShade="BF"/>
              </w:rPr>
              <w:t xml:space="preserve">Обслуживание скважины, эксплуатируемой установкой </w:t>
            </w:r>
            <w:proofErr w:type="gramStart"/>
            <w:r w:rsidRPr="00B82B1E">
              <w:rPr>
                <w:rFonts w:ascii="Times New Roman" w:hAnsi="Times New Roman" w:cs="Times New Roman"/>
                <w:color w:val="2F5496" w:themeColor="accent5" w:themeShade="BF"/>
              </w:rPr>
              <w:t>электро-центробежного</w:t>
            </w:r>
            <w:proofErr w:type="gramEnd"/>
            <w:r w:rsidRPr="00B82B1E">
              <w:rPr>
                <w:rFonts w:ascii="Times New Roman" w:hAnsi="Times New Roman" w:cs="Times New Roman"/>
                <w:color w:val="2F5496" w:themeColor="accent5" w:themeShade="BF"/>
              </w:rPr>
              <w:t xml:space="preserve"> насоса (УЭЦН)</w:t>
            </w:r>
          </w:p>
        </w:tc>
        <w:tc>
          <w:tcPr>
            <w:tcW w:w="1683" w:type="dxa"/>
            <w:vAlign w:val="center"/>
          </w:tcPr>
          <w:p w:rsidR="007479FC" w:rsidRPr="00B82B1E" w:rsidRDefault="007479FC" w:rsidP="005C15EE">
            <w:pPr>
              <w:ind w:hanging="34"/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</w:pPr>
            <w:r w:rsidRPr="00B82B1E"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  <w:t>С</w:t>
            </w:r>
            <w:proofErr w:type="gramStart"/>
            <w:r w:rsidRPr="00B82B1E"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  <w:t>2</w:t>
            </w:r>
            <w:proofErr w:type="gramEnd"/>
            <w:r w:rsidRPr="00B82B1E"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  <w:t xml:space="preserve"> 13.00-18.30</w:t>
            </w:r>
          </w:p>
        </w:tc>
        <w:tc>
          <w:tcPr>
            <w:tcW w:w="1281" w:type="dxa"/>
            <w:vAlign w:val="center"/>
          </w:tcPr>
          <w:p w:rsidR="007479FC" w:rsidRPr="00B82B1E" w:rsidRDefault="007479FC" w:rsidP="005C15EE">
            <w:pPr>
              <w:ind w:hanging="34"/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</w:pPr>
            <w:r w:rsidRPr="00B82B1E"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  <w:t>2,0 часа</w:t>
            </w:r>
          </w:p>
        </w:tc>
      </w:tr>
      <w:tr w:rsidR="007479FC" w:rsidRPr="00B82B1E" w:rsidTr="005C15EE">
        <w:tc>
          <w:tcPr>
            <w:tcW w:w="585" w:type="dxa"/>
          </w:tcPr>
          <w:p w:rsidR="007479FC" w:rsidRPr="00B82B1E" w:rsidRDefault="007479FC" w:rsidP="005C15EE">
            <w:pPr>
              <w:ind w:hanging="34"/>
              <w:jc w:val="center"/>
              <w:rPr>
                <w:rFonts w:ascii="Times New Roman" w:hAnsi="Times New Roman" w:cs="Times New Roman"/>
                <w:color w:val="2F5496" w:themeColor="accent5" w:themeShade="BF"/>
                <w:szCs w:val="28"/>
              </w:rPr>
            </w:pPr>
            <w:r w:rsidRPr="00B82B1E">
              <w:rPr>
                <w:rFonts w:ascii="Times New Roman" w:hAnsi="Times New Roman" w:cs="Times New Roman"/>
                <w:color w:val="2F5496" w:themeColor="accent5" w:themeShade="BF"/>
                <w:szCs w:val="28"/>
              </w:rPr>
              <w:t>3</w:t>
            </w:r>
          </w:p>
        </w:tc>
        <w:tc>
          <w:tcPr>
            <w:tcW w:w="6022" w:type="dxa"/>
            <w:shd w:val="clear" w:color="auto" w:fill="auto"/>
          </w:tcPr>
          <w:p w:rsidR="007479FC" w:rsidRPr="00B82B1E" w:rsidRDefault="007479FC" w:rsidP="005C15EE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B82B1E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С</w:t>
            </w:r>
          </w:p>
          <w:p w:rsidR="007479FC" w:rsidRPr="00B82B1E" w:rsidRDefault="007479FC" w:rsidP="005C15EE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82B1E">
              <w:rPr>
                <w:rFonts w:ascii="Times New Roman" w:hAnsi="Times New Roman" w:cs="Times New Roman"/>
                <w:color w:val="2F5496" w:themeColor="accent5" w:themeShade="BF"/>
              </w:rPr>
              <w:t xml:space="preserve"> Обслуживание автоматизированной групповой замерной установки (АГЗУ)</w:t>
            </w:r>
          </w:p>
        </w:tc>
        <w:tc>
          <w:tcPr>
            <w:tcW w:w="1683" w:type="dxa"/>
            <w:vAlign w:val="center"/>
          </w:tcPr>
          <w:p w:rsidR="007479FC" w:rsidRPr="00B82B1E" w:rsidRDefault="007479FC" w:rsidP="005C15EE">
            <w:pPr>
              <w:ind w:hanging="34"/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</w:pPr>
            <w:r w:rsidRPr="00B82B1E"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  <w:t>С3 14.00-16.00</w:t>
            </w:r>
          </w:p>
        </w:tc>
        <w:tc>
          <w:tcPr>
            <w:tcW w:w="1281" w:type="dxa"/>
            <w:vAlign w:val="center"/>
          </w:tcPr>
          <w:p w:rsidR="007479FC" w:rsidRPr="00B82B1E" w:rsidRDefault="007479FC" w:rsidP="005C15EE">
            <w:pPr>
              <w:ind w:hanging="34"/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</w:pPr>
            <w:r w:rsidRPr="00B82B1E"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  <w:t xml:space="preserve">5,5 часа </w:t>
            </w:r>
          </w:p>
        </w:tc>
      </w:tr>
      <w:tr w:rsidR="007479FC" w:rsidRPr="00B82B1E" w:rsidTr="00AB5D7E">
        <w:trPr>
          <w:trHeight w:val="726"/>
        </w:trPr>
        <w:tc>
          <w:tcPr>
            <w:tcW w:w="585" w:type="dxa"/>
          </w:tcPr>
          <w:p w:rsidR="007479FC" w:rsidRPr="00B82B1E" w:rsidRDefault="007479FC" w:rsidP="005C15EE">
            <w:pPr>
              <w:ind w:hanging="34"/>
              <w:jc w:val="center"/>
              <w:rPr>
                <w:rFonts w:ascii="Times New Roman" w:hAnsi="Times New Roman" w:cs="Times New Roman"/>
                <w:color w:val="2F5496" w:themeColor="accent5" w:themeShade="BF"/>
                <w:szCs w:val="28"/>
              </w:rPr>
            </w:pPr>
            <w:r w:rsidRPr="00B82B1E">
              <w:rPr>
                <w:rFonts w:ascii="Times New Roman" w:hAnsi="Times New Roman" w:cs="Times New Roman"/>
                <w:color w:val="2F5496" w:themeColor="accent5" w:themeShade="BF"/>
                <w:szCs w:val="28"/>
              </w:rPr>
              <w:t>4</w:t>
            </w:r>
          </w:p>
        </w:tc>
        <w:tc>
          <w:tcPr>
            <w:tcW w:w="6022" w:type="dxa"/>
            <w:shd w:val="clear" w:color="auto" w:fill="auto"/>
          </w:tcPr>
          <w:p w:rsidR="007479FC" w:rsidRPr="00B82B1E" w:rsidRDefault="007479FC" w:rsidP="005C15EE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lang w:val="en-US"/>
              </w:rPr>
            </w:pPr>
            <w:r w:rsidRPr="00B82B1E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lang w:val="en-US"/>
              </w:rPr>
              <w:t>D</w:t>
            </w:r>
          </w:p>
          <w:p w:rsidR="007479FC" w:rsidRPr="00B82B1E" w:rsidRDefault="007479FC" w:rsidP="005C15EE">
            <w:pPr>
              <w:rPr>
                <w:rFonts w:ascii="Times New Roman" w:hAnsi="Times New Roman" w:cs="Times New Roman"/>
                <w:color w:val="2F5496" w:themeColor="accent5" w:themeShade="BF"/>
              </w:rPr>
            </w:pPr>
            <w:r w:rsidRPr="00B82B1E">
              <w:rPr>
                <w:rFonts w:ascii="Times New Roman" w:hAnsi="Times New Roman" w:cs="Times New Roman"/>
                <w:color w:val="2F5496" w:themeColor="accent5" w:themeShade="BF"/>
              </w:rPr>
              <w:t>Обслуживание трубопроводной арматуры</w:t>
            </w:r>
          </w:p>
        </w:tc>
        <w:tc>
          <w:tcPr>
            <w:tcW w:w="1683" w:type="dxa"/>
            <w:vAlign w:val="center"/>
          </w:tcPr>
          <w:p w:rsidR="007479FC" w:rsidRPr="00B82B1E" w:rsidRDefault="007479FC" w:rsidP="005C15EE">
            <w:pPr>
              <w:ind w:hanging="34"/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</w:pPr>
            <w:r w:rsidRPr="00B82B1E"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  <w:t>С3 16.00-17.00</w:t>
            </w:r>
          </w:p>
        </w:tc>
        <w:tc>
          <w:tcPr>
            <w:tcW w:w="1281" w:type="dxa"/>
            <w:vAlign w:val="center"/>
          </w:tcPr>
          <w:p w:rsidR="007479FC" w:rsidRPr="00B82B1E" w:rsidRDefault="007479FC" w:rsidP="005C15EE">
            <w:pPr>
              <w:ind w:hanging="34"/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</w:pPr>
            <w:r w:rsidRPr="00B82B1E">
              <w:rPr>
                <w:rFonts w:ascii="Times New Roman" w:hAnsi="Times New Roman" w:cs="Times New Roman"/>
                <w:color w:val="2F5496" w:themeColor="accent5" w:themeShade="BF"/>
                <w:sz w:val="24"/>
                <w:szCs w:val="28"/>
              </w:rPr>
              <w:t>3 часа</w:t>
            </w:r>
          </w:p>
        </w:tc>
      </w:tr>
    </w:tbl>
    <w:p w:rsidR="00AB5D7E" w:rsidRPr="00B82B1E" w:rsidRDefault="00AB5D7E" w:rsidP="00447804">
      <w:pPr>
        <w:rPr>
          <w:rFonts w:ascii="Times New Roman" w:hAnsi="Times New Roman" w:cs="Times New Roman"/>
          <w:sz w:val="24"/>
        </w:rPr>
      </w:pPr>
    </w:p>
    <w:p w:rsidR="00447804" w:rsidRPr="00B82B1E" w:rsidRDefault="00F7675A" w:rsidP="000A5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82B1E">
        <w:rPr>
          <w:rFonts w:ascii="Times New Roman" w:hAnsi="Times New Roman" w:cs="Times New Roman"/>
          <w:sz w:val="24"/>
        </w:rPr>
        <w:t xml:space="preserve">После составление </w:t>
      </w:r>
      <w:proofErr w:type="gramStart"/>
      <w:r w:rsidRPr="00B82B1E">
        <w:rPr>
          <w:rFonts w:ascii="Times New Roman" w:hAnsi="Times New Roman" w:cs="Times New Roman"/>
          <w:sz w:val="24"/>
        </w:rPr>
        <w:t>КЗ</w:t>
      </w:r>
      <w:proofErr w:type="gramEnd"/>
      <w:r w:rsidRPr="00B82B1E">
        <w:rPr>
          <w:rFonts w:ascii="Times New Roman" w:hAnsi="Times New Roman" w:cs="Times New Roman"/>
          <w:sz w:val="24"/>
        </w:rPr>
        <w:t xml:space="preserve"> необходимо составить техническое описание в котором указывается вся суть задание, необходимые приемы работы, техника безопасности, требования к конкурсанту, и самое главное, как оценивать задание пример содержания технического описание представлен </w:t>
      </w:r>
      <w:r w:rsidR="00447804" w:rsidRPr="00B82B1E">
        <w:rPr>
          <w:rFonts w:ascii="Times New Roman" w:hAnsi="Times New Roman" w:cs="Times New Roman"/>
          <w:sz w:val="24"/>
        </w:rPr>
        <w:t>ниже</w:t>
      </w:r>
      <w:r w:rsidRPr="00B82B1E">
        <w:rPr>
          <w:rFonts w:ascii="Times New Roman" w:hAnsi="Times New Roman" w:cs="Times New Roman"/>
          <w:sz w:val="24"/>
        </w:rPr>
        <w:t>.</w:t>
      </w:r>
    </w:p>
    <w:p w:rsidR="00447804" w:rsidRPr="00B82B1E" w:rsidRDefault="00447804" w:rsidP="000A56C1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lang w:val="ru-RU"/>
        </w:rPr>
      </w:pPr>
      <w:r w:rsidRPr="00B82B1E">
        <w:rPr>
          <w:rFonts w:ascii="Times New Roman" w:hAnsi="Times New Roman"/>
          <w:lang w:val="ru-RU"/>
        </w:rPr>
        <w:t>Техническое описание включает в себя следующие разделы:</w:t>
      </w:r>
    </w:p>
    <w:p w:rsidR="00F80571" w:rsidRPr="00B82B1E" w:rsidRDefault="00B82B1E" w:rsidP="000A56C1">
      <w:pPr>
        <w:pStyle w:val="bullet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B82B1E">
        <w:rPr>
          <w:rFonts w:ascii="Times New Roman" w:hAnsi="Times New Roman"/>
          <w:lang w:val="ru-RU"/>
        </w:rPr>
        <w:t>Введение</w:t>
      </w:r>
    </w:p>
    <w:p w:rsidR="00F80571" w:rsidRPr="00B82B1E" w:rsidRDefault="00B82B1E" w:rsidP="000A56C1">
      <w:pPr>
        <w:pStyle w:val="bullet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B82B1E">
        <w:rPr>
          <w:rFonts w:ascii="Times New Roman" w:hAnsi="Times New Roman"/>
          <w:lang w:val="ru-RU"/>
        </w:rPr>
        <w:t>Специфика</w:t>
      </w:r>
      <w:r w:rsidR="000A56C1">
        <w:rPr>
          <w:rFonts w:ascii="Times New Roman" w:hAnsi="Times New Roman"/>
          <w:lang w:val="ru-RU"/>
        </w:rPr>
        <w:t xml:space="preserve">ция стандарта </w:t>
      </w:r>
      <w:proofErr w:type="spellStart"/>
      <w:r w:rsidR="000A56C1">
        <w:rPr>
          <w:rFonts w:ascii="Times New Roman" w:hAnsi="Times New Roman"/>
          <w:lang w:val="ru-RU"/>
        </w:rPr>
        <w:t>worldskills</w:t>
      </w:r>
      <w:proofErr w:type="spellEnd"/>
      <w:r w:rsidR="000A56C1">
        <w:rPr>
          <w:rFonts w:ascii="Times New Roman" w:hAnsi="Times New Roman"/>
          <w:lang w:val="ru-RU"/>
        </w:rPr>
        <w:t xml:space="preserve"> </w:t>
      </w:r>
    </w:p>
    <w:p w:rsidR="00F80571" w:rsidRPr="00B82B1E" w:rsidRDefault="00B82B1E" w:rsidP="000A56C1">
      <w:pPr>
        <w:pStyle w:val="bullet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B82B1E">
        <w:rPr>
          <w:rFonts w:ascii="Times New Roman" w:hAnsi="Times New Roman"/>
          <w:lang w:val="ru-RU"/>
        </w:rPr>
        <w:t>Стратегия и технические особенности оценки</w:t>
      </w:r>
    </w:p>
    <w:p w:rsidR="00F80571" w:rsidRPr="00B82B1E" w:rsidRDefault="00B82B1E" w:rsidP="000A56C1">
      <w:pPr>
        <w:pStyle w:val="bullet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B82B1E">
        <w:rPr>
          <w:rFonts w:ascii="Times New Roman" w:hAnsi="Times New Roman"/>
          <w:lang w:val="ru-RU"/>
        </w:rPr>
        <w:t>Оценочная схема</w:t>
      </w:r>
    </w:p>
    <w:p w:rsidR="00F80571" w:rsidRPr="00B82B1E" w:rsidRDefault="00B82B1E" w:rsidP="000A56C1">
      <w:pPr>
        <w:pStyle w:val="bullet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B82B1E">
        <w:rPr>
          <w:rFonts w:ascii="Times New Roman" w:hAnsi="Times New Roman"/>
          <w:lang w:val="ru-RU"/>
        </w:rPr>
        <w:t>Конкурсное задание</w:t>
      </w:r>
    </w:p>
    <w:p w:rsidR="00F80571" w:rsidRPr="00B82B1E" w:rsidRDefault="00B82B1E" w:rsidP="000A56C1">
      <w:pPr>
        <w:pStyle w:val="bullet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B82B1E">
        <w:rPr>
          <w:rFonts w:ascii="Times New Roman" w:hAnsi="Times New Roman"/>
          <w:lang w:val="ru-RU"/>
        </w:rPr>
        <w:t>Управление компетенцией и общение</w:t>
      </w:r>
    </w:p>
    <w:p w:rsidR="00F80571" w:rsidRPr="00B82B1E" w:rsidRDefault="00B82B1E" w:rsidP="000A56C1">
      <w:pPr>
        <w:pStyle w:val="bullet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B82B1E">
        <w:rPr>
          <w:rFonts w:ascii="Times New Roman" w:hAnsi="Times New Roman"/>
          <w:lang w:val="ru-RU"/>
        </w:rPr>
        <w:t>Требования техники безопасности</w:t>
      </w:r>
    </w:p>
    <w:p w:rsidR="000C4EE5" w:rsidRPr="00B82B1E" w:rsidRDefault="00B82B1E" w:rsidP="000A56C1">
      <w:pPr>
        <w:pStyle w:val="bullet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B82B1E">
        <w:rPr>
          <w:rFonts w:ascii="Times New Roman" w:hAnsi="Times New Roman"/>
          <w:lang w:val="ru-RU"/>
        </w:rPr>
        <w:t>Материалы и оборудование</w:t>
      </w:r>
    </w:p>
    <w:p w:rsidR="000C4EE5" w:rsidRPr="00B82B1E" w:rsidRDefault="00B82B1E" w:rsidP="000A56C1">
      <w:pPr>
        <w:pStyle w:val="bullet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B82B1E">
        <w:rPr>
          <w:rFonts w:ascii="Times New Roman" w:hAnsi="Times New Roman"/>
          <w:lang w:val="ru-RU"/>
        </w:rPr>
        <w:t>Посетители и пресса</w:t>
      </w:r>
    </w:p>
    <w:p w:rsidR="000C4EE5" w:rsidRPr="00B82B1E" w:rsidRDefault="00B82B1E" w:rsidP="000A56C1">
      <w:pPr>
        <w:pStyle w:val="bullet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B82B1E">
        <w:rPr>
          <w:rFonts w:ascii="Times New Roman" w:hAnsi="Times New Roman"/>
          <w:lang w:val="ru-RU"/>
        </w:rPr>
        <w:t>Охрана окружающей среды</w:t>
      </w:r>
    </w:p>
    <w:p w:rsidR="00500542" w:rsidRPr="00B82B1E" w:rsidRDefault="00BB0BE3" w:rsidP="000A5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82B1E">
        <w:rPr>
          <w:rFonts w:ascii="Times New Roman" w:hAnsi="Times New Roman" w:cs="Times New Roman"/>
          <w:sz w:val="24"/>
        </w:rPr>
        <w:t>Следующий документ не менее важный</w:t>
      </w:r>
      <w:r w:rsidR="00B82B1E">
        <w:rPr>
          <w:rFonts w:ascii="Times New Roman" w:hAnsi="Times New Roman" w:cs="Times New Roman"/>
          <w:sz w:val="24"/>
        </w:rPr>
        <w:t>,</w:t>
      </w:r>
      <w:r w:rsidR="000A56C1">
        <w:rPr>
          <w:rFonts w:ascii="Times New Roman" w:hAnsi="Times New Roman" w:cs="Times New Roman"/>
          <w:sz w:val="24"/>
        </w:rPr>
        <w:t xml:space="preserve"> </w:t>
      </w:r>
      <w:r w:rsidRPr="00B82B1E">
        <w:rPr>
          <w:rFonts w:ascii="Times New Roman" w:hAnsi="Times New Roman" w:cs="Times New Roman"/>
          <w:sz w:val="24"/>
        </w:rPr>
        <w:t xml:space="preserve">это инфраструктурный лист. В нем </w:t>
      </w:r>
      <w:r w:rsidR="00C66913" w:rsidRPr="00B82B1E">
        <w:rPr>
          <w:rFonts w:ascii="Times New Roman" w:hAnsi="Times New Roman" w:cs="Times New Roman"/>
          <w:sz w:val="24"/>
        </w:rPr>
        <w:t>описыва</w:t>
      </w:r>
      <w:r w:rsidR="000A56C1">
        <w:rPr>
          <w:rFonts w:ascii="Times New Roman" w:hAnsi="Times New Roman" w:cs="Times New Roman"/>
          <w:sz w:val="24"/>
        </w:rPr>
        <w:t>ет</w:t>
      </w:r>
      <w:r w:rsidR="00C66913" w:rsidRPr="00B82B1E">
        <w:rPr>
          <w:rFonts w:ascii="Times New Roman" w:hAnsi="Times New Roman" w:cs="Times New Roman"/>
          <w:sz w:val="24"/>
        </w:rPr>
        <w:t>ся</w:t>
      </w:r>
      <w:r w:rsidRPr="00B82B1E">
        <w:rPr>
          <w:rFonts w:ascii="Times New Roman" w:hAnsi="Times New Roman" w:cs="Times New Roman"/>
          <w:sz w:val="24"/>
        </w:rPr>
        <w:t xml:space="preserve"> перечень необходимого </w:t>
      </w:r>
      <w:r w:rsidR="00C66913" w:rsidRPr="00B82B1E">
        <w:rPr>
          <w:rFonts w:ascii="Times New Roman" w:hAnsi="Times New Roman" w:cs="Times New Roman"/>
          <w:sz w:val="24"/>
        </w:rPr>
        <w:t>материала</w:t>
      </w:r>
      <w:r w:rsidRPr="00B82B1E">
        <w:rPr>
          <w:rFonts w:ascii="Times New Roman" w:hAnsi="Times New Roman" w:cs="Times New Roman"/>
          <w:sz w:val="24"/>
        </w:rPr>
        <w:t xml:space="preserve"> и </w:t>
      </w:r>
      <w:r w:rsidR="00C66913" w:rsidRPr="00B82B1E">
        <w:rPr>
          <w:rFonts w:ascii="Times New Roman" w:hAnsi="Times New Roman" w:cs="Times New Roman"/>
          <w:sz w:val="24"/>
        </w:rPr>
        <w:t>инструмента,</w:t>
      </w:r>
      <w:r w:rsidRPr="00B82B1E">
        <w:rPr>
          <w:rFonts w:ascii="Times New Roman" w:hAnsi="Times New Roman" w:cs="Times New Roman"/>
          <w:sz w:val="24"/>
        </w:rPr>
        <w:t xml:space="preserve"> а </w:t>
      </w:r>
      <w:r w:rsidR="00C66913" w:rsidRPr="00B82B1E">
        <w:rPr>
          <w:rFonts w:ascii="Times New Roman" w:hAnsi="Times New Roman" w:cs="Times New Roman"/>
          <w:sz w:val="24"/>
        </w:rPr>
        <w:t>также</w:t>
      </w:r>
      <w:r w:rsidRPr="00B82B1E">
        <w:rPr>
          <w:rFonts w:ascii="Times New Roman" w:hAnsi="Times New Roman" w:cs="Times New Roman"/>
          <w:sz w:val="24"/>
        </w:rPr>
        <w:t xml:space="preserve"> оборудования</w:t>
      </w:r>
      <w:r w:rsidR="00B82B1E" w:rsidRPr="00B82B1E">
        <w:rPr>
          <w:rFonts w:ascii="Times New Roman" w:hAnsi="Times New Roman" w:cs="Times New Roman"/>
          <w:sz w:val="24"/>
        </w:rPr>
        <w:t>,</w:t>
      </w:r>
      <w:r w:rsidRPr="00B82B1E">
        <w:rPr>
          <w:rFonts w:ascii="Times New Roman" w:hAnsi="Times New Roman" w:cs="Times New Roman"/>
          <w:sz w:val="24"/>
        </w:rPr>
        <w:t xml:space="preserve"> </w:t>
      </w:r>
      <w:r w:rsidR="000A56C1">
        <w:rPr>
          <w:rFonts w:ascii="Times New Roman" w:hAnsi="Times New Roman" w:cs="Times New Roman"/>
          <w:sz w:val="24"/>
        </w:rPr>
        <w:t>включая</w:t>
      </w:r>
      <w:r w:rsidRPr="00B82B1E">
        <w:rPr>
          <w:rFonts w:ascii="Times New Roman" w:hAnsi="Times New Roman" w:cs="Times New Roman"/>
          <w:sz w:val="24"/>
        </w:rPr>
        <w:t xml:space="preserve"> урн</w:t>
      </w:r>
      <w:r w:rsidR="000A56C1">
        <w:rPr>
          <w:rFonts w:ascii="Times New Roman" w:hAnsi="Times New Roman" w:cs="Times New Roman"/>
          <w:sz w:val="24"/>
        </w:rPr>
        <w:t>у</w:t>
      </w:r>
      <w:r w:rsidRPr="00B82B1E">
        <w:rPr>
          <w:rFonts w:ascii="Times New Roman" w:hAnsi="Times New Roman" w:cs="Times New Roman"/>
          <w:sz w:val="24"/>
        </w:rPr>
        <w:t xml:space="preserve"> и </w:t>
      </w:r>
      <w:r w:rsidR="00C66913" w:rsidRPr="00B82B1E">
        <w:rPr>
          <w:rFonts w:ascii="Times New Roman" w:hAnsi="Times New Roman" w:cs="Times New Roman"/>
          <w:sz w:val="24"/>
        </w:rPr>
        <w:t>вешал</w:t>
      </w:r>
      <w:r w:rsidR="000A56C1">
        <w:rPr>
          <w:rFonts w:ascii="Times New Roman" w:hAnsi="Times New Roman" w:cs="Times New Roman"/>
          <w:sz w:val="24"/>
        </w:rPr>
        <w:t>ку</w:t>
      </w:r>
      <w:r w:rsidRPr="00B82B1E">
        <w:rPr>
          <w:rFonts w:ascii="Times New Roman" w:hAnsi="Times New Roman" w:cs="Times New Roman"/>
          <w:sz w:val="24"/>
        </w:rPr>
        <w:t xml:space="preserve"> для одеж</w:t>
      </w:r>
      <w:r w:rsidR="00C66913" w:rsidRPr="00B82B1E">
        <w:rPr>
          <w:rFonts w:ascii="Times New Roman" w:hAnsi="Times New Roman" w:cs="Times New Roman"/>
          <w:sz w:val="24"/>
        </w:rPr>
        <w:t>д</w:t>
      </w:r>
      <w:r w:rsidRPr="00B82B1E">
        <w:rPr>
          <w:rFonts w:ascii="Times New Roman" w:hAnsi="Times New Roman" w:cs="Times New Roman"/>
          <w:sz w:val="24"/>
        </w:rPr>
        <w:t xml:space="preserve">ы, </w:t>
      </w:r>
      <w:r w:rsidR="000A56C1">
        <w:rPr>
          <w:rFonts w:ascii="Times New Roman" w:hAnsi="Times New Roman" w:cs="Times New Roman"/>
          <w:sz w:val="24"/>
        </w:rPr>
        <w:t xml:space="preserve">а также </w:t>
      </w:r>
      <w:r w:rsidR="00B82B1E">
        <w:rPr>
          <w:rFonts w:ascii="Times New Roman" w:hAnsi="Times New Roman" w:cs="Times New Roman"/>
          <w:sz w:val="24"/>
        </w:rPr>
        <w:t xml:space="preserve">необходимое </w:t>
      </w:r>
      <w:r w:rsidR="000A56C1">
        <w:rPr>
          <w:rFonts w:ascii="Times New Roman" w:hAnsi="Times New Roman" w:cs="Times New Roman"/>
          <w:sz w:val="24"/>
        </w:rPr>
        <w:t xml:space="preserve">оборудование </w:t>
      </w:r>
      <w:r w:rsidR="00B82B1E">
        <w:rPr>
          <w:rFonts w:ascii="Times New Roman" w:hAnsi="Times New Roman" w:cs="Times New Roman"/>
          <w:sz w:val="24"/>
        </w:rPr>
        <w:t>при</w:t>
      </w:r>
      <w:r w:rsidRPr="00B82B1E">
        <w:rPr>
          <w:rFonts w:ascii="Times New Roman" w:hAnsi="Times New Roman" w:cs="Times New Roman"/>
          <w:sz w:val="24"/>
        </w:rPr>
        <w:t xml:space="preserve"> </w:t>
      </w:r>
      <w:r w:rsidR="00C66913" w:rsidRPr="00B82B1E">
        <w:rPr>
          <w:rFonts w:ascii="Times New Roman" w:hAnsi="Times New Roman" w:cs="Times New Roman"/>
          <w:sz w:val="24"/>
        </w:rPr>
        <w:t>проведени</w:t>
      </w:r>
      <w:r w:rsidR="000A56C1">
        <w:rPr>
          <w:rFonts w:ascii="Times New Roman" w:hAnsi="Times New Roman" w:cs="Times New Roman"/>
          <w:sz w:val="24"/>
        </w:rPr>
        <w:t>и</w:t>
      </w:r>
      <w:r w:rsidR="00C66913" w:rsidRPr="00B82B1E">
        <w:rPr>
          <w:rFonts w:ascii="Times New Roman" w:hAnsi="Times New Roman" w:cs="Times New Roman"/>
          <w:sz w:val="24"/>
        </w:rPr>
        <w:t xml:space="preserve"> чемпионата и комфортной работы главного э</w:t>
      </w:r>
      <w:r w:rsidR="00447804" w:rsidRPr="00B82B1E">
        <w:rPr>
          <w:rFonts w:ascii="Times New Roman" w:hAnsi="Times New Roman" w:cs="Times New Roman"/>
          <w:sz w:val="24"/>
        </w:rPr>
        <w:t>ксперта. Пример документа рис. 2</w:t>
      </w:r>
      <w:r w:rsidR="00C66913" w:rsidRPr="00B82B1E">
        <w:rPr>
          <w:rFonts w:ascii="Times New Roman" w:hAnsi="Times New Roman" w:cs="Times New Roman"/>
          <w:sz w:val="24"/>
        </w:rPr>
        <w:t>.</w:t>
      </w:r>
      <w:r w:rsidRPr="00B82B1E">
        <w:rPr>
          <w:rFonts w:ascii="Times New Roman" w:hAnsi="Times New Roman" w:cs="Times New Roman"/>
          <w:sz w:val="24"/>
        </w:rPr>
        <w:t xml:space="preserve"> </w:t>
      </w:r>
    </w:p>
    <w:p w:rsidR="00500542" w:rsidRPr="00B82B1E" w:rsidRDefault="00500542" w:rsidP="00F7675A">
      <w:pPr>
        <w:rPr>
          <w:rFonts w:ascii="Times New Roman" w:hAnsi="Times New Roman" w:cs="Times New Roman"/>
          <w:sz w:val="24"/>
        </w:rPr>
      </w:pPr>
      <w:r w:rsidRPr="00B82B1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9FF620B" wp14:editId="7560F32B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BE3" w:rsidRPr="00B82B1E">
        <w:rPr>
          <w:rFonts w:ascii="Times New Roman" w:hAnsi="Times New Roman" w:cs="Times New Roman"/>
          <w:sz w:val="24"/>
        </w:rPr>
        <w:t xml:space="preserve"> </w:t>
      </w:r>
    </w:p>
    <w:p w:rsidR="00F7675A" w:rsidRPr="00B82B1E" w:rsidRDefault="00447804" w:rsidP="00B82B1E">
      <w:pPr>
        <w:jc w:val="center"/>
        <w:rPr>
          <w:rFonts w:ascii="Times New Roman" w:hAnsi="Times New Roman" w:cs="Times New Roman"/>
          <w:sz w:val="24"/>
        </w:rPr>
      </w:pPr>
      <w:r w:rsidRPr="00B82B1E">
        <w:rPr>
          <w:rFonts w:ascii="Times New Roman" w:hAnsi="Times New Roman" w:cs="Times New Roman"/>
          <w:sz w:val="24"/>
        </w:rPr>
        <w:t>Рисунок 2</w:t>
      </w:r>
      <w:r w:rsidR="00500542" w:rsidRPr="00B82B1E">
        <w:rPr>
          <w:rFonts w:ascii="Times New Roman" w:hAnsi="Times New Roman" w:cs="Times New Roman"/>
          <w:sz w:val="24"/>
        </w:rPr>
        <w:t xml:space="preserve"> пример инфраструктурного листа.</w:t>
      </w:r>
    </w:p>
    <w:p w:rsidR="00AD07D4" w:rsidRDefault="000A56C1" w:rsidP="000A56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40"/>
        </w:rPr>
      </w:pPr>
      <w:r>
        <w:rPr>
          <w:rFonts w:ascii="Times New Roman" w:hAnsi="Times New Roman" w:cs="Times New Roman"/>
          <w:sz w:val="24"/>
        </w:rPr>
        <w:t>П</w:t>
      </w:r>
      <w:r w:rsidR="00B82B1E">
        <w:rPr>
          <w:rFonts w:ascii="Times New Roman" w:hAnsi="Times New Roman" w:cs="Times New Roman"/>
          <w:sz w:val="24"/>
        </w:rPr>
        <w:t>акет</w:t>
      </w:r>
      <w:r>
        <w:rPr>
          <w:rFonts w:ascii="Times New Roman" w:hAnsi="Times New Roman" w:cs="Times New Roman"/>
          <w:sz w:val="24"/>
        </w:rPr>
        <w:t xml:space="preserve"> </w:t>
      </w:r>
      <w:r w:rsidR="00B82B1E">
        <w:rPr>
          <w:rFonts w:ascii="Times New Roman" w:hAnsi="Times New Roman" w:cs="Times New Roman"/>
          <w:sz w:val="24"/>
        </w:rPr>
        <w:t xml:space="preserve">документов должен находиться у организаторов мероприятия, </w:t>
      </w:r>
      <w:r>
        <w:rPr>
          <w:rFonts w:ascii="Times New Roman" w:hAnsi="Times New Roman" w:cs="Times New Roman"/>
          <w:sz w:val="24"/>
        </w:rPr>
        <w:t xml:space="preserve">а </w:t>
      </w:r>
      <w:r w:rsidR="00B82B1E">
        <w:rPr>
          <w:rFonts w:ascii="Times New Roman" w:hAnsi="Times New Roman" w:cs="Times New Roman"/>
          <w:sz w:val="24"/>
        </w:rPr>
        <w:t xml:space="preserve">копии в </w:t>
      </w:r>
      <w:r w:rsidR="00AD07D4">
        <w:rPr>
          <w:rFonts w:ascii="Times New Roman" w:hAnsi="Times New Roman" w:cs="Times New Roman"/>
          <w:sz w:val="24"/>
        </w:rPr>
        <w:t>распечатанном</w:t>
      </w:r>
      <w:r w:rsidR="00B82B1E">
        <w:rPr>
          <w:rFonts w:ascii="Times New Roman" w:hAnsi="Times New Roman" w:cs="Times New Roman"/>
          <w:sz w:val="24"/>
        </w:rPr>
        <w:t xml:space="preserve"> </w:t>
      </w:r>
      <w:r w:rsidR="00AD07D4">
        <w:rPr>
          <w:rFonts w:ascii="Times New Roman" w:hAnsi="Times New Roman" w:cs="Times New Roman"/>
          <w:sz w:val="24"/>
        </w:rPr>
        <w:t>виде</w:t>
      </w:r>
      <w:r w:rsidR="00B82B1E">
        <w:rPr>
          <w:rFonts w:ascii="Times New Roman" w:hAnsi="Times New Roman" w:cs="Times New Roman"/>
          <w:sz w:val="24"/>
        </w:rPr>
        <w:t xml:space="preserve"> на площадках и </w:t>
      </w:r>
      <w:r>
        <w:rPr>
          <w:rFonts w:ascii="Times New Roman" w:hAnsi="Times New Roman" w:cs="Times New Roman"/>
          <w:sz w:val="24"/>
        </w:rPr>
        <w:t xml:space="preserve">у </w:t>
      </w:r>
      <w:r w:rsidR="00B82B1E">
        <w:rPr>
          <w:rFonts w:ascii="Times New Roman" w:hAnsi="Times New Roman" w:cs="Times New Roman"/>
          <w:sz w:val="24"/>
        </w:rPr>
        <w:t>главного эксперта</w:t>
      </w:r>
      <w:r w:rsidR="002D5284">
        <w:rPr>
          <w:rFonts w:ascii="Times New Roman" w:hAnsi="Times New Roman" w:cs="Times New Roman"/>
          <w:sz w:val="24"/>
        </w:rPr>
        <w:t xml:space="preserve">. </w:t>
      </w:r>
      <w:r w:rsidR="00190121">
        <w:rPr>
          <w:rFonts w:ascii="Times New Roman" w:hAnsi="Times New Roman" w:cs="Times New Roman"/>
          <w:sz w:val="24"/>
        </w:rPr>
        <w:t xml:space="preserve">Для успешного проведения чемпионата заранее обговаривается порядок проведения соревнований и составляется проект </w:t>
      </w:r>
      <w:r w:rsidR="00190121" w:rsidRPr="00190121">
        <w:rPr>
          <w:rFonts w:ascii="Times New Roman" w:hAnsi="Times New Roman"/>
          <w:sz w:val="24"/>
          <w:szCs w:val="40"/>
          <w:lang w:val="en-US"/>
        </w:rPr>
        <w:t>Skill</w:t>
      </w:r>
      <w:r w:rsidR="00190121" w:rsidRPr="00190121">
        <w:rPr>
          <w:rFonts w:ascii="Times New Roman" w:hAnsi="Times New Roman"/>
          <w:sz w:val="24"/>
          <w:szCs w:val="40"/>
        </w:rPr>
        <w:t xml:space="preserve"> </w:t>
      </w:r>
      <w:r w:rsidR="00190121" w:rsidRPr="00190121">
        <w:rPr>
          <w:rFonts w:ascii="Times New Roman" w:hAnsi="Times New Roman"/>
          <w:sz w:val="24"/>
          <w:szCs w:val="40"/>
          <w:lang w:val="en-US"/>
        </w:rPr>
        <w:t>Management</w:t>
      </w:r>
      <w:r w:rsidR="00190121" w:rsidRPr="00190121">
        <w:rPr>
          <w:rFonts w:ascii="Times New Roman" w:hAnsi="Times New Roman"/>
          <w:sz w:val="24"/>
          <w:szCs w:val="40"/>
        </w:rPr>
        <w:t xml:space="preserve"> </w:t>
      </w:r>
      <w:r w:rsidR="00190121" w:rsidRPr="00190121">
        <w:rPr>
          <w:rFonts w:ascii="Times New Roman" w:hAnsi="Times New Roman"/>
          <w:sz w:val="24"/>
          <w:szCs w:val="40"/>
          <w:lang w:val="en-US"/>
        </w:rPr>
        <w:t>Plan</w:t>
      </w:r>
      <w:r w:rsidR="00190121">
        <w:rPr>
          <w:rFonts w:ascii="Times New Roman" w:hAnsi="Times New Roman"/>
          <w:sz w:val="24"/>
          <w:szCs w:val="40"/>
        </w:rPr>
        <w:t>.</w:t>
      </w:r>
      <w:r>
        <w:rPr>
          <w:rFonts w:ascii="Times New Roman" w:hAnsi="Times New Roman"/>
          <w:sz w:val="24"/>
          <w:szCs w:val="40"/>
        </w:rPr>
        <w:t xml:space="preserve"> </w:t>
      </w:r>
      <w:r w:rsidR="00190121">
        <w:rPr>
          <w:rFonts w:ascii="Times New Roman" w:hAnsi="Times New Roman"/>
          <w:sz w:val="24"/>
          <w:szCs w:val="40"/>
        </w:rPr>
        <w:t xml:space="preserve">Он представляет собой </w:t>
      </w:r>
      <w:r w:rsidR="002D5284">
        <w:rPr>
          <w:rFonts w:ascii="Times New Roman" w:hAnsi="Times New Roman"/>
          <w:sz w:val="24"/>
          <w:szCs w:val="40"/>
        </w:rPr>
        <w:t>таблицу,</w:t>
      </w:r>
      <w:r w:rsidR="00190121">
        <w:rPr>
          <w:rFonts w:ascii="Times New Roman" w:hAnsi="Times New Roman"/>
          <w:sz w:val="24"/>
          <w:szCs w:val="40"/>
        </w:rPr>
        <w:t xml:space="preserve"> в которой по дням расписаны все мероприятия, как на площадке </w:t>
      </w:r>
      <w:r w:rsidR="002D5284">
        <w:rPr>
          <w:rFonts w:ascii="Times New Roman" w:hAnsi="Times New Roman"/>
          <w:sz w:val="24"/>
          <w:szCs w:val="40"/>
        </w:rPr>
        <w:t>компетенции,</w:t>
      </w:r>
      <w:r w:rsidR="00190121">
        <w:rPr>
          <w:rFonts w:ascii="Times New Roman" w:hAnsi="Times New Roman"/>
          <w:sz w:val="24"/>
          <w:szCs w:val="40"/>
        </w:rPr>
        <w:t xml:space="preserve"> так и за ее пределами.</w:t>
      </w:r>
      <w:r w:rsidR="002D5284">
        <w:rPr>
          <w:rFonts w:ascii="Times New Roman" w:hAnsi="Times New Roman"/>
          <w:sz w:val="24"/>
          <w:szCs w:val="40"/>
        </w:rPr>
        <w:t xml:space="preserve"> </w:t>
      </w:r>
      <w:r w:rsidR="00190121">
        <w:rPr>
          <w:rFonts w:ascii="Times New Roman" w:hAnsi="Times New Roman"/>
          <w:sz w:val="24"/>
          <w:szCs w:val="40"/>
        </w:rPr>
        <w:t xml:space="preserve">При составлении </w:t>
      </w:r>
      <w:r>
        <w:rPr>
          <w:rFonts w:ascii="Times New Roman" w:hAnsi="Times New Roman"/>
          <w:sz w:val="24"/>
          <w:szCs w:val="40"/>
        </w:rPr>
        <w:t xml:space="preserve">плана, </w:t>
      </w:r>
      <w:r w:rsidR="00190121">
        <w:rPr>
          <w:rFonts w:ascii="Times New Roman" w:hAnsi="Times New Roman"/>
          <w:sz w:val="24"/>
          <w:szCs w:val="40"/>
        </w:rPr>
        <w:t>дни до начала соревнований</w:t>
      </w:r>
      <w:r>
        <w:rPr>
          <w:rFonts w:ascii="Times New Roman" w:hAnsi="Times New Roman"/>
          <w:sz w:val="24"/>
          <w:szCs w:val="40"/>
        </w:rPr>
        <w:t>,</w:t>
      </w:r>
      <w:r w:rsidR="00190121">
        <w:rPr>
          <w:rFonts w:ascii="Times New Roman" w:hAnsi="Times New Roman"/>
          <w:sz w:val="24"/>
          <w:szCs w:val="40"/>
        </w:rPr>
        <w:t xml:space="preserve"> маркируются как день </w:t>
      </w:r>
      <w:r w:rsidR="00190121">
        <w:rPr>
          <w:rFonts w:ascii="Times New Roman" w:hAnsi="Times New Roman"/>
          <w:sz w:val="24"/>
          <w:szCs w:val="40"/>
          <w:lang w:val="en-US"/>
        </w:rPr>
        <w:t>C</w:t>
      </w:r>
      <w:r w:rsidR="00190121">
        <w:rPr>
          <w:rFonts w:ascii="Times New Roman" w:hAnsi="Times New Roman"/>
          <w:sz w:val="24"/>
          <w:szCs w:val="40"/>
        </w:rPr>
        <w:t xml:space="preserve">-3, </w:t>
      </w:r>
      <w:r w:rsidR="00190121">
        <w:rPr>
          <w:rFonts w:ascii="Times New Roman" w:hAnsi="Times New Roman"/>
          <w:sz w:val="24"/>
          <w:szCs w:val="40"/>
          <w:lang w:val="en-US"/>
        </w:rPr>
        <w:t>C</w:t>
      </w:r>
      <w:r w:rsidR="00190121" w:rsidRPr="00190121">
        <w:rPr>
          <w:rFonts w:ascii="Times New Roman" w:hAnsi="Times New Roman"/>
          <w:sz w:val="24"/>
          <w:szCs w:val="40"/>
        </w:rPr>
        <w:t>-2</w:t>
      </w:r>
      <w:r w:rsidR="00190121">
        <w:rPr>
          <w:rFonts w:ascii="Times New Roman" w:hAnsi="Times New Roman"/>
          <w:sz w:val="24"/>
          <w:szCs w:val="40"/>
        </w:rPr>
        <w:t>,</w:t>
      </w:r>
      <w:r w:rsidR="00190121">
        <w:rPr>
          <w:rFonts w:ascii="Times New Roman" w:hAnsi="Times New Roman"/>
          <w:sz w:val="24"/>
          <w:szCs w:val="40"/>
          <w:lang w:val="en-US"/>
        </w:rPr>
        <w:t>C</w:t>
      </w:r>
      <w:r w:rsidR="00190121" w:rsidRPr="00190121">
        <w:rPr>
          <w:rFonts w:ascii="Times New Roman" w:hAnsi="Times New Roman"/>
          <w:sz w:val="24"/>
          <w:szCs w:val="40"/>
        </w:rPr>
        <w:t>-1</w:t>
      </w:r>
      <w:r w:rsidR="00190121">
        <w:rPr>
          <w:rFonts w:ascii="Times New Roman" w:hAnsi="Times New Roman"/>
          <w:sz w:val="24"/>
          <w:szCs w:val="40"/>
        </w:rPr>
        <w:t>.</w:t>
      </w:r>
      <w:r w:rsidR="002D5284">
        <w:rPr>
          <w:rFonts w:ascii="Times New Roman" w:hAnsi="Times New Roman"/>
          <w:sz w:val="24"/>
          <w:szCs w:val="40"/>
        </w:rPr>
        <w:t xml:space="preserve"> Соответственно дни чемпионата маркируются как </w:t>
      </w:r>
      <w:r w:rsidR="002D5284">
        <w:rPr>
          <w:rFonts w:ascii="Times New Roman" w:hAnsi="Times New Roman"/>
          <w:sz w:val="24"/>
          <w:szCs w:val="40"/>
          <w:lang w:val="en-US"/>
        </w:rPr>
        <w:t>C</w:t>
      </w:r>
      <w:r w:rsidR="002D5284">
        <w:rPr>
          <w:rFonts w:ascii="Times New Roman" w:hAnsi="Times New Roman"/>
          <w:sz w:val="24"/>
          <w:szCs w:val="40"/>
        </w:rPr>
        <w:t>1,</w:t>
      </w:r>
      <w:r w:rsidR="002D5284" w:rsidRPr="002D5284">
        <w:rPr>
          <w:rFonts w:ascii="Times New Roman" w:hAnsi="Times New Roman"/>
          <w:sz w:val="24"/>
          <w:szCs w:val="40"/>
        </w:rPr>
        <w:t xml:space="preserve"> </w:t>
      </w:r>
      <w:r w:rsidR="002D5284">
        <w:rPr>
          <w:rFonts w:ascii="Times New Roman" w:hAnsi="Times New Roman"/>
          <w:sz w:val="24"/>
          <w:szCs w:val="40"/>
          <w:lang w:val="en-US"/>
        </w:rPr>
        <w:t>C</w:t>
      </w:r>
      <w:r w:rsidR="002D5284">
        <w:rPr>
          <w:rFonts w:ascii="Times New Roman" w:hAnsi="Times New Roman"/>
          <w:sz w:val="24"/>
          <w:szCs w:val="40"/>
        </w:rPr>
        <w:t>2,</w:t>
      </w:r>
      <w:r w:rsidR="002D5284" w:rsidRPr="002D5284">
        <w:rPr>
          <w:rFonts w:ascii="Times New Roman" w:hAnsi="Times New Roman"/>
          <w:sz w:val="24"/>
          <w:szCs w:val="40"/>
        </w:rPr>
        <w:t xml:space="preserve"> </w:t>
      </w:r>
      <w:r w:rsidR="002D5284">
        <w:rPr>
          <w:rFonts w:ascii="Times New Roman" w:hAnsi="Times New Roman"/>
          <w:sz w:val="24"/>
          <w:szCs w:val="40"/>
          <w:lang w:val="en-US"/>
        </w:rPr>
        <w:t>C</w:t>
      </w:r>
      <w:r w:rsidR="002D5284" w:rsidRPr="002D5284">
        <w:rPr>
          <w:rFonts w:ascii="Times New Roman" w:hAnsi="Times New Roman"/>
          <w:sz w:val="24"/>
          <w:szCs w:val="40"/>
        </w:rPr>
        <w:t>3</w:t>
      </w:r>
      <w:r w:rsidR="002D5284">
        <w:rPr>
          <w:rFonts w:ascii="Times New Roman" w:hAnsi="Times New Roman"/>
          <w:sz w:val="24"/>
          <w:szCs w:val="40"/>
        </w:rPr>
        <w:t>,. После проведения</w:t>
      </w:r>
      <w:r>
        <w:rPr>
          <w:rFonts w:ascii="Times New Roman" w:hAnsi="Times New Roman"/>
          <w:sz w:val="24"/>
          <w:szCs w:val="40"/>
        </w:rPr>
        <w:t xml:space="preserve"> соревнований, </w:t>
      </w:r>
      <w:r w:rsidR="002D5284">
        <w:rPr>
          <w:rFonts w:ascii="Times New Roman" w:hAnsi="Times New Roman"/>
          <w:sz w:val="24"/>
          <w:szCs w:val="40"/>
        </w:rPr>
        <w:t>дни для подписани</w:t>
      </w:r>
      <w:r>
        <w:rPr>
          <w:rFonts w:ascii="Times New Roman" w:hAnsi="Times New Roman"/>
          <w:sz w:val="24"/>
          <w:szCs w:val="40"/>
        </w:rPr>
        <w:t>я</w:t>
      </w:r>
      <w:r w:rsidR="002D5284">
        <w:rPr>
          <w:rFonts w:ascii="Times New Roman" w:hAnsi="Times New Roman"/>
          <w:sz w:val="24"/>
          <w:szCs w:val="40"/>
        </w:rPr>
        <w:t xml:space="preserve"> бланков и протоколов маркируются </w:t>
      </w:r>
      <w:r w:rsidR="002D5284">
        <w:rPr>
          <w:rFonts w:ascii="Times New Roman" w:hAnsi="Times New Roman"/>
          <w:sz w:val="24"/>
          <w:szCs w:val="40"/>
          <w:lang w:val="en-US"/>
        </w:rPr>
        <w:t>C</w:t>
      </w:r>
      <w:r w:rsidR="002D5284">
        <w:rPr>
          <w:rFonts w:ascii="Times New Roman" w:hAnsi="Times New Roman"/>
          <w:sz w:val="24"/>
          <w:szCs w:val="40"/>
        </w:rPr>
        <w:t>+1</w:t>
      </w:r>
      <w:r w:rsidR="002D5284" w:rsidRPr="002D5284">
        <w:rPr>
          <w:rFonts w:ascii="Times New Roman" w:hAnsi="Times New Roman"/>
          <w:sz w:val="24"/>
          <w:szCs w:val="40"/>
        </w:rPr>
        <w:t xml:space="preserve">, </w:t>
      </w:r>
      <w:r w:rsidR="002D5284">
        <w:rPr>
          <w:rFonts w:ascii="Times New Roman" w:hAnsi="Times New Roman"/>
          <w:sz w:val="24"/>
          <w:szCs w:val="40"/>
          <w:lang w:val="en-US"/>
        </w:rPr>
        <w:t>C</w:t>
      </w:r>
      <w:r w:rsidR="002D5284" w:rsidRPr="002D5284">
        <w:rPr>
          <w:rFonts w:ascii="Times New Roman" w:hAnsi="Times New Roman"/>
          <w:sz w:val="24"/>
          <w:szCs w:val="40"/>
        </w:rPr>
        <w:t xml:space="preserve">+2, </w:t>
      </w:r>
      <w:r w:rsidR="002D5284">
        <w:rPr>
          <w:rFonts w:ascii="Times New Roman" w:hAnsi="Times New Roman"/>
          <w:sz w:val="24"/>
          <w:szCs w:val="40"/>
          <w:lang w:val="en-US"/>
        </w:rPr>
        <w:t>C</w:t>
      </w:r>
      <w:r w:rsidR="002D5284" w:rsidRPr="002D5284">
        <w:rPr>
          <w:rFonts w:ascii="Times New Roman" w:hAnsi="Times New Roman"/>
          <w:sz w:val="24"/>
          <w:szCs w:val="40"/>
        </w:rPr>
        <w:t>+3.</w:t>
      </w:r>
      <w:r w:rsidR="00190121">
        <w:rPr>
          <w:rFonts w:ascii="Times New Roman" w:hAnsi="Times New Roman"/>
          <w:sz w:val="24"/>
          <w:szCs w:val="40"/>
        </w:rPr>
        <w:t xml:space="preserve"> </w:t>
      </w:r>
    </w:p>
    <w:p w:rsidR="002D5284" w:rsidRPr="00190121" w:rsidRDefault="002D5284" w:rsidP="00AD07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5DAF1CB0" wp14:editId="308118F7">
            <wp:extent cx="6120130" cy="3442534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284" w:rsidRDefault="002D5284" w:rsidP="002D528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Рисунок 3 пример с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оставления </w:t>
      </w:r>
      <w:r w:rsidRPr="00190121">
        <w:rPr>
          <w:rFonts w:ascii="Times New Roman" w:hAnsi="Times New Roman"/>
          <w:sz w:val="24"/>
          <w:szCs w:val="40"/>
          <w:lang w:val="en-US"/>
        </w:rPr>
        <w:t>Skill</w:t>
      </w:r>
      <w:r w:rsidRPr="00190121">
        <w:rPr>
          <w:rFonts w:ascii="Times New Roman" w:hAnsi="Times New Roman"/>
          <w:sz w:val="24"/>
          <w:szCs w:val="40"/>
        </w:rPr>
        <w:t xml:space="preserve"> </w:t>
      </w:r>
      <w:r w:rsidRPr="00190121">
        <w:rPr>
          <w:rFonts w:ascii="Times New Roman" w:hAnsi="Times New Roman"/>
          <w:sz w:val="24"/>
          <w:szCs w:val="40"/>
          <w:lang w:val="en-US"/>
        </w:rPr>
        <w:t>Management</w:t>
      </w:r>
      <w:r w:rsidRPr="00190121">
        <w:rPr>
          <w:rFonts w:ascii="Times New Roman" w:hAnsi="Times New Roman"/>
          <w:sz w:val="24"/>
          <w:szCs w:val="40"/>
        </w:rPr>
        <w:t xml:space="preserve"> </w:t>
      </w:r>
      <w:r w:rsidRPr="00190121">
        <w:rPr>
          <w:rFonts w:ascii="Times New Roman" w:hAnsi="Times New Roman"/>
          <w:sz w:val="24"/>
          <w:szCs w:val="40"/>
          <w:lang w:val="en-US"/>
        </w:rPr>
        <w:t>Plan</w:t>
      </w:r>
    </w:p>
    <w:p w:rsidR="00500542" w:rsidRPr="000A56C1" w:rsidRDefault="000A56C1" w:rsidP="000A5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6C1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данная информация раскрывает особенности  и </w:t>
      </w:r>
      <w:r w:rsidRPr="000A56C1">
        <w:rPr>
          <w:rFonts w:ascii="Times New Roman" w:hAnsi="Times New Roman" w:cs="Times New Roman"/>
          <w:sz w:val="24"/>
          <w:szCs w:val="24"/>
        </w:rPr>
        <w:t xml:space="preserve">возможности участия в соревнованиях, а также принципы, методы и процедуры, </w:t>
      </w:r>
      <w:r w:rsidRPr="000A56C1">
        <w:rPr>
          <w:rFonts w:ascii="Times New Roman" w:hAnsi="Times New Roman" w:cs="Times New Roman"/>
          <w:sz w:val="24"/>
          <w:szCs w:val="24"/>
        </w:rPr>
        <w:t xml:space="preserve">которые регулируют соревнования </w:t>
      </w:r>
      <w:proofErr w:type="spellStart"/>
      <w:r w:rsidRPr="000A56C1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0A56C1">
        <w:rPr>
          <w:rFonts w:ascii="Times New Roman" w:hAnsi="Times New Roman" w:cs="Times New Roman"/>
          <w:sz w:val="24"/>
          <w:szCs w:val="24"/>
        </w:rPr>
        <w:t xml:space="preserve">. </w:t>
      </w:r>
      <w:r w:rsidRPr="000A56C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00542" w:rsidRPr="000A56C1" w:rsidSect="00141B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364A"/>
    <w:multiLevelType w:val="hybridMultilevel"/>
    <w:tmpl w:val="878C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65"/>
    <w:rsid w:val="000A56C1"/>
    <w:rsid w:val="000C4EE5"/>
    <w:rsid w:val="00141B5A"/>
    <w:rsid w:val="00190121"/>
    <w:rsid w:val="001E63E5"/>
    <w:rsid w:val="002D5284"/>
    <w:rsid w:val="003272DF"/>
    <w:rsid w:val="003A735D"/>
    <w:rsid w:val="003E5165"/>
    <w:rsid w:val="00447804"/>
    <w:rsid w:val="00500542"/>
    <w:rsid w:val="005D5EDF"/>
    <w:rsid w:val="006764F6"/>
    <w:rsid w:val="00743ED0"/>
    <w:rsid w:val="007479FC"/>
    <w:rsid w:val="008B7BC0"/>
    <w:rsid w:val="00953454"/>
    <w:rsid w:val="009B3F31"/>
    <w:rsid w:val="00A45CF8"/>
    <w:rsid w:val="00AB5D7E"/>
    <w:rsid w:val="00AD07D4"/>
    <w:rsid w:val="00B82B1E"/>
    <w:rsid w:val="00BB0BE3"/>
    <w:rsid w:val="00C66913"/>
    <w:rsid w:val="00DB44F4"/>
    <w:rsid w:val="00E423AE"/>
    <w:rsid w:val="00EA379E"/>
    <w:rsid w:val="00F7675A"/>
    <w:rsid w:val="00F8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B5A"/>
    <w:rPr>
      <w:rFonts w:ascii="Tahoma" w:hAnsi="Tahoma" w:cs="Tahoma"/>
      <w:sz w:val="16"/>
      <w:szCs w:val="16"/>
    </w:rPr>
  </w:style>
  <w:style w:type="paragraph" w:customStyle="1" w:styleId="Docsubtitle2">
    <w:name w:val="Doc subtitle2"/>
    <w:basedOn w:val="a"/>
    <w:link w:val="Docsubtitle2Char"/>
    <w:qFormat/>
    <w:rsid w:val="007479FC"/>
    <w:pPr>
      <w:spacing w:after="0" w:line="240" w:lineRule="auto"/>
    </w:pPr>
    <w:rPr>
      <w:rFonts w:ascii="Arial" w:hAnsi="Arial"/>
      <w:sz w:val="28"/>
      <w:szCs w:val="28"/>
      <w:lang w:val="en-GB"/>
    </w:rPr>
  </w:style>
  <w:style w:type="character" w:customStyle="1" w:styleId="Docsubtitle2Char">
    <w:name w:val="Doc subtitle2 Char"/>
    <w:basedOn w:val="a0"/>
    <w:link w:val="Docsubtitle2"/>
    <w:rsid w:val="007479FC"/>
    <w:rPr>
      <w:rFonts w:ascii="Arial" w:hAnsi="Arial"/>
      <w:sz w:val="28"/>
      <w:szCs w:val="28"/>
      <w:lang w:val="en-GB"/>
    </w:rPr>
  </w:style>
  <w:style w:type="paragraph" w:customStyle="1" w:styleId="Doctitle">
    <w:name w:val="Doc title"/>
    <w:basedOn w:val="a"/>
    <w:rsid w:val="007479FC"/>
    <w:pPr>
      <w:spacing w:after="0" w:line="24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table" w:styleId="a5">
    <w:name w:val="Table Grid"/>
    <w:basedOn w:val="a1"/>
    <w:rsid w:val="00747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447804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qFormat/>
    <w:rsid w:val="00447804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bullet">
    <w:name w:val="bullet"/>
    <w:basedOn w:val="a"/>
    <w:rsid w:val="00447804"/>
    <w:pPr>
      <w:numPr>
        <w:numId w:val="2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B5A"/>
    <w:rPr>
      <w:rFonts w:ascii="Tahoma" w:hAnsi="Tahoma" w:cs="Tahoma"/>
      <w:sz w:val="16"/>
      <w:szCs w:val="16"/>
    </w:rPr>
  </w:style>
  <w:style w:type="paragraph" w:customStyle="1" w:styleId="Docsubtitle2">
    <w:name w:val="Doc subtitle2"/>
    <w:basedOn w:val="a"/>
    <w:link w:val="Docsubtitle2Char"/>
    <w:qFormat/>
    <w:rsid w:val="007479FC"/>
    <w:pPr>
      <w:spacing w:after="0" w:line="240" w:lineRule="auto"/>
    </w:pPr>
    <w:rPr>
      <w:rFonts w:ascii="Arial" w:hAnsi="Arial"/>
      <w:sz w:val="28"/>
      <w:szCs w:val="28"/>
      <w:lang w:val="en-GB"/>
    </w:rPr>
  </w:style>
  <w:style w:type="character" w:customStyle="1" w:styleId="Docsubtitle2Char">
    <w:name w:val="Doc subtitle2 Char"/>
    <w:basedOn w:val="a0"/>
    <w:link w:val="Docsubtitle2"/>
    <w:rsid w:val="007479FC"/>
    <w:rPr>
      <w:rFonts w:ascii="Arial" w:hAnsi="Arial"/>
      <w:sz w:val="28"/>
      <w:szCs w:val="28"/>
      <w:lang w:val="en-GB"/>
    </w:rPr>
  </w:style>
  <w:style w:type="paragraph" w:customStyle="1" w:styleId="Doctitle">
    <w:name w:val="Doc title"/>
    <w:basedOn w:val="a"/>
    <w:rsid w:val="007479FC"/>
    <w:pPr>
      <w:spacing w:after="0" w:line="24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table" w:styleId="a5">
    <w:name w:val="Table Grid"/>
    <w:basedOn w:val="a1"/>
    <w:rsid w:val="00747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447804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qFormat/>
    <w:rsid w:val="00447804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bullet">
    <w:name w:val="bullet"/>
    <w:basedOn w:val="a"/>
    <w:rsid w:val="00447804"/>
    <w:pPr>
      <w:numPr>
        <w:numId w:val="2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B1F4E0-219D-468E-8D4A-4C0FE9B71D2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8B69E98-644B-4814-8187-B44F9331FFD2}">
      <dgm:prSet phldrT="[Текст]"/>
      <dgm:spPr/>
      <dgm:t>
        <a:bodyPr/>
        <a:lstStyle/>
        <a:p>
          <a:r>
            <a:rPr lang="ru-RU" dirty="0" smtClean="0"/>
            <a:t>Национальный эксперт</a:t>
          </a:r>
          <a:endParaRPr lang="ru-RU" dirty="0"/>
        </a:p>
      </dgm:t>
    </dgm:pt>
    <dgm:pt modelId="{1F18C4FA-63ED-4675-831B-7FE07BBF22BE}" type="parTrans" cxnId="{0EBBD534-B916-4F5F-9353-72DE1B8CCCDD}">
      <dgm:prSet/>
      <dgm:spPr/>
      <dgm:t>
        <a:bodyPr/>
        <a:lstStyle/>
        <a:p>
          <a:endParaRPr lang="ru-RU"/>
        </a:p>
      </dgm:t>
    </dgm:pt>
    <dgm:pt modelId="{FBE37B57-7A26-4193-AAAF-4C0FD2C47829}" type="sibTrans" cxnId="{0EBBD534-B916-4F5F-9353-72DE1B8CCCDD}">
      <dgm:prSet/>
      <dgm:spPr/>
      <dgm:t>
        <a:bodyPr/>
        <a:lstStyle/>
        <a:p>
          <a:endParaRPr lang="ru-RU"/>
        </a:p>
      </dgm:t>
    </dgm:pt>
    <dgm:pt modelId="{8BBB4789-9418-40D2-A85E-CA43FDC217B9}">
      <dgm:prSet phldrT="[Текст]"/>
      <dgm:spPr/>
      <dgm:t>
        <a:bodyPr/>
        <a:lstStyle/>
        <a:p>
          <a:r>
            <a:rPr lang="ru-RU" b="1" dirty="0" smtClean="0">
              <a:solidFill>
                <a:schemeClr val="tx1"/>
              </a:solidFill>
            </a:rPr>
            <a:t>Главный региональный эксперт</a:t>
          </a:r>
          <a:endParaRPr lang="ru-RU" b="1" dirty="0">
            <a:solidFill>
              <a:schemeClr val="tx1"/>
            </a:solidFill>
          </a:endParaRPr>
        </a:p>
      </dgm:t>
    </dgm:pt>
    <dgm:pt modelId="{110BCF69-2709-45D0-B0A4-8454515E3C21}" type="parTrans" cxnId="{1D4C6FFC-C26F-4DC4-8347-67DD31C722F5}">
      <dgm:prSet/>
      <dgm:spPr/>
      <dgm:t>
        <a:bodyPr/>
        <a:lstStyle/>
        <a:p>
          <a:endParaRPr lang="ru-RU"/>
        </a:p>
      </dgm:t>
    </dgm:pt>
    <dgm:pt modelId="{F029B20B-AC90-4A83-87E9-C18AEE95FA70}" type="sibTrans" cxnId="{1D4C6FFC-C26F-4DC4-8347-67DD31C722F5}">
      <dgm:prSet/>
      <dgm:spPr/>
      <dgm:t>
        <a:bodyPr/>
        <a:lstStyle/>
        <a:p>
          <a:endParaRPr lang="ru-RU"/>
        </a:p>
      </dgm:t>
    </dgm:pt>
    <dgm:pt modelId="{D3DBA033-1296-46A5-A608-AC95871C62BC}">
      <dgm:prSet phldrT="[Текст]"/>
      <dgm:spPr/>
      <dgm:t>
        <a:bodyPr/>
        <a:lstStyle/>
        <a:p>
          <a:r>
            <a:rPr lang="ru-RU" dirty="0" smtClean="0"/>
            <a:t>Эксперты системы ПО</a:t>
          </a:r>
          <a:endParaRPr lang="ru-RU" dirty="0"/>
        </a:p>
      </dgm:t>
    </dgm:pt>
    <dgm:pt modelId="{235EA10D-3918-491D-B4B8-75792A6F305A}" type="parTrans" cxnId="{9030A410-3B20-4C44-BEFA-C98EB1D4A638}">
      <dgm:prSet/>
      <dgm:spPr/>
      <dgm:t>
        <a:bodyPr/>
        <a:lstStyle/>
        <a:p>
          <a:endParaRPr lang="ru-RU"/>
        </a:p>
      </dgm:t>
    </dgm:pt>
    <dgm:pt modelId="{67FE8FBA-88D4-491F-BD25-F69CACF89BF3}" type="sibTrans" cxnId="{9030A410-3B20-4C44-BEFA-C98EB1D4A638}">
      <dgm:prSet/>
      <dgm:spPr/>
      <dgm:t>
        <a:bodyPr/>
        <a:lstStyle/>
        <a:p>
          <a:endParaRPr lang="ru-RU"/>
        </a:p>
      </dgm:t>
    </dgm:pt>
    <dgm:pt modelId="{08D6E39D-7789-4F00-B2BC-60CE91B7F3CF}">
      <dgm:prSet phldrT="[Текст]"/>
      <dgm:spPr/>
      <dgm:t>
        <a:bodyPr/>
        <a:lstStyle/>
        <a:p>
          <a:r>
            <a:rPr lang="ru-RU" dirty="0" smtClean="0"/>
            <a:t>Независимые эксперты</a:t>
          </a:r>
          <a:endParaRPr lang="ru-RU" dirty="0"/>
        </a:p>
      </dgm:t>
    </dgm:pt>
    <dgm:pt modelId="{B42D0982-CCD7-46CE-8EB4-F0BCE9C26AAE}" type="parTrans" cxnId="{0A45E271-2CB5-4695-8F9E-D01C9C7EF710}">
      <dgm:prSet/>
      <dgm:spPr>
        <a:solidFill>
          <a:schemeClr val="bg1"/>
        </a:solidFill>
        <a:ln>
          <a:noFill/>
        </a:ln>
      </dgm:spPr>
      <dgm:t>
        <a:bodyPr/>
        <a:lstStyle/>
        <a:p>
          <a:endParaRPr lang="ru-RU"/>
        </a:p>
      </dgm:t>
    </dgm:pt>
    <dgm:pt modelId="{1A1DFA4A-E6A0-436C-B8AB-1AC7AC790131}" type="sibTrans" cxnId="{0A45E271-2CB5-4695-8F9E-D01C9C7EF710}">
      <dgm:prSet/>
      <dgm:spPr/>
      <dgm:t>
        <a:bodyPr/>
        <a:lstStyle/>
        <a:p>
          <a:endParaRPr lang="ru-RU"/>
        </a:p>
      </dgm:t>
    </dgm:pt>
    <dgm:pt modelId="{EB02D753-2370-4934-8C7C-FDE29B089D3C}">
      <dgm:prSet phldrT="[Текст]"/>
      <dgm:spPr/>
      <dgm:t>
        <a:bodyPr/>
        <a:lstStyle/>
        <a:p>
          <a:r>
            <a:rPr lang="ru-RU" b="1" dirty="0" smtClean="0">
              <a:solidFill>
                <a:schemeClr val="tx1"/>
              </a:solidFill>
            </a:rPr>
            <a:t>Главный эксперт предприятия</a:t>
          </a:r>
          <a:endParaRPr lang="ru-RU" b="1" dirty="0">
            <a:solidFill>
              <a:schemeClr val="tx1"/>
            </a:solidFill>
          </a:endParaRPr>
        </a:p>
      </dgm:t>
    </dgm:pt>
    <dgm:pt modelId="{AC3BC1F6-5BE2-4D91-AFDC-A6AAA56B20F3}" type="parTrans" cxnId="{101D5965-40CD-4EC5-9320-BF2E93BF1F64}">
      <dgm:prSet/>
      <dgm:spPr/>
      <dgm:t>
        <a:bodyPr/>
        <a:lstStyle/>
        <a:p>
          <a:endParaRPr lang="ru-RU"/>
        </a:p>
      </dgm:t>
    </dgm:pt>
    <dgm:pt modelId="{B27AA08D-78AE-473E-815F-AC070D6CA7EA}" type="sibTrans" cxnId="{101D5965-40CD-4EC5-9320-BF2E93BF1F64}">
      <dgm:prSet/>
      <dgm:spPr/>
      <dgm:t>
        <a:bodyPr/>
        <a:lstStyle/>
        <a:p>
          <a:endParaRPr lang="ru-RU"/>
        </a:p>
      </dgm:t>
    </dgm:pt>
    <dgm:pt modelId="{A57C13E6-D3E5-4844-8B93-F7C412E0216A}">
      <dgm:prSet phldrT="[Текст]"/>
      <dgm:spPr/>
      <dgm:t>
        <a:bodyPr/>
        <a:lstStyle/>
        <a:p>
          <a:r>
            <a:rPr lang="ru-RU" dirty="0" smtClean="0"/>
            <a:t>Эксперты предприятия</a:t>
          </a:r>
          <a:endParaRPr lang="ru-RU" dirty="0"/>
        </a:p>
      </dgm:t>
    </dgm:pt>
    <dgm:pt modelId="{E7EF67CD-E896-4A1F-B086-42C353C2FDAA}" type="parTrans" cxnId="{30B37376-71CE-4D64-BFD4-DA2AEE6572E5}">
      <dgm:prSet/>
      <dgm:spPr/>
      <dgm:t>
        <a:bodyPr/>
        <a:lstStyle/>
        <a:p>
          <a:endParaRPr lang="ru-RU"/>
        </a:p>
      </dgm:t>
    </dgm:pt>
    <dgm:pt modelId="{39D2D436-7176-4739-A20E-D3125B07FB63}" type="sibTrans" cxnId="{30B37376-71CE-4D64-BFD4-DA2AEE6572E5}">
      <dgm:prSet/>
      <dgm:spPr/>
      <dgm:t>
        <a:bodyPr/>
        <a:lstStyle/>
        <a:p>
          <a:endParaRPr lang="ru-RU"/>
        </a:p>
      </dgm:t>
    </dgm:pt>
    <dgm:pt modelId="{E9385E4B-5BD3-4B1D-9908-52766EF7790B}" type="pres">
      <dgm:prSet presAssocID="{12B1F4E0-219D-468E-8D4A-4C0FE9B71D2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4AE5005E-5611-48B1-A10A-CF199CBC3E16}" type="pres">
      <dgm:prSet presAssocID="{58B69E98-644B-4814-8187-B44F9331FFD2}" presName="hierRoot1" presStyleCnt="0"/>
      <dgm:spPr/>
    </dgm:pt>
    <dgm:pt modelId="{7A72FFDA-8C67-4675-9D06-497B6A5016FB}" type="pres">
      <dgm:prSet presAssocID="{58B69E98-644B-4814-8187-B44F9331FFD2}" presName="composite" presStyleCnt="0"/>
      <dgm:spPr/>
    </dgm:pt>
    <dgm:pt modelId="{7CDAA2C1-5242-4A94-A570-FE4E4FC0E5AC}" type="pres">
      <dgm:prSet presAssocID="{58B69E98-644B-4814-8187-B44F9331FFD2}" presName="background" presStyleLbl="node0" presStyleIdx="0" presStyleCnt="1"/>
      <dgm:spPr/>
    </dgm:pt>
    <dgm:pt modelId="{53D23D54-552D-474A-A056-BED38E53068D}" type="pres">
      <dgm:prSet presAssocID="{58B69E98-644B-4814-8187-B44F9331FFD2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1DEE4EF-C1B1-4810-B653-557FCBC43356}" type="pres">
      <dgm:prSet presAssocID="{58B69E98-644B-4814-8187-B44F9331FFD2}" presName="hierChild2" presStyleCnt="0"/>
      <dgm:spPr/>
    </dgm:pt>
    <dgm:pt modelId="{EE9BAA0F-674F-4BA3-A03F-1129056BA15A}" type="pres">
      <dgm:prSet presAssocID="{110BCF69-2709-45D0-B0A4-8454515E3C21}" presName="Name10" presStyleLbl="parChTrans1D2" presStyleIdx="0" presStyleCnt="2"/>
      <dgm:spPr/>
      <dgm:t>
        <a:bodyPr/>
        <a:lstStyle/>
        <a:p>
          <a:endParaRPr lang="ru-RU"/>
        </a:p>
      </dgm:t>
    </dgm:pt>
    <dgm:pt modelId="{DF0F0BD9-7D43-4C0F-AB34-C2C97DB42EAE}" type="pres">
      <dgm:prSet presAssocID="{8BBB4789-9418-40D2-A85E-CA43FDC217B9}" presName="hierRoot2" presStyleCnt="0"/>
      <dgm:spPr/>
    </dgm:pt>
    <dgm:pt modelId="{4653B673-2FCB-4B66-B6DB-2CE762ACCAAD}" type="pres">
      <dgm:prSet presAssocID="{8BBB4789-9418-40D2-A85E-CA43FDC217B9}" presName="composite2" presStyleCnt="0"/>
      <dgm:spPr/>
    </dgm:pt>
    <dgm:pt modelId="{796676F8-168B-4A75-924A-16E0E62C25EF}" type="pres">
      <dgm:prSet presAssocID="{8BBB4789-9418-40D2-A85E-CA43FDC217B9}" presName="background2" presStyleLbl="node2" presStyleIdx="0" presStyleCnt="2"/>
      <dgm:spPr/>
    </dgm:pt>
    <dgm:pt modelId="{4352C0A4-6D61-4369-92E0-6A125458D3D2}" type="pres">
      <dgm:prSet presAssocID="{8BBB4789-9418-40D2-A85E-CA43FDC217B9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DB35806-95AD-454E-B952-BE0A31936CE0}" type="pres">
      <dgm:prSet presAssocID="{8BBB4789-9418-40D2-A85E-CA43FDC217B9}" presName="hierChild3" presStyleCnt="0"/>
      <dgm:spPr/>
    </dgm:pt>
    <dgm:pt modelId="{2EFEDE9F-4D94-4C56-846D-D5A185902845}" type="pres">
      <dgm:prSet presAssocID="{235EA10D-3918-491D-B4B8-75792A6F305A}" presName="Name17" presStyleLbl="parChTrans1D3" presStyleIdx="0" presStyleCnt="3"/>
      <dgm:spPr/>
      <dgm:t>
        <a:bodyPr/>
        <a:lstStyle/>
        <a:p>
          <a:endParaRPr lang="ru-RU"/>
        </a:p>
      </dgm:t>
    </dgm:pt>
    <dgm:pt modelId="{7B4B3015-1D77-42B7-B30F-B46BF4EB6966}" type="pres">
      <dgm:prSet presAssocID="{D3DBA033-1296-46A5-A608-AC95871C62BC}" presName="hierRoot3" presStyleCnt="0"/>
      <dgm:spPr/>
    </dgm:pt>
    <dgm:pt modelId="{C1004962-DE3A-4823-9CDE-C31DDF44BE3B}" type="pres">
      <dgm:prSet presAssocID="{D3DBA033-1296-46A5-A608-AC95871C62BC}" presName="composite3" presStyleCnt="0"/>
      <dgm:spPr/>
    </dgm:pt>
    <dgm:pt modelId="{94A03CF0-7184-4708-BBF0-8B2EE7DCB2D1}" type="pres">
      <dgm:prSet presAssocID="{D3DBA033-1296-46A5-A608-AC95871C62BC}" presName="background3" presStyleLbl="node3" presStyleIdx="0" presStyleCnt="3"/>
      <dgm:spPr/>
    </dgm:pt>
    <dgm:pt modelId="{CDA533B9-867E-44D9-8132-5611E142B84C}" type="pres">
      <dgm:prSet presAssocID="{D3DBA033-1296-46A5-A608-AC95871C62BC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B83C36-D003-4834-9F10-4C942165E9F1}" type="pres">
      <dgm:prSet presAssocID="{D3DBA033-1296-46A5-A608-AC95871C62BC}" presName="hierChild4" presStyleCnt="0"/>
      <dgm:spPr/>
    </dgm:pt>
    <dgm:pt modelId="{88BF1466-A037-4D90-8AE4-6821C279D199}" type="pres">
      <dgm:prSet presAssocID="{B42D0982-CCD7-46CE-8EB4-F0BCE9C26AAE}" presName="Name17" presStyleLbl="parChTrans1D3" presStyleIdx="1" presStyleCnt="3"/>
      <dgm:spPr/>
      <dgm:t>
        <a:bodyPr/>
        <a:lstStyle/>
        <a:p>
          <a:endParaRPr lang="ru-RU"/>
        </a:p>
      </dgm:t>
    </dgm:pt>
    <dgm:pt modelId="{8C04470B-B5F0-4BCF-996A-B1C46A8FD684}" type="pres">
      <dgm:prSet presAssocID="{08D6E39D-7789-4F00-B2BC-60CE91B7F3CF}" presName="hierRoot3" presStyleCnt="0"/>
      <dgm:spPr/>
    </dgm:pt>
    <dgm:pt modelId="{4DE9A807-9B78-4449-BEEA-2ACFD3953886}" type="pres">
      <dgm:prSet presAssocID="{08D6E39D-7789-4F00-B2BC-60CE91B7F3CF}" presName="composite3" presStyleCnt="0"/>
      <dgm:spPr/>
    </dgm:pt>
    <dgm:pt modelId="{744EF958-0E7D-4DD2-8236-21A22F4944D7}" type="pres">
      <dgm:prSet presAssocID="{08D6E39D-7789-4F00-B2BC-60CE91B7F3CF}" presName="background3" presStyleLbl="node3" presStyleIdx="1" presStyleCnt="3"/>
      <dgm:spPr/>
    </dgm:pt>
    <dgm:pt modelId="{7C324CB2-7E9C-433F-8F5D-3EC800F2EA52}" type="pres">
      <dgm:prSet presAssocID="{08D6E39D-7789-4F00-B2BC-60CE91B7F3CF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C499DA-7456-4594-89AB-6E4DB56F4F52}" type="pres">
      <dgm:prSet presAssocID="{08D6E39D-7789-4F00-B2BC-60CE91B7F3CF}" presName="hierChild4" presStyleCnt="0"/>
      <dgm:spPr/>
    </dgm:pt>
    <dgm:pt modelId="{398F2264-4F75-4AC3-9AF5-38282A37FE2E}" type="pres">
      <dgm:prSet presAssocID="{AC3BC1F6-5BE2-4D91-AFDC-A6AAA56B20F3}" presName="Name10" presStyleLbl="parChTrans1D2" presStyleIdx="1" presStyleCnt="2"/>
      <dgm:spPr/>
      <dgm:t>
        <a:bodyPr/>
        <a:lstStyle/>
        <a:p>
          <a:endParaRPr lang="ru-RU"/>
        </a:p>
      </dgm:t>
    </dgm:pt>
    <dgm:pt modelId="{787FCD4C-ED5A-448D-849E-759C9DAD4F15}" type="pres">
      <dgm:prSet presAssocID="{EB02D753-2370-4934-8C7C-FDE29B089D3C}" presName="hierRoot2" presStyleCnt="0"/>
      <dgm:spPr/>
    </dgm:pt>
    <dgm:pt modelId="{0AE9DEF3-DE47-49F1-AB7A-2204FE1687DD}" type="pres">
      <dgm:prSet presAssocID="{EB02D753-2370-4934-8C7C-FDE29B089D3C}" presName="composite2" presStyleCnt="0"/>
      <dgm:spPr/>
    </dgm:pt>
    <dgm:pt modelId="{16AF814F-0BA5-4054-88A7-9A41ADBE4907}" type="pres">
      <dgm:prSet presAssocID="{EB02D753-2370-4934-8C7C-FDE29B089D3C}" presName="background2" presStyleLbl="node2" presStyleIdx="1" presStyleCnt="2"/>
      <dgm:spPr/>
    </dgm:pt>
    <dgm:pt modelId="{52DAE5C9-68D1-4767-92F3-1A03BCB2EEF5}" type="pres">
      <dgm:prSet presAssocID="{EB02D753-2370-4934-8C7C-FDE29B089D3C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2D7C06-BCFD-47C8-ACFC-9DB17AA707B3}" type="pres">
      <dgm:prSet presAssocID="{EB02D753-2370-4934-8C7C-FDE29B089D3C}" presName="hierChild3" presStyleCnt="0"/>
      <dgm:spPr/>
    </dgm:pt>
    <dgm:pt modelId="{F0993AEC-6903-4262-8B7D-940F092DEF8C}" type="pres">
      <dgm:prSet presAssocID="{E7EF67CD-E896-4A1F-B086-42C353C2FDAA}" presName="Name17" presStyleLbl="parChTrans1D3" presStyleIdx="2" presStyleCnt="3"/>
      <dgm:spPr/>
      <dgm:t>
        <a:bodyPr/>
        <a:lstStyle/>
        <a:p>
          <a:endParaRPr lang="ru-RU"/>
        </a:p>
      </dgm:t>
    </dgm:pt>
    <dgm:pt modelId="{9848A5FD-B074-44DD-8FD7-B5FF8F4F34BC}" type="pres">
      <dgm:prSet presAssocID="{A57C13E6-D3E5-4844-8B93-F7C412E0216A}" presName="hierRoot3" presStyleCnt="0"/>
      <dgm:spPr/>
    </dgm:pt>
    <dgm:pt modelId="{D5FDBAF3-B134-43F0-9595-A8382A6886CA}" type="pres">
      <dgm:prSet presAssocID="{A57C13E6-D3E5-4844-8B93-F7C412E0216A}" presName="composite3" presStyleCnt="0"/>
      <dgm:spPr/>
    </dgm:pt>
    <dgm:pt modelId="{8E375A4A-D49C-42AD-8705-5DE216724903}" type="pres">
      <dgm:prSet presAssocID="{A57C13E6-D3E5-4844-8B93-F7C412E0216A}" presName="background3" presStyleLbl="node3" presStyleIdx="2" presStyleCnt="3"/>
      <dgm:spPr/>
    </dgm:pt>
    <dgm:pt modelId="{874F7933-3EE6-403B-84A1-4F7B59875842}" type="pres">
      <dgm:prSet presAssocID="{A57C13E6-D3E5-4844-8B93-F7C412E0216A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8942B8-ED00-4DBA-B893-BF1E699A978D}" type="pres">
      <dgm:prSet presAssocID="{A57C13E6-D3E5-4844-8B93-F7C412E0216A}" presName="hierChild4" presStyleCnt="0"/>
      <dgm:spPr/>
    </dgm:pt>
  </dgm:ptLst>
  <dgm:cxnLst>
    <dgm:cxn modelId="{0EBBD534-B916-4F5F-9353-72DE1B8CCCDD}" srcId="{12B1F4E0-219D-468E-8D4A-4C0FE9B71D23}" destId="{58B69E98-644B-4814-8187-B44F9331FFD2}" srcOrd="0" destOrd="0" parTransId="{1F18C4FA-63ED-4675-831B-7FE07BBF22BE}" sibTransId="{FBE37B57-7A26-4193-AAAF-4C0FD2C47829}"/>
    <dgm:cxn modelId="{30B37376-71CE-4D64-BFD4-DA2AEE6572E5}" srcId="{EB02D753-2370-4934-8C7C-FDE29B089D3C}" destId="{A57C13E6-D3E5-4844-8B93-F7C412E0216A}" srcOrd="0" destOrd="0" parTransId="{E7EF67CD-E896-4A1F-B086-42C353C2FDAA}" sibTransId="{39D2D436-7176-4739-A20E-D3125B07FB63}"/>
    <dgm:cxn modelId="{1F4ABBF1-9210-4EED-A6BB-DDF528C509D1}" type="presOf" srcId="{08D6E39D-7789-4F00-B2BC-60CE91B7F3CF}" destId="{7C324CB2-7E9C-433F-8F5D-3EC800F2EA52}" srcOrd="0" destOrd="0" presId="urn:microsoft.com/office/officeart/2005/8/layout/hierarchy1"/>
    <dgm:cxn modelId="{2FD9E5CD-AA64-4041-9B8B-9EEC2AE2B213}" type="presOf" srcId="{E7EF67CD-E896-4A1F-B086-42C353C2FDAA}" destId="{F0993AEC-6903-4262-8B7D-940F092DEF8C}" srcOrd="0" destOrd="0" presId="urn:microsoft.com/office/officeart/2005/8/layout/hierarchy1"/>
    <dgm:cxn modelId="{444A5A45-F31B-4021-9CD4-6639B80E01CE}" type="presOf" srcId="{B42D0982-CCD7-46CE-8EB4-F0BCE9C26AAE}" destId="{88BF1466-A037-4D90-8AE4-6821C279D199}" srcOrd="0" destOrd="0" presId="urn:microsoft.com/office/officeart/2005/8/layout/hierarchy1"/>
    <dgm:cxn modelId="{3C226719-7F31-45F5-A60C-B4DDEA5DF100}" type="presOf" srcId="{A57C13E6-D3E5-4844-8B93-F7C412E0216A}" destId="{874F7933-3EE6-403B-84A1-4F7B59875842}" srcOrd="0" destOrd="0" presId="urn:microsoft.com/office/officeart/2005/8/layout/hierarchy1"/>
    <dgm:cxn modelId="{9030A410-3B20-4C44-BEFA-C98EB1D4A638}" srcId="{8BBB4789-9418-40D2-A85E-CA43FDC217B9}" destId="{D3DBA033-1296-46A5-A608-AC95871C62BC}" srcOrd="0" destOrd="0" parTransId="{235EA10D-3918-491D-B4B8-75792A6F305A}" sibTransId="{67FE8FBA-88D4-491F-BD25-F69CACF89BF3}"/>
    <dgm:cxn modelId="{A528FCE0-CBE3-4BFC-9752-59C87939131D}" type="presOf" srcId="{58B69E98-644B-4814-8187-B44F9331FFD2}" destId="{53D23D54-552D-474A-A056-BED38E53068D}" srcOrd="0" destOrd="0" presId="urn:microsoft.com/office/officeart/2005/8/layout/hierarchy1"/>
    <dgm:cxn modelId="{FEB5B2AC-1F80-4129-B60E-B6DDCE043374}" type="presOf" srcId="{235EA10D-3918-491D-B4B8-75792A6F305A}" destId="{2EFEDE9F-4D94-4C56-846D-D5A185902845}" srcOrd="0" destOrd="0" presId="urn:microsoft.com/office/officeart/2005/8/layout/hierarchy1"/>
    <dgm:cxn modelId="{F14C6550-82D0-4FBF-B169-64DBE1D49B53}" type="presOf" srcId="{EB02D753-2370-4934-8C7C-FDE29B089D3C}" destId="{52DAE5C9-68D1-4767-92F3-1A03BCB2EEF5}" srcOrd="0" destOrd="0" presId="urn:microsoft.com/office/officeart/2005/8/layout/hierarchy1"/>
    <dgm:cxn modelId="{37ABE8C4-8E52-4BA1-AB78-BD2D415915CE}" type="presOf" srcId="{AC3BC1F6-5BE2-4D91-AFDC-A6AAA56B20F3}" destId="{398F2264-4F75-4AC3-9AF5-38282A37FE2E}" srcOrd="0" destOrd="0" presId="urn:microsoft.com/office/officeart/2005/8/layout/hierarchy1"/>
    <dgm:cxn modelId="{36AAECE7-AEFB-4362-8693-4E4F35975D61}" type="presOf" srcId="{D3DBA033-1296-46A5-A608-AC95871C62BC}" destId="{CDA533B9-867E-44D9-8132-5611E142B84C}" srcOrd="0" destOrd="0" presId="urn:microsoft.com/office/officeart/2005/8/layout/hierarchy1"/>
    <dgm:cxn modelId="{0A45E271-2CB5-4695-8F9E-D01C9C7EF710}" srcId="{8BBB4789-9418-40D2-A85E-CA43FDC217B9}" destId="{08D6E39D-7789-4F00-B2BC-60CE91B7F3CF}" srcOrd="1" destOrd="0" parTransId="{B42D0982-CCD7-46CE-8EB4-F0BCE9C26AAE}" sibTransId="{1A1DFA4A-E6A0-436C-B8AB-1AC7AC790131}"/>
    <dgm:cxn modelId="{101D5965-40CD-4EC5-9320-BF2E93BF1F64}" srcId="{58B69E98-644B-4814-8187-B44F9331FFD2}" destId="{EB02D753-2370-4934-8C7C-FDE29B089D3C}" srcOrd="1" destOrd="0" parTransId="{AC3BC1F6-5BE2-4D91-AFDC-A6AAA56B20F3}" sibTransId="{B27AA08D-78AE-473E-815F-AC070D6CA7EA}"/>
    <dgm:cxn modelId="{1D4C6FFC-C26F-4DC4-8347-67DD31C722F5}" srcId="{58B69E98-644B-4814-8187-B44F9331FFD2}" destId="{8BBB4789-9418-40D2-A85E-CA43FDC217B9}" srcOrd="0" destOrd="0" parTransId="{110BCF69-2709-45D0-B0A4-8454515E3C21}" sibTransId="{F029B20B-AC90-4A83-87E9-C18AEE95FA70}"/>
    <dgm:cxn modelId="{A275BDD8-81B6-499B-B3D5-FEC13BAAD5EE}" type="presOf" srcId="{8BBB4789-9418-40D2-A85E-CA43FDC217B9}" destId="{4352C0A4-6D61-4369-92E0-6A125458D3D2}" srcOrd="0" destOrd="0" presId="urn:microsoft.com/office/officeart/2005/8/layout/hierarchy1"/>
    <dgm:cxn modelId="{C01B06A7-FB78-4F81-A3DA-C967FD789808}" type="presOf" srcId="{12B1F4E0-219D-468E-8D4A-4C0FE9B71D23}" destId="{E9385E4B-5BD3-4B1D-9908-52766EF7790B}" srcOrd="0" destOrd="0" presId="urn:microsoft.com/office/officeart/2005/8/layout/hierarchy1"/>
    <dgm:cxn modelId="{2130A811-50A2-4A1A-8830-5BE4849C8057}" type="presOf" srcId="{110BCF69-2709-45D0-B0A4-8454515E3C21}" destId="{EE9BAA0F-674F-4BA3-A03F-1129056BA15A}" srcOrd="0" destOrd="0" presId="urn:microsoft.com/office/officeart/2005/8/layout/hierarchy1"/>
    <dgm:cxn modelId="{E0DA601D-9F42-4362-B132-E07D43EA29C4}" type="presParOf" srcId="{E9385E4B-5BD3-4B1D-9908-52766EF7790B}" destId="{4AE5005E-5611-48B1-A10A-CF199CBC3E16}" srcOrd="0" destOrd="0" presId="urn:microsoft.com/office/officeart/2005/8/layout/hierarchy1"/>
    <dgm:cxn modelId="{DD97DEC0-D79B-4C96-AF26-0F6069D740D1}" type="presParOf" srcId="{4AE5005E-5611-48B1-A10A-CF199CBC3E16}" destId="{7A72FFDA-8C67-4675-9D06-497B6A5016FB}" srcOrd="0" destOrd="0" presId="urn:microsoft.com/office/officeart/2005/8/layout/hierarchy1"/>
    <dgm:cxn modelId="{1783743B-0614-4C69-9FFD-841FE60D5A74}" type="presParOf" srcId="{7A72FFDA-8C67-4675-9D06-497B6A5016FB}" destId="{7CDAA2C1-5242-4A94-A570-FE4E4FC0E5AC}" srcOrd="0" destOrd="0" presId="urn:microsoft.com/office/officeart/2005/8/layout/hierarchy1"/>
    <dgm:cxn modelId="{631B50AB-AB4B-4B78-8626-5F81C806FEB3}" type="presParOf" srcId="{7A72FFDA-8C67-4675-9D06-497B6A5016FB}" destId="{53D23D54-552D-474A-A056-BED38E53068D}" srcOrd="1" destOrd="0" presId="urn:microsoft.com/office/officeart/2005/8/layout/hierarchy1"/>
    <dgm:cxn modelId="{6B5F80B3-9D9B-4CF7-9EC4-249B98D395A2}" type="presParOf" srcId="{4AE5005E-5611-48B1-A10A-CF199CBC3E16}" destId="{A1DEE4EF-C1B1-4810-B653-557FCBC43356}" srcOrd="1" destOrd="0" presId="urn:microsoft.com/office/officeart/2005/8/layout/hierarchy1"/>
    <dgm:cxn modelId="{66FA809B-4E78-4E08-A099-F90AC22EDC8F}" type="presParOf" srcId="{A1DEE4EF-C1B1-4810-B653-557FCBC43356}" destId="{EE9BAA0F-674F-4BA3-A03F-1129056BA15A}" srcOrd="0" destOrd="0" presId="urn:microsoft.com/office/officeart/2005/8/layout/hierarchy1"/>
    <dgm:cxn modelId="{26737653-606F-4F8A-A8ED-3D927AF55B9A}" type="presParOf" srcId="{A1DEE4EF-C1B1-4810-B653-557FCBC43356}" destId="{DF0F0BD9-7D43-4C0F-AB34-C2C97DB42EAE}" srcOrd="1" destOrd="0" presId="urn:microsoft.com/office/officeart/2005/8/layout/hierarchy1"/>
    <dgm:cxn modelId="{6020C01C-E99A-4B9A-ACDD-CEA4A006289C}" type="presParOf" srcId="{DF0F0BD9-7D43-4C0F-AB34-C2C97DB42EAE}" destId="{4653B673-2FCB-4B66-B6DB-2CE762ACCAAD}" srcOrd="0" destOrd="0" presId="urn:microsoft.com/office/officeart/2005/8/layout/hierarchy1"/>
    <dgm:cxn modelId="{A71EC43A-91F4-4E35-AD85-A8FF7EAD80F1}" type="presParOf" srcId="{4653B673-2FCB-4B66-B6DB-2CE762ACCAAD}" destId="{796676F8-168B-4A75-924A-16E0E62C25EF}" srcOrd="0" destOrd="0" presId="urn:microsoft.com/office/officeart/2005/8/layout/hierarchy1"/>
    <dgm:cxn modelId="{3F37C7AD-B324-40DC-BFF5-B0620C50CFE8}" type="presParOf" srcId="{4653B673-2FCB-4B66-B6DB-2CE762ACCAAD}" destId="{4352C0A4-6D61-4369-92E0-6A125458D3D2}" srcOrd="1" destOrd="0" presId="urn:microsoft.com/office/officeart/2005/8/layout/hierarchy1"/>
    <dgm:cxn modelId="{463E0EB4-753C-40DE-A640-5DAA84E213F4}" type="presParOf" srcId="{DF0F0BD9-7D43-4C0F-AB34-C2C97DB42EAE}" destId="{EDB35806-95AD-454E-B952-BE0A31936CE0}" srcOrd="1" destOrd="0" presId="urn:microsoft.com/office/officeart/2005/8/layout/hierarchy1"/>
    <dgm:cxn modelId="{099C9930-4BBD-42A4-B47D-C10206CD666A}" type="presParOf" srcId="{EDB35806-95AD-454E-B952-BE0A31936CE0}" destId="{2EFEDE9F-4D94-4C56-846D-D5A185902845}" srcOrd="0" destOrd="0" presId="urn:microsoft.com/office/officeart/2005/8/layout/hierarchy1"/>
    <dgm:cxn modelId="{F268104A-32BA-4957-8E48-FB09961A00E3}" type="presParOf" srcId="{EDB35806-95AD-454E-B952-BE0A31936CE0}" destId="{7B4B3015-1D77-42B7-B30F-B46BF4EB6966}" srcOrd="1" destOrd="0" presId="urn:microsoft.com/office/officeart/2005/8/layout/hierarchy1"/>
    <dgm:cxn modelId="{DB578DEB-21AB-4DBB-B246-DE82AE02D59A}" type="presParOf" srcId="{7B4B3015-1D77-42B7-B30F-B46BF4EB6966}" destId="{C1004962-DE3A-4823-9CDE-C31DDF44BE3B}" srcOrd="0" destOrd="0" presId="urn:microsoft.com/office/officeart/2005/8/layout/hierarchy1"/>
    <dgm:cxn modelId="{DA16D24D-BB4B-4046-BEB9-F46996ACAD49}" type="presParOf" srcId="{C1004962-DE3A-4823-9CDE-C31DDF44BE3B}" destId="{94A03CF0-7184-4708-BBF0-8B2EE7DCB2D1}" srcOrd="0" destOrd="0" presId="urn:microsoft.com/office/officeart/2005/8/layout/hierarchy1"/>
    <dgm:cxn modelId="{066B44A6-58B1-411E-B2B7-FCA4A34208DB}" type="presParOf" srcId="{C1004962-DE3A-4823-9CDE-C31DDF44BE3B}" destId="{CDA533B9-867E-44D9-8132-5611E142B84C}" srcOrd="1" destOrd="0" presId="urn:microsoft.com/office/officeart/2005/8/layout/hierarchy1"/>
    <dgm:cxn modelId="{8677C6FE-3509-40EB-B52A-61625D45B2AA}" type="presParOf" srcId="{7B4B3015-1D77-42B7-B30F-B46BF4EB6966}" destId="{73B83C36-D003-4834-9F10-4C942165E9F1}" srcOrd="1" destOrd="0" presId="urn:microsoft.com/office/officeart/2005/8/layout/hierarchy1"/>
    <dgm:cxn modelId="{FB02D03F-2015-45CB-81BA-A72C7871EE6D}" type="presParOf" srcId="{EDB35806-95AD-454E-B952-BE0A31936CE0}" destId="{88BF1466-A037-4D90-8AE4-6821C279D199}" srcOrd="2" destOrd="0" presId="urn:microsoft.com/office/officeart/2005/8/layout/hierarchy1"/>
    <dgm:cxn modelId="{C59B3052-43A0-420C-AE12-3124068B8FDD}" type="presParOf" srcId="{EDB35806-95AD-454E-B952-BE0A31936CE0}" destId="{8C04470B-B5F0-4BCF-996A-B1C46A8FD684}" srcOrd="3" destOrd="0" presId="urn:microsoft.com/office/officeart/2005/8/layout/hierarchy1"/>
    <dgm:cxn modelId="{5B6B52AE-6614-4E31-BDFE-0339556737E3}" type="presParOf" srcId="{8C04470B-B5F0-4BCF-996A-B1C46A8FD684}" destId="{4DE9A807-9B78-4449-BEEA-2ACFD3953886}" srcOrd="0" destOrd="0" presId="urn:microsoft.com/office/officeart/2005/8/layout/hierarchy1"/>
    <dgm:cxn modelId="{8EA338C8-88B8-4696-AC03-42226C407741}" type="presParOf" srcId="{4DE9A807-9B78-4449-BEEA-2ACFD3953886}" destId="{744EF958-0E7D-4DD2-8236-21A22F4944D7}" srcOrd="0" destOrd="0" presId="urn:microsoft.com/office/officeart/2005/8/layout/hierarchy1"/>
    <dgm:cxn modelId="{E019AEB8-C994-44F7-96E0-5549634CBF59}" type="presParOf" srcId="{4DE9A807-9B78-4449-BEEA-2ACFD3953886}" destId="{7C324CB2-7E9C-433F-8F5D-3EC800F2EA52}" srcOrd="1" destOrd="0" presId="urn:microsoft.com/office/officeart/2005/8/layout/hierarchy1"/>
    <dgm:cxn modelId="{54EA4B83-84FA-4DE4-8A75-F5748A5F2EA8}" type="presParOf" srcId="{8C04470B-B5F0-4BCF-996A-B1C46A8FD684}" destId="{16C499DA-7456-4594-89AB-6E4DB56F4F52}" srcOrd="1" destOrd="0" presId="urn:microsoft.com/office/officeart/2005/8/layout/hierarchy1"/>
    <dgm:cxn modelId="{45A790C4-7543-4007-BE01-1C9CEE5A0317}" type="presParOf" srcId="{A1DEE4EF-C1B1-4810-B653-557FCBC43356}" destId="{398F2264-4F75-4AC3-9AF5-38282A37FE2E}" srcOrd="2" destOrd="0" presId="urn:microsoft.com/office/officeart/2005/8/layout/hierarchy1"/>
    <dgm:cxn modelId="{924E1A6F-0DAE-4F30-9C14-0A6A90B6C5EF}" type="presParOf" srcId="{A1DEE4EF-C1B1-4810-B653-557FCBC43356}" destId="{787FCD4C-ED5A-448D-849E-759C9DAD4F15}" srcOrd="3" destOrd="0" presId="urn:microsoft.com/office/officeart/2005/8/layout/hierarchy1"/>
    <dgm:cxn modelId="{99635FB2-205E-47EE-AF08-3A75478AF1A2}" type="presParOf" srcId="{787FCD4C-ED5A-448D-849E-759C9DAD4F15}" destId="{0AE9DEF3-DE47-49F1-AB7A-2204FE1687DD}" srcOrd="0" destOrd="0" presId="urn:microsoft.com/office/officeart/2005/8/layout/hierarchy1"/>
    <dgm:cxn modelId="{54D11BE9-AF98-4A7D-8689-97FA8248A9BD}" type="presParOf" srcId="{0AE9DEF3-DE47-49F1-AB7A-2204FE1687DD}" destId="{16AF814F-0BA5-4054-88A7-9A41ADBE4907}" srcOrd="0" destOrd="0" presId="urn:microsoft.com/office/officeart/2005/8/layout/hierarchy1"/>
    <dgm:cxn modelId="{960767A3-A6CE-4745-B815-F5D65E262A3F}" type="presParOf" srcId="{0AE9DEF3-DE47-49F1-AB7A-2204FE1687DD}" destId="{52DAE5C9-68D1-4767-92F3-1A03BCB2EEF5}" srcOrd="1" destOrd="0" presId="urn:microsoft.com/office/officeart/2005/8/layout/hierarchy1"/>
    <dgm:cxn modelId="{8EBE0A40-EE89-420D-828E-B3C920CD9B82}" type="presParOf" srcId="{787FCD4C-ED5A-448D-849E-759C9DAD4F15}" destId="{BB2D7C06-BCFD-47C8-ACFC-9DB17AA707B3}" srcOrd="1" destOrd="0" presId="urn:microsoft.com/office/officeart/2005/8/layout/hierarchy1"/>
    <dgm:cxn modelId="{1E44DFE6-5707-482C-AEC7-1228D4F8659C}" type="presParOf" srcId="{BB2D7C06-BCFD-47C8-ACFC-9DB17AA707B3}" destId="{F0993AEC-6903-4262-8B7D-940F092DEF8C}" srcOrd="0" destOrd="0" presId="urn:microsoft.com/office/officeart/2005/8/layout/hierarchy1"/>
    <dgm:cxn modelId="{D8BBAA50-BEB9-4CCB-8208-3ABAEA85E5C4}" type="presParOf" srcId="{BB2D7C06-BCFD-47C8-ACFC-9DB17AA707B3}" destId="{9848A5FD-B074-44DD-8FD7-B5FF8F4F34BC}" srcOrd="1" destOrd="0" presId="urn:microsoft.com/office/officeart/2005/8/layout/hierarchy1"/>
    <dgm:cxn modelId="{1588F978-DBA1-4064-B8ED-8FC6347BB077}" type="presParOf" srcId="{9848A5FD-B074-44DD-8FD7-B5FF8F4F34BC}" destId="{D5FDBAF3-B134-43F0-9595-A8382A6886CA}" srcOrd="0" destOrd="0" presId="urn:microsoft.com/office/officeart/2005/8/layout/hierarchy1"/>
    <dgm:cxn modelId="{EEFC6C7D-9E83-4BB6-9B3D-066BA3F0EF7A}" type="presParOf" srcId="{D5FDBAF3-B134-43F0-9595-A8382A6886CA}" destId="{8E375A4A-D49C-42AD-8705-5DE216724903}" srcOrd="0" destOrd="0" presId="urn:microsoft.com/office/officeart/2005/8/layout/hierarchy1"/>
    <dgm:cxn modelId="{97525BB8-88BA-4B2D-B17E-5D216F93379B}" type="presParOf" srcId="{D5FDBAF3-B134-43F0-9595-A8382A6886CA}" destId="{874F7933-3EE6-403B-84A1-4F7B59875842}" srcOrd="1" destOrd="0" presId="urn:microsoft.com/office/officeart/2005/8/layout/hierarchy1"/>
    <dgm:cxn modelId="{B9D8505A-391A-4E25-BEDD-B8906567E9ED}" type="presParOf" srcId="{9848A5FD-B074-44DD-8FD7-B5FF8F4F34BC}" destId="{A38942B8-ED00-4DBA-B893-BF1E699A978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993AEC-6903-4262-8B7D-940F092DEF8C}">
      <dsp:nvSpPr>
        <dsp:cNvPr id="0" name=""/>
        <dsp:cNvSpPr/>
      </dsp:nvSpPr>
      <dsp:spPr>
        <a:xfrm>
          <a:off x="4214684" y="1961148"/>
          <a:ext cx="91440" cy="3651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51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8F2264-4F75-4AC3-9AF5-38282A37FE2E}">
      <dsp:nvSpPr>
        <dsp:cNvPr id="0" name=""/>
        <dsp:cNvSpPr/>
      </dsp:nvSpPr>
      <dsp:spPr>
        <a:xfrm>
          <a:off x="3109476" y="798712"/>
          <a:ext cx="1150927" cy="365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844"/>
              </a:lnTo>
              <a:lnTo>
                <a:pt x="1150927" y="248844"/>
              </a:lnTo>
              <a:lnTo>
                <a:pt x="1150927" y="3651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BF1466-A037-4D90-8AE4-6821C279D199}">
      <dsp:nvSpPr>
        <dsp:cNvPr id="0" name=""/>
        <dsp:cNvSpPr/>
      </dsp:nvSpPr>
      <dsp:spPr>
        <a:xfrm>
          <a:off x="1958549" y="1961148"/>
          <a:ext cx="767285" cy="3651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844"/>
              </a:lnTo>
              <a:lnTo>
                <a:pt x="767285" y="248844"/>
              </a:lnTo>
              <a:lnTo>
                <a:pt x="767285" y="36515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FEDE9F-4D94-4C56-846D-D5A185902845}">
      <dsp:nvSpPr>
        <dsp:cNvPr id="0" name=""/>
        <dsp:cNvSpPr/>
      </dsp:nvSpPr>
      <dsp:spPr>
        <a:xfrm>
          <a:off x="1191264" y="1961148"/>
          <a:ext cx="767285" cy="365157"/>
        </a:xfrm>
        <a:custGeom>
          <a:avLst/>
          <a:gdLst/>
          <a:ahLst/>
          <a:cxnLst/>
          <a:rect l="0" t="0" r="0" b="0"/>
          <a:pathLst>
            <a:path>
              <a:moveTo>
                <a:pt x="767285" y="0"/>
              </a:moveTo>
              <a:lnTo>
                <a:pt x="767285" y="248844"/>
              </a:lnTo>
              <a:lnTo>
                <a:pt x="0" y="248844"/>
              </a:lnTo>
              <a:lnTo>
                <a:pt x="0" y="3651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9BAA0F-674F-4BA3-A03F-1129056BA15A}">
      <dsp:nvSpPr>
        <dsp:cNvPr id="0" name=""/>
        <dsp:cNvSpPr/>
      </dsp:nvSpPr>
      <dsp:spPr>
        <a:xfrm>
          <a:off x="1958549" y="798712"/>
          <a:ext cx="1150927" cy="365157"/>
        </a:xfrm>
        <a:custGeom>
          <a:avLst/>
          <a:gdLst/>
          <a:ahLst/>
          <a:cxnLst/>
          <a:rect l="0" t="0" r="0" b="0"/>
          <a:pathLst>
            <a:path>
              <a:moveTo>
                <a:pt x="1150927" y="0"/>
              </a:moveTo>
              <a:lnTo>
                <a:pt x="1150927" y="248844"/>
              </a:lnTo>
              <a:lnTo>
                <a:pt x="0" y="248844"/>
              </a:lnTo>
              <a:lnTo>
                <a:pt x="0" y="3651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DAA2C1-5242-4A94-A570-FE4E4FC0E5AC}">
      <dsp:nvSpPr>
        <dsp:cNvPr id="0" name=""/>
        <dsp:cNvSpPr/>
      </dsp:nvSpPr>
      <dsp:spPr>
        <a:xfrm>
          <a:off x="2481698" y="1433"/>
          <a:ext cx="1255557" cy="7972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D23D54-552D-474A-A056-BED38E53068D}">
      <dsp:nvSpPr>
        <dsp:cNvPr id="0" name=""/>
        <dsp:cNvSpPr/>
      </dsp:nvSpPr>
      <dsp:spPr>
        <a:xfrm>
          <a:off x="2621204" y="133964"/>
          <a:ext cx="1255557" cy="7972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dirty="0" smtClean="0"/>
            <a:t>Национальный эксперт</a:t>
          </a:r>
          <a:endParaRPr lang="ru-RU" sz="1300" kern="1200" dirty="0"/>
        </a:p>
      </dsp:txBody>
      <dsp:txXfrm>
        <a:off x="2644555" y="157315"/>
        <a:ext cx="1208855" cy="750576"/>
      </dsp:txXfrm>
    </dsp:sp>
    <dsp:sp modelId="{796676F8-168B-4A75-924A-16E0E62C25EF}">
      <dsp:nvSpPr>
        <dsp:cNvPr id="0" name=""/>
        <dsp:cNvSpPr/>
      </dsp:nvSpPr>
      <dsp:spPr>
        <a:xfrm>
          <a:off x="1330770" y="1163870"/>
          <a:ext cx="1255557" cy="7972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52C0A4-6D61-4369-92E0-6A125458D3D2}">
      <dsp:nvSpPr>
        <dsp:cNvPr id="0" name=""/>
        <dsp:cNvSpPr/>
      </dsp:nvSpPr>
      <dsp:spPr>
        <a:xfrm>
          <a:off x="1470277" y="1296401"/>
          <a:ext cx="1255557" cy="7972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dirty="0" smtClean="0">
              <a:solidFill>
                <a:schemeClr val="tx1"/>
              </a:solidFill>
            </a:rPr>
            <a:t>Главный региональный эксперт</a:t>
          </a:r>
          <a:endParaRPr lang="ru-RU" sz="1300" b="1" kern="1200" dirty="0">
            <a:solidFill>
              <a:schemeClr val="tx1"/>
            </a:solidFill>
          </a:endParaRPr>
        </a:p>
      </dsp:txBody>
      <dsp:txXfrm>
        <a:off x="1493628" y="1319752"/>
        <a:ext cx="1208855" cy="750576"/>
      </dsp:txXfrm>
    </dsp:sp>
    <dsp:sp modelId="{94A03CF0-7184-4708-BBF0-8B2EE7DCB2D1}">
      <dsp:nvSpPr>
        <dsp:cNvPr id="0" name=""/>
        <dsp:cNvSpPr/>
      </dsp:nvSpPr>
      <dsp:spPr>
        <a:xfrm>
          <a:off x="563485" y="2326306"/>
          <a:ext cx="1255557" cy="7972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A533B9-867E-44D9-8132-5611E142B84C}">
      <dsp:nvSpPr>
        <dsp:cNvPr id="0" name=""/>
        <dsp:cNvSpPr/>
      </dsp:nvSpPr>
      <dsp:spPr>
        <a:xfrm>
          <a:off x="702991" y="2458837"/>
          <a:ext cx="1255557" cy="7972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dirty="0" smtClean="0"/>
            <a:t>Эксперты системы ПО</a:t>
          </a:r>
          <a:endParaRPr lang="ru-RU" sz="1300" kern="1200" dirty="0"/>
        </a:p>
      </dsp:txBody>
      <dsp:txXfrm>
        <a:off x="726342" y="2482188"/>
        <a:ext cx="1208855" cy="750576"/>
      </dsp:txXfrm>
    </dsp:sp>
    <dsp:sp modelId="{744EF958-0E7D-4DD2-8236-21A22F4944D7}">
      <dsp:nvSpPr>
        <dsp:cNvPr id="0" name=""/>
        <dsp:cNvSpPr/>
      </dsp:nvSpPr>
      <dsp:spPr>
        <a:xfrm>
          <a:off x="2098055" y="2326306"/>
          <a:ext cx="1255557" cy="7972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324CB2-7E9C-433F-8F5D-3EC800F2EA52}">
      <dsp:nvSpPr>
        <dsp:cNvPr id="0" name=""/>
        <dsp:cNvSpPr/>
      </dsp:nvSpPr>
      <dsp:spPr>
        <a:xfrm>
          <a:off x="2237562" y="2458837"/>
          <a:ext cx="1255557" cy="7972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dirty="0" smtClean="0"/>
            <a:t>Независимые эксперты</a:t>
          </a:r>
          <a:endParaRPr lang="ru-RU" sz="1300" kern="1200" dirty="0"/>
        </a:p>
      </dsp:txBody>
      <dsp:txXfrm>
        <a:off x="2260913" y="2482188"/>
        <a:ext cx="1208855" cy="750576"/>
      </dsp:txXfrm>
    </dsp:sp>
    <dsp:sp modelId="{16AF814F-0BA5-4054-88A7-9A41ADBE4907}">
      <dsp:nvSpPr>
        <dsp:cNvPr id="0" name=""/>
        <dsp:cNvSpPr/>
      </dsp:nvSpPr>
      <dsp:spPr>
        <a:xfrm>
          <a:off x="3632625" y="1163870"/>
          <a:ext cx="1255557" cy="7972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DAE5C9-68D1-4767-92F3-1A03BCB2EEF5}">
      <dsp:nvSpPr>
        <dsp:cNvPr id="0" name=""/>
        <dsp:cNvSpPr/>
      </dsp:nvSpPr>
      <dsp:spPr>
        <a:xfrm>
          <a:off x="3772132" y="1296401"/>
          <a:ext cx="1255557" cy="7972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 dirty="0" smtClean="0">
              <a:solidFill>
                <a:schemeClr val="tx1"/>
              </a:solidFill>
            </a:rPr>
            <a:t>Главный эксперт предприятия</a:t>
          </a:r>
          <a:endParaRPr lang="ru-RU" sz="1300" b="1" kern="1200" dirty="0">
            <a:solidFill>
              <a:schemeClr val="tx1"/>
            </a:solidFill>
          </a:endParaRPr>
        </a:p>
      </dsp:txBody>
      <dsp:txXfrm>
        <a:off x="3795483" y="1319752"/>
        <a:ext cx="1208855" cy="750576"/>
      </dsp:txXfrm>
    </dsp:sp>
    <dsp:sp modelId="{8E375A4A-D49C-42AD-8705-5DE216724903}">
      <dsp:nvSpPr>
        <dsp:cNvPr id="0" name=""/>
        <dsp:cNvSpPr/>
      </dsp:nvSpPr>
      <dsp:spPr>
        <a:xfrm>
          <a:off x="3632625" y="2326306"/>
          <a:ext cx="1255557" cy="79727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4F7933-3EE6-403B-84A1-4F7B59875842}">
      <dsp:nvSpPr>
        <dsp:cNvPr id="0" name=""/>
        <dsp:cNvSpPr/>
      </dsp:nvSpPr>
      <dsp:spPr>
        <a:xfrm>
          <a:off x="3772132" y="2458837"/>
          <a:ext cx="1255557" cy="7972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 dirty="0" smtClean="0"/>
            <a:t>Эксперты предприятия</a:t>
          </a:r>
          <a:endParaRPr lang="ru-RU" sz="1300" kern="1200" dirty="0"/>
        </a:p>
      </dsp:txBody>
      <dsp:txXfrm>
        <a:off x="3795483" y="2482188"/>
        <a:ext cx="1208855" cy="7505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Сажин</dc:creator>
  <cp:lastModifiedBy>Metodist</cp:lastModifiedBy>
  <cp:revision>2</cp:revision>
  <dcterms:created xsi:type="dcterms:W3CDTF">2018-06-28T08:17:00Z</dcterms:created>
  <dcterms:modified xsi:type="dcterms:W3CDTF">2018-06-28T08:17:00Z</dcterms:modified>
</cp:coreProperties>
</file>