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3620" cy="784860"/>
            <wp:effectExtent l="0" t="0" r="0" b="0"/>
            <wp:docPr id="2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18A" w:rsidRPr="007824C7" w:rsidRDefault="00E6218A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18A" w:rsidRPr="007824C7" w:rsidRDefault="00E6218A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18A" w:rsidRPr="007824C7" w:rsidRDefault="00E6218A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BF5" w:rsidRPr="007824C7" w:rsidRDefault="00171BF5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18A" w:rsidRPr="007824C7" w:rsidRDefault="00E6218A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D7" w:rsidRPr="007824C7" w:rsidRDefault="007F27D7" w:rsidP="008D1D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C7">
        <w:rPr>
          <w:rFonts w:ascii="Times New Roman" w:hAnsi="Times New Roman" w:cs="Times New Roman"/>
          <w:b/>
          <w:sz w:val="24"/>
          <w:szCs w:val="24"/>
        </w:rPr>
        <w:t>Проблемы деятельности организаций по управлению авторскими и смежными правами в Российской Федерации</w:t>
      </w: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1BF5" w:rsidRPr="007824C7" w:rsidRDefault="00171BF5" w:rsidP="008D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Нау</w:t>
      </w:r>
      <w:r w:rsidR="007824C7" w:rsidRPr="007824C7">
        <w:rPr>
          <w:rFonts w:ascii="Times New Roman" w:hAnsi="Times New Roman" w:cs="Times New Roman"/>
          <w:sz w:val="24"/>
          <w:szCs w:val="24"/>
        </w:rPr>
        <w:t>чно-исследовательская работа</w:t>
      </w:r>
    </w:p>
    <w:p w:rsidR="007F27D7" w:rsidRPr="007824C7" w:rsidRDefault="007F27D7" w:rsidP="008D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150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5E6" w:rsidRPr="007824C7" w:rsidRDefault="001505E6" w:rsidP="001505E6">
      <w:pPr>
        <w:spacing w:line="240" w:lineRule="auto"/>
        <w:ind w:left="5664"/>
        <w:rPr>
          <w:rFonts w:cs="Times New Roman"/>
          <w:sz w:val="24"/>
          <w:szCs w:val="24"/>
        </w:rPr>
      </w:pPr>
    </w:p>
    <w:p w:rsidR="007824C7" w:rsidRDefault="007824C7" w:rsidP="007824C7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Автор: </w:t>
      </w:r>
      <w:r w:rsidR="007F27D7" w:rsidRPr="007824C7">
        <w:rPr>
          <w:rFonts w:cs="Times New Roman"/>
          <w:sz w:val="24"/>
          <w:szCs w:val="24"/>
        </w:rPr>
        <w:t xml:space="preserve">Пименова Валерия </w:t>
      </w:r>
      <w:r w:rsidR="001505E6" w:rsidRPr="007824C7">
        <w:rPr>
          <w:rFonts w:cs="Times New Roman"/>
          <w:sz w:val="24"/>
          <w:szCs w:val="24"/>
        </w:rPr>
        <w:t xml:space="preserve">         </w:t>
      </w:r>
      <w:r w:rsidR="00171BF5" w:rsidRPr="007824C7">
        <w:rPr>
          <w:rFonts w:cs="Times New Roman"/>
          <w:sz w:val="24"/>
          <w:szCs w:val="24"/>
        </w:rPr>
        <w:t xml:space="preserve">   </w:t>
      </w:r>
      <w:r w:rsidR="001505E6" w:rsidRPr="007824C7">
        <w:rPr>
          <w:rFonts w:cs="Times New Roman"/>
          <w:sz w:val="24"/>
          <w:szCs w:val="24"/>
        </w:rPr>
        <w:t xml:space="preserve">    </w:t>
      </w:r>
      <w:r w:rsidR="007F27D7" w:rsidRPr="007824C7">
        <w:rPr>
          <w:rFonts w:cs="Times New Roman"/>
          <w:sz w:val="24"/>
          <w:szCs w:val="24"/>
        </w:rPr>
        <w:t xml:space="preserve">студентка 1 курса </w:t>
      </w:r>
      <w:r w:rsidR="001505E6" w:rsidRPr="007824C7">
        <w:rPr>
          <w:rFonts w:cs="Times New Roman"/>
          <w:sz w:val="24"/>
          <w:szCs w:val="24"/>
        </w:rPr>
        <w:t xml:space="preserve">                    </w:t>
      </w:r>
      <w:r w:rsidR="00171BF5" w:rsidRPr="007824C7">
        <w:rPr>
          <w:rFonts w:cs="Times New Roman"/>
          <w:sz w:val="24"/>
          <w:szCs w:val="24"/>
        </w:rPr>
        <w:t xml:space="preserve">     </w:t>
      </w:r>
      <w:r w:rsidR="001505E6" w:rsidRPr="007824C7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Образовательного Учреждения Высшего Образования «Южно-Уральский институт управления и экономики»</w:t>
      </w:r>
      <w:r w:rsidR="001505E6" w:rsidRPr="007824C7">
        <w:rPr>
          <w:rFonts w:cs="Times New Roman"/>
          <w:sz w:val="24"/>
          <w:szCs w:val="24"/>
        </w:rPr>
        <w:t xml:space="preserve"> </w:t>
      </w:r>
    </w:p>
    <w:p w:rsidR="001505E6" w:rsidRDefault="007F27D7" w:rsidP="007824C7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Направление «Юриспруденция»</w:t>
      </w:r>
    </w:p>
    <w:p w:rsidR="007824C7" w:rsidRPr="007824C7" w:rsidRDefault="007824C7" w:rsidP="007824C7">
      <w:pPr>
        <w:spacing w:after="0" w:line="240" w:lineRule="auto"/>
        <w:ind w:left="5670"/>
        <w:rPr>
          <w:rFonts w:cs="Times New Roman"/>
          <w:sz w:val="24"/>
          <w:szCs w:val="24"/>
        </w:rPr>
      </w:pPr>
    </w:p>
    <w:p w:rsidR="007F27D7" w:rsidRPr="007824C7" w:rsidRDefault="007F27D7" w:rsidP="007824C7">
      <w:pPr>
        <w:spacing w:line="240" w:lineRule="auto"/>
        <w:ind w:left="5670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Научный руководитель:</w:t>
      </w:r>
      <w:r w:rsidR="001505E6" w:rsidRPr="007824C7">
        <w:rPr>
          <w:rFonts w:cs="Times New Roman"/>
          <w:sz w:val="24"/>
          <w:szCs w:val="24"/>
        </w:rPr>
        <w:t xml:space="preserve"> </w:t>
      </w:r>
      <w:proofErr w:type="spellStart"/>
      <w:r w:rsidR="001505E6" w:rsidRPr="007824C7">
        <w:rPr>
          <w:rFonts w:cs="Times New Roman"/>
          <w:sz w:val="24"/>
          <w:szCs w:val="24"/>
        </w:rPr>
        <w:t>Гришмановский</w:t>
      </w:r>
      <w:proofErr w:type="spellEnd"/>
      <w:r w:rsidR="001505E6" w:rsidRPr="007824C7">
        <w:rPr>
          <w:rFonts w:cs="Times New Roman"/>
          <w:sz w:val="24"/>
          <w:szCs w:val="24"/>
        </w:rPr>
        <w:t xml:space="preserve"> Д.Ю., </w:t>
      </w:r>
      <w:r w:rsidR="006C3B45" w:rsidRPr="007824C7">
        <w:rPr>
          <w:rFonts w:cs="Times New Roman"/>
          <w:sz w:val="24"/>
          <w:szCs w:val="24"/>
        </w:rPr>
        <w:t xml:space="preserve">     </w:t>
      </w:r>
      <w:proofErr w:type="spellStart"/>
      <w:r w:rsidR="006C3B45" w:rsidRPr="007824C7">
        <w:rPr>
          <w:rFonts w:cs="Times New Roman"/>
          <w:sz w:val="24"/>
          <w:szCs w:val="24"/>
        </w:rPr>
        <w:t>к.ю.н</w:t>
      </w:r>
      <w:proofErr w:type="spellEnd"/>
      <w:r w:rsidR="006C3B45" w:rsidRPr="007824C7">
        <w:rPr>
          <w:rFonts w:cs="Times New Roman"/>
          <w:sz w:val="24"/>
          <w:szCs w:val="24"/>
        </w:rPr>
        <w:t xml:space="preserve">., доцент,   </w:t>
      </w:r>
      <w:r w:rsidR="001505E6" w:rsidRPr="007824C7">
        <w:rPr>
          <w:rFonts w:cs="Times New Roman"/>
          <w:sz w:val="24"/>
          <w:szCs w:val="24"/>
        </w:rPr>
        <w:t xml:space="preserve">  </w:t>
      </w:r>
      <w:r w:rsidR="006C3B45" w:rsidRPr="007824C7">
        <w:rPr>
          <w:rFonts w:cs="Times New Roman"/>
          <w:sz w:val="24"/>
          <w:szCs w:val="24"/>
        </w:rPr>
        <w:t xml:space="preserve">  </w:t>
      </w:r>
      <w:r w:rsidR="001505E6" w:rsidRPr="007824C7">
        <w:rPr>
          <w:rFonts w:cs="Times New Roman"/>
          <w:sz w:val="24"/>
          <w:szCs w:val="24"/>
        </w:rPr>
        <w:t xml:space="preserve">   заведующий кафедрой т</w:t>
      </w:r>
      <w:r w:rsidR="006C3B45" w:rsidRPr="007824C7">
        <w:rPr>
          <w:rFonts w:cs="Times New Roman"/>
          <w:sz w:val="24"/>
          <w:szCs w:val="24"/>
        </w:rPr>
        <w:t>еории, истории и отраслей права</w:t>
      </w: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D7" w:rsidRPr="007824C7" w:rsidRDefault="007F27D7" w:rsidP="008D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BF5" w:rsidRPr="007824C7" w:rsidRDefault="00171BF5" w:rsidP="00150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1BF5" w:rsidRPr="007824C7" w:rsidRDefault="00171BF5" w:rsidP="00150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1BF5" w:rsidRPr="007824C7" w:rsidRDefault="00171BF5" w:rsidP="00150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824C7" w:rsidP="00171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824C7" w:rsidP="00171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824C7" w:rsidP="00171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F27D7" w:rsidP="00782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Челябинск, 2018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94439680"/>
        <w:docPartObj>
          <w:docPartGallery w:val="Table of Contents"/>
          <w:docPartUnique/>
        </w:docPartObj>
      </w:sdtPr>
      <w:sdtContent>
        <w:p w:rsidR="007F27D7" w:rsidRPr="007824C7" w:rsidRDefault="007F27D7" w:rsidP="00171BF5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824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8D1D3F" w:rsidRPr="007824C7" w:rsidRDefault="008D1D3F" w:rsidP="00171BF5">
          <w:pPr>
            <w:spacing w:line="240" w:lineRule="auto"/>
            <w:rPr>
              <w:rFonts w:cs="Times New Roman"/>
              <w:sz w:val="24"/>
              <w:szCs w:val="24"/>
            </w:rPr>
          </w:pPr>
        </w:p>
        <w:p w:rsidR="00171BF5" w:rsidRPr="007824C7" w:rsidRDefault="00171BF5" w:rsidP="00171BF5">
          <w:pPr>
            <w:spacing w:line="240" w:lineRule="auto"/>
            <w:rPr>
              <w:rFonts w:cs="Times New Roman"/>
              <w:sz w:val="24"/>
              <w:szCs w:val="24"/>
            </w:rPr>
          </w:pPr>
        </w:p>
        <w:p w:rsidR="00C1576A" w:rsidRPr="007824C7" w:rsidRDefault="00C1576A" w:rsidP="00171BF5">
          <w:pPr>
            <w:spacing w:after="0" w:line="240" w:lineRule="auto"/>
            <w:rPr>
              <w:rFonts w:cs="Times New Roman"/>
              <w:sz w:val="24"/>
              <w:szCs w:val="24"/>
            </w:rPr>
          </w:pPr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r w:rsidRPr="007824C7">
            <w:rPr>
              <w:rFonts w:cs="Times New Roman"/>
              <w:sz w:val="24"/>
              <w:szCs w:val="24"/>
            </w:rPr>
            <w:fldChar w:fldCharType="begin"/>
          </w:r>
          <w:r w:rsidR="007F27D7" w:rsidRPr="007824C7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7824C7">
            <w:rPr>
              <w:rFonts w:cs="Times New Roman"/>
              <w:sz w:val="24"/>
              <w:szCs w:val="24"/>
            </w:rPr>
            <w:fldChar w:fldCharType="separate"/>
          </w:r>
          <w:hyperlink w:anchor="_Toc507960792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Введение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_Toc507960792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07960793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§1. Общая характеристика авторского права как объекта правовой защиты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_Toc507960793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4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07960794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§2. Структура и основания деятельности организаций по управлению правами на коллективной основе.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_Toc507960794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6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07960795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§3. Проблемы деятельности «Российского Авторского Общества»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_Toc507960795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07960796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Заключение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_Toc507960796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11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BF5" w:rsidRPr="007824C7" w:rsidRDefault="00F93E94" w:rsidP="00171BF5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07960797" w:history="1">
            <w:r w:rsidR="00171BF5" w:rsidRPr="007824C7">
              <w:rPr>
                <w:rStyle w:val="af"/>
                <w:rFonts w:cs="Times New Roman"/>
                <w:noProof/>
                <w:sz w:val="24"/>
                <w:szCs w:val="24"/>
              </w:rPr>
              <w:t>Список литературы</w:t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_Toc507960797 \h </w:instrTex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1BF5" w:rsidRPr="007824C7">
              <w:rPr>
                <w:rFonts w:cs="Times New Roman"/>
                <w:noProof/>
                <w:webHidden/>
                <w:sz w:val="24"/>
                <w:szCs w:val="24"/>
              </w:rPr>
              <w:t>12</w:t>
            </w:r>
            <w:r w:rsidRPr="007824C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27D7" w:rsidRPr="007824C7" w:rsidRDefault="00F93E94" w:rsidP="00171BF5">
          <w:pPr>
            <w:spacing w:after="0" w:line="240" w:lineRule="auto"/>
            <w:rPr>
              <w:rFonts w:cs="Times New Roman"/>
              <w:sz w:val="24"/>
              <w:szCs w:val="24"/>
            </w:rPr>
          </w:pPr>
          <w:r w:rsidRPr="007824C7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7F27D7" w:rsidRPr="007824C7" w:rsidRDefault="007F27D7" w:rsidP="008D1D3F">
      <w:pPr>
        <w:spacing w:after="0" w:line="240" w:lineRule="auto"/>
        <w:rPr>
          <w:rFonts w:cs="Times New Roman"/>
          <w:sz w:val="24"/>
          <w:szCs w:val="24"/>
        </w:rPr>
      </w:pPr>
    </w:p>
    <w:p w:rsidR="007F27D7" w:rsidRPr="007824C7" w:rsidRDefault="007F27D7" w:rsidP="008D1D3F">
      <w:pPr>
        <w:spacing w:after="0" w:line="240" w:lineRule="auto"/>
        <w:rPr>
          <w:rFonts w:eastAsiaTheme="majorEastAsia" w:cs="Times New Roman"/>
          <w:b/>
          <w:bCs/>
          <w:color w:val="000000" w:themeColor="text1"/>
          <w:sz w:val="24"/>
          <w:szCs w:val="24"/>
        </w:rPr>
      </w:pPr>
      <w:r w:rsidRPr="007824C7">
        <w:rPr>
          <w:rFonts w:cs="Times New Roman"/>
          <w:color w:val="000000" w:themeColor="text1"/>
          <w:sz w:val="24"/>
          <w:szCs w:val="24"/>
        </w:rPr>
        <w:br w:type="page"/>
      </w:r>
    </w:p>
    <w:p w:rsidR="007F27D7" w:rsidRPr="007824C7" w:rsidRDefault="007F27D7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07960792"/>
      <w:r w:rsidRPr="00782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DB04CC" w:rsidRPr="007824C7" w:rsidRDefault="00DB04CC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С каждым годом в Российской Федерации и всем мире все острее встает вопрос защиты интеллектуальной собственности, в частности, авторского права. Развитие технологий, в том числе и сети Интернет, кардинально изменило область применения законодательства в этой сфере, а </w:t>
      </w:r>
      <w:r w:rsidR="00DB04CC" w:rsidRPr="007824C7">
        <w:rPr>
          <w:rFonts w:cs="Times New Roman"/>
          <w:sz w:val="24"/>
          <w:szCs w:val="24"/>
        </w:rPr>
        <w:t>также</w:t>
      </w:r>
      <w:r w:rsidRPr="007824C7">
        <w:rPr>
          <w:rFonts w:cs="Times New Roman"/>
          <w:sz w:val="24"/>
          <w:szCs w:val="24"/>
        </w:rPr>
        <w:t xml:space="preserve"> выявило нужду в новых законах и их толковании. На смену устаревшему закону РФ «Об авторском праве и смежных правах»</w:t>
      </w:r>
      <w:r w:rsidR="00DB04CC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от 09.07.1993 N 5351-1 пришла вступившая в силу 1 января 2008 года часть 4 Гражданского Кодекса Российской Федерации, которая стала новой ступенью регулирования интеллектуальных прав в России.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 связи с глобализацией мира область правоотношений в сфере авторского права расширилась на весь земной шар, что привело к огромным цифрам количества различных произведений, а, следовательно, и огромному количеству способов использования результатов интеллектуальной деятельности </w:t>
      </w:r>
      <w:r w:rsidR="00DB04CC" w:rsidRPr="007824C7">
        <w:rPr>
          <w:rFonts w:cs="Times New Roman"/>
          <w:sz w:val="24"/>
          <w:szCs w:val="24"/>
        </w:rPr>
        <w:t>– о</w:t>
      </w:r>
      <w:r w:rsidRPr="007824C7">
        <w:rPr>
          <w:rFonts w:cs="Times New Roman"/>
          <w:sz w:val="24"/>
          <w:szCs w:val="24"/>
        </w:rPr>
        <w:t>дному человеку стало не под силу уследить за правомерностью использования его произведений. Совокупность всех этих факторов привела к необходимости создания специальных организаций, которые бы на профессиональном уровне следили за соблюдением авторских прав, условий использования произведений, осуществляли сбор и распределение вознаграждений авторам, а также защищали права правообладателей в суде. И, согласно статье 1242 ГК РФ, гражданам РФ стало разрешено создание некоммерческих организаций, на которые в соответствии с полномочиями, предоставленными им правообладателями, возл</w:t>
      </w:r>
      <w:r w:rsidR="003B6E93" w:rsidRPr="007824C7">
        <w:rPr>
          <w:rFonts w:cs="Times New Roman"/>
          <w:sz w:val="24"/>
          <w:szCs w:val="24"/>
        </w:rPr>
        <w:t>агается</w:t>
      </w:r>
      <w:r w:rsidR="00DB04CC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управление</w:t>
      </w:r>
      <w:r w:rsidR="00DB04CC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интеллектуальными правами на коллективной основе.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Исходя из вышеперечисленного актуальность данного исследования обуславливается необходимостью анализа и сравнения законодательства и фактической деятельности управляющих организаций на территории Российской Федерации, выявление специфики правоотношений организаций и правообладателей (</w:t>
      </w:r>
      <w:proofErr w:type="gramStart"/>
      <w:r w:rsidRPr="007824C7">
        <w:rPr>
          <w:rFonts w:cs="Times New Roman"/>
          <w:sz w:val="24"/>
          <w:szCs w:val="24"/>
        </w:rPr>
        <w:t xml:space="preserve">на примере </w:t>
      </w:r>
      <w:r w:rsidR="008D14E4" w:rsidRPr="007824C7">
        <w:rPr>
          <w:rFonts w:cs="Times New Roman"/>
          <w:sz w:val="24"/>
          <w:szCs w:val="24"/>
        </w:rPr>
        <w:t>«</w:t>
      </w:r>
      <w:r w:rsidRPr="007824C7">
        <w:rPr>
          <w:rFonts w:cs="Times New Roman"/>
          <w:sz w:val="24"/>
          <w:szCs w:val="24"/>
        </w:rPr>
        <w:t>Российского</w:t>
      </w:r>
      <w:proofErr w:type="gramEnd"/>
      <w:r w:rsidRPr="007824C7">
        <w:rPr>
          <w:rFonts w:cs="Times New Roman"/>
          <w:sz w:val="24"/>
          <w:szCs w:val="24"/>
        </w:rPr>
        <w:t xml:space="preserve"> Авторского Общества</w:t>
      </w:r>
      <w:r w:rsidR="008D14E4" w:rsidRPr="007824C7">
        <w:rPr>
          <w:rFonts w:cs="Times New Roman"/>
          <w:sz w:val="24"/>
          <w:szCs w:val="24"/>
        </w:rPr>
        <w:t>»</w:t>
      </w:r>
      <w:r w:rsidRPr="007824C7">
        <w:rPr>
          <w:rFonts w:cs="Times New Roman"/>
          <w:sz w:val="24"/>
          <w:szCs w:val="24"/>
        </w:rPr>
        <w:t xml:space="preserve">), а также определение оптимальных способов взаимодействия всех участников правоотношений.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b/>
          <w:sz w:val="24"/>
          <w:szCs w:val="24"/>
        </w:rPr>
        <w:t xml:space="preserve">Объект </w:t>
      </w:r>
      <w:r w:rsidR="00DB04CC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</w:t>
      </w:r>
      <w:r w:rsidR="00DB04CC" w:rsidRPr="007824C7">
        <w:rPr>
          <w:rFonts w:cs="Times New Roman"/>
          <w:sz w:val="24"/>
          <w:szCs w:val="24"/>
        </w:rPr>
        <w:t>общественные отношения</w:t>
      </w:r>
      <w:r w:rsidRPr="007824C7">
        <w:rPr>
          <w:rFonts w:cs="Times New Roman"/>
          <w:sz w:val="24"/>
          <w:szCs w:val="24"/>
        </w:rPr>
        <w:t xml:space="preserve"> в сфере деятельности организаций по управлению правами на коллективной основе.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b/>
          <w:sz w:val="24"/>
          <w:szCs w:val="24"/>
        </w:rPr>
        <w:t xml:space="preserve">Предмет </w:t>
      </w:r>
      <w:r w:rsidR="00DB04CC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</w:t>
      </w:r>
      <w:r w:rsidR="00DB04CC" w:rsidRPr="007824C7">
        <w:rPr>
          <w:rFonts w:cs="Times New Roman"/>
          <w:sz w:val="24"/>
          <w:szCs w:val="24"/>
        </w:rPr>
        <w:t xml:space="preserve">законодательство, регулирующее </w:t>
      </w:r>
      <w:r w:rsidRPr="007824C7">
        <w:rPr>
          <w:rFonts w:cs="Times New Roman"/>
          <w:sz w:val="24"/>
          <w:szCs w:val="24"/>
        </w:rPr>
        <w:t>механизм взаимодействия управляющих организаций, правообладателей и пользователей объектов авторского права</w:t>
      </w:r>
      <w:r w:rsidR="00175424" w:rsidRPr="007824C7">
        <w:rPr>
          <w:rFonts w:cs="Times New Roman"/>
          <w:sz w:val="24"/>
          <w:szCs w:val="24"/>
        </w:rPr>
        <w:t>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b/>
          <w:sz w:val="24"/>
          <w:szCs w:val="24"/>
        </w:rPr>
        <w:t>Целью</w:t>
      </w:r>
      <w:r w:rsidRPr="007824C7">
        <w:rPr>
          <w:rFonts w:cs="Times New Roman"/>
          <w:sz w:val="24"/>
          <w:szCs w:val="24"/>
        </w:rPr>
        <w:t xml:space="preserve"> исследования является </w:t>
      </w:r>
      <w:r w:rsidR="00B02799" w:rsidRPr="007824C7">
        <w:rPr>
          <w:rFonts w:cs="Times New Roman"/>
          <w:sz w:val="24"/>
          <w:szCs w:val="24"/>
        </w:rPr>
        <w:t>разработка рекомендаций по способам решения проблем в деятельности управляющих организаций Российской Федерации в сфере авторского права.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824C7">
        <w:rPr>
          <w:rFonts w:cs="Times New Roman"/>
          <w:b/>
          <w:sz w:val="24"/>
          <w:szCs w:val="24"/>
        </w:rPr>
        <w:t xml:space="preserve">Задачи исследования: </w:t>
      </w:r>
    </w:p>
    <w:p w:rsidR="007F27D7" w:rsidRPr="007824C7" w:rsidRDefault="006C3B45" w:rsidP="008D1D3F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</w:t>
      </w:r>
      <w:bookmarkStart w:id="1" w:name="_GoBack"/>
      <w:bookmarkEnd w:id="1"/>
      <w:r w:rsidR="007F27D7" w:rsidRPr="007824C7">
        <w:rPr>
          <w:rFonts w:cs="Times New Roman"/>
          <w:sz w:val="24"/>
          <w:szCs w:val="24"/>
        </w:rPr>
        <w:t>изучение и анализ понятия и структуры авторского права;</w:t>
      </w:r>
    </w:p>
    <w:p w:rsidR="007F27D7" w:rsidRPr="007824C7" w:rsidRDefault="006C3B45" w:rsidP="006C3B4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</w:t>
      </w:r>
      <w:r w:rsidR="007F27D7" w:rsidRPr="007824C7">
        <w:rPr>
          <w:rFonts w:cs="Times New Roman"/>
          <w:sz w:val="24"/>
          <w:szCs w:val="24"/>
        </w:rPr>
        <w:t xml:space="preserve">изучение структуры и оснований деятельности </w:t>
      </w:r>
      <w:r w:rsidR="00A979FB" w:rsidRPr="007824C7">
        <w:rPr>
          <w:rFonts w:cs="Times New Roman"/>
          <w:sz w:val="24"/>
          <w:szCs w:val="24"/>
        </w:rPr>
        <w:t xml:space="preserve">организаций по коллективному управлению авторскими и смежными правами </w:t>
      </w:r>
      <w:r w:rsidR="007F27D7" w:rsidRPr="007824C7">
        <w:rPr>
          <w:rFonts w:cs="Times New Roman"/>
          <w:sz w:val="24"/>
          <w:szCs w:val="24"/>
        </w:rPr>
        <w:t>РФ в сфере авторского права</w:t>
      </w:r>
      <w:r w:rsidRPr="007824C7">
        <w:rPr>
          <w:rFonts w:cs="Times New Roman"/>
          <w:sz w:val="24"/>
          <w:szCs w:val="24"/>
        </w:rPr>
        <w:t>, а также механизмов взаимодействия организаций по коллективному управлению авторскими и смежными правами, правообладателей и пользователей объектов авторского права</w:t>
      </w:r>
      <w:r w:rsidR="007F27D7" w:rsidRPr="007824C7">
        <w:rPr>
          <w:rFonts w:cs="Times New Roman"/>
          <w:sz w:val="24"/>
          <w:szCs w:val="24"/>
        </w:rPr>
        <w:t>;</w:t>
      </w:r>
    </w:p>
    <w:p w:rsidR="008D14E4" w:rsidRPr="007824C7" w:rsidRDefault="008D14E4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исследование проблем деятельности организаций по </w:t>
      </w:r>
      <w:r w:rsidR="00A979FB" w:rsidRPr="007824C7">
        <w:rPr>
          <w:rFonts w:cs="Times New Roman"/>
          <w:sz w:val="24"/>
          <w:szCs w:val="24"/>
        </w:rPr>
        <w:t>коллективному управлению авторскими и смежными правами;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выработка рекомендаций к </w:t>
      </w:r>
      <w:r w:rsidR="008D14E4" w:rsidRPr="007824C7">
        <w:rPr>
          <w:rFonts w:cs="Times New Roman"/>
          <w:sz w:val="24"/>
          <w:szCs w:val="24"/>
        </w:rPr>
        <w:t>изменению законодательства в сфере авторских правоотношений.</w:t>
      </w:r>
      <w:r w:rsidRPr="007824C7">
        <w:rPr>
          <w:rFonts w:cs="Times New Roman"/>
          <w:sz w:val="24"/>
          <w:szCs w:val="24"/>
        </w:rPr>
        <w:t xml:space="preserve"> </w:t>
      </w:r>
    </w:p>
    <w:p w:rsidR="00A979FB" w:rsidRPr="007824C7" w:rsidRDefault="00A979FB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b/>
          <w:sz w:val="24"/>
          <w:szCs w:val="24"/>
        </w:rPr>
        <w:t>Методами исследования</w:t>
      </w:r>
      <w:r w:rsidRPr="007824C7">
        <w:rPr>
          <w:rFonts w:cs="Times New Roman"/>
          <w:sz w:val="24"/>
          <w:szCs w:val="24"/>
        </w:rPr>
        <w:t xml:space="preserve"> будут являться: общенаучный метод сбора, анализа информации по исследуемой проблеме, методы системного анализа, метод правового моделирования.</w:t>
      </w:r>
    </w:p>
    <w:p w:rsidR="00A979FB" w:rsidRPr="007824C7" w:rsidRDefault="00A979FB" w:rsidP="008D1D3F">
      <w:pPr>
        <w:spacing w:after="0" w:line="240" w:lineRule="auto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br w:type="page"/>
      </w:r>
    </w:p>
    <w:p w:rsidR="007F27D7" w:rsidRPr="007824C7" w:rsidRDefault="007F27D7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07960793"/>
      <w:r w:rsidRPr="00782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§1. Общая характеристика авторского права как объекта правовой защиты</w:t>
      </w:r>
      <w:bookmarkEnd w:id="2"/>
    </w:p>
    <w:p w:rsidR="00DB04CC" w:rsidRPr="007824C7" w:rsidRDefault="00DB04CC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Для понимания механизма взаимодействия правообладателей, организаций по управлению авторскими правами и </w:t>
      </w:r>
      <w:proofErr w:type="gramStart"/>
      <w:r w:rsidRPr="007824C7">
        <w:rPr>
          <w:rFonts w:cs="Times New Roman"/>
          <w:sz w:val="24"/>
          <w:szCs w:val="24"/>
        </w:rPr>
        <w:t>пользователей</w:t>
      </w:r>
      <w:proofErr w:type="gramEnd"/>
      <w:r w:rsidRPr="007824C7">
        <w:rPr>
          <w:rFonts w:cs="Times New Roman"/>
          <w:sz w:val="24"/>
          <w:szCs w:val="24"/>
        </w:rPr>
        <w:t xml:space="preserve"> прежде всего необходимо разобраться в определении авторского права и его сферы действия. В объективном смысле авторское право рассматривается как раздел гражданского права, регулирующий личные неимущественные и имущественные отношения, связанные с созданием и использованием произведений науки, литературы и искусства, выраженных в устной, письменной или иной объективной форме, допускающей их воспроизведение. При этом в состав авторского права входят нормы национального гражданского законодательства и  нормы международных конвенций</w:t>
      </w:r>
      <w:r w:rsidR="00923069" w:rsidRPr="007824C7">
        <w:rPr>
          <w:rStyle w:val="ac"/>
          <w:rFonts w:cs="Times New Roman"/>
          <w:sz w:val="24"/>
          <w:szCs w:val="24"/>
        </w:rPr>
        <w:footnoteReference w:id="1"/>
      </w:r>
      <w:r w:rsidRPr="007824C7">
        <w:rPr>
          <w:rFonts w:cs="Times New Roman"/>
          <w:sz w:val="24"/>
          <w:szCs w:val="24"/>
        </w:rPr>
        <w:t xml:space="preserve">. В субъективном смысле авторское право </w:t>
      </w:r>
      <w:r w:rsidR="003B6E93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это совокупность личных неимущественных и имущественных прав в отношении произведений литературы, науки и искусства. В совокупности этих определений авторское право является правовым институтом, имеющим свои функции</w:t>
      </w:r>
      <w:r w:rsidR="00923069" w:rsidRPr="007824C7">
        <w:rPr>
          <w:rStyle w:val="ac"/>
          <w:rFonts w:cs="Times New Roman"/>
          <w:sz w:val="24"/>
          <w:szCs w:val="24"/>
        </w:rPr>
        <w:footnoteReference w:id="2"/>
      </w:r>
      <w:r w:rsidRPr="007824C7">
        <w:rPr>
          <w:rFonts w:cs="Times New Roman"/>
          <w:sz w:val="24"/>
          <w:szCs w:val="24"/>
        </w:rPr>
        <w:t>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Первой функцией авторского права является признание авторства и охрана произведений науки, литературы и искусства. </w:t>
      </w:r>
      <w:proofErr w:type="gramStart"/>
      <w:r w:rsidRPr="007824C7">
        <w:rPr>
          <w:rFonts w:cs="Times New Roman"/>
          <w:sz w:val="24"/>
          <w:szCs w:val="24"/>
        </w:rPr>
        <w:t xml:space="preserve">Право признаваться автором произведения </w:t>
      </w:r>
      <w:r w:rsidR="00DB04CC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основа для появления остальных авторских прав: права на имя, права на обнародование произведения, права на неприкосновенность произведения, права на воспроизведение, права распространять экземпляры произведения любым способом (продавать, сдавать в прокат и т. д.), права на публичное исполнение произведения, права на передачу в эфир, права на перевод, права на переработку и прочее.</w:t>
      </w:r>
      <w:proofErr w:type="gramEnd"/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Второй функцией считается установление режима использования произведения. </w:t>
      </w:r>
      <w:r w:rsidR="00DB04CC" w:rsidRPr="007824C7">
        <w:rPr>
          <w:rFonts w:cs="Times New Roman"/>
          <w:sz w:val="24"/>
          <w:szCs w:val="24"/>
        </w:rPr>
        <w:t>Иными словами,</w:t>
      </w:r>
      <w:r w:rsidRPr="007824C7">
        <w:rPr>
          <w:rFonts w:cs="Times New Roman"/>
          <w:sz w:val="24"/>
          <w:szCs w:val="24"/>
        </w:rPr>
        <w:t xml:space="preserve"> нормы авторского права </w:t>
      </w:r>
      <w:r w:rsidR="00DB04CC" w:rsidRPr="007824C7">
        <w:rPr>
          <w:rFonts w:cs="Times New Roman"/>
          <w:sz w:val="24"/>
          <w:szCs w:val="24"/>
        </w:rPr>
        <w:t>определяют, кто</w:t>
      </w:r>
      <w:r w:rsidRPr="007824C7">
        <w:rPr>
          <w:rFonts w:eastAsia="Calibri" w:cs="Times New Roman"/>
          <w:sz w:val="24"/>
          <w:szCs w:val="24"/>
        </w:rPr>
        <w:t xml:space="preserve"> и на каких условиях вправе использовать охраняемое произведение</w:t>
      </w:r>
      <w:r w:rsidRPr="007824C7">
        <w:rPr>
          <w:rFonts w:cs="Times New Roman"/>
          <w:sz w:val="24"/>
          <w:szCs w:val="24"/>
        </w:rPr>
        <w:t xml:space="preserve">. </w:t>
      </w:r>
      <w:r w:rsidRPr="007824C7">
        <w:rPr>
          <w:rFonts w:eastAsia="Calibri" w:cs="Times New Roman"/>
          <w:sz w:val="24"/>
          <w:szCs w:val="24"/>
        </w:rPr>
        <w:t>Согласно ст. 1229 ГК РФ гражданин или юридическое лицо, обладающие исключительным правом на результат интеллектуальной деятельности (правообладатель), вправе использовать его по своему усмотрению любым способом, не противоречащим закону.</w:t>
      </w:r>
      <w:r w:rsidRPr="007824C7">
        <w:rPr>
          <w:rFonts w:cs="Times New Roman"/>
          <w:sz w:val="24"/>
          <w:szCs w:val="24"/>
        </w:rPr>
        <w:t xml:space="preserve"> По своему усмотрению правообладатель вправе запрещать или разрешать использование произведения третьими лицами. </w:t>
      </w:r>
      <w:r w:rsidRPr="007824C7">
        <w:rPr>
          <w:rFonts w:eastAsia="Calibri" w:cs="Times New Roman"/>
          <w:sz w:val="24"/>
          <w:szCs w:val="24"/>
        </w:rPr>
        <w:t>При этом отсутствие запрета не считается согласием (разрешением).</w:t>
      </w:r>
      <w:r w:rsidRPr="007824C7">
        <w:rPr>
          <w:rFonts w:cs="Times New Roman"/>
          <w:sz w:val="24"/>
          <w:szCs w:val="24"/>
        </w:rPr>
        <w:t xml:space="preserve"> Третьи лица могут использовать произведение без согласия правообладателя только в случаях, предусмотренных ГК РФ </w:t>
      </w:r>
      <w:r w:rsidR="00DB04CC" w:rsidRPr="007824C7">
        <w:rPr>
          <w:rFonts w:eastAsia="Calibri" w:cs="Times New Roman"/>
          <w:sz w:val="24"/>
          <w:szCs w:val="24"/>
        </w:rPr>
        <w:t>(ст. ст. 1273-</w:t>
      </w:r>
      <w:r w:rsidRPr="007824C7">
        <w:rPr>
          <w:rFonts w:eastAsia="Calibri" w:cs="Times New Roman"/>
          <w:sz w:val="24"/>
          <w:szCs w:val="24"/>
        </w:rPr>
        <w:t>1280).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Стоит заметить, что хоть авторское право и устанавливает режим использования, но оно не регламентирует процедуры практического применения произведений.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824C7">
        <w:rPr>
          <w:rFonts w:cs="Times New Roman"/>
          <w:sz w:val="24"/>
          <w:szCs w:val="24"/>
        </w:rPr>
        <w:t xml:space="preserve">Третья и четвертая функции авторского права тесно связаны между собой и составляют </w:t>
      </w: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наделение авторов произведений науки, литературы, искусства и иных правообладателей комплексом личных и имущественных прав и их защиту. С определением компетенций функции наделения авторов и правообладателей правами сложностей нет </w:t>
      </w:r>
      <w:r w:rsidR="00DB04CC" w:rsidRPr="007824C7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права перечислены выше, а для их приобретения в большинстве случаев нет необходимых процедур. Намного сложнее дело обстоит с четвертой функцией авторского права </w:t>
      </w:r>
      <w:r w:rsidR="00DB04CC" w:rsidRPr="007824C7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защитой. </w:t>
      </w:r>
    </w:p>
    <w:p w:rsidR="003B6E93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 xml:space="preserve">Защита авторских прав предполагает, что ранее были нарушены права автора (правообладателя) в совершении каких-либо действий или их запрете для третьих лиц. То есть нарушение авторских прав </w:t>
      </w:r>
      <w:r w:rsidR="003B6E93" w:rsidRPr="007824C7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действия субъектов права, выражающиеся в несоблюдении исключительных прав и (или) личных неимущественных прав автора произведений.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824C7">
        <w:rPr>
          <w:rFonts w:cs="Times New Roman"/>
          <w:color w:val="000000"/>
          <w:sz w:val="24"/>
          <w:szCs w:val="24"/>
          <w:shd w:val="clear" w:color="auto" w:fill="FFFFFF"/>
        </w:rPr>
        <w:t>Способами защиты авторских прав в соответствии с положениями ст. 1252 Гражданского Кодекса Российской Федерации является предъявление требований: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о признании авторского права </w:t>
      </w:r>
      <w:r w:rsidR="003B6E93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к лицу, котор</w:t>
      </w:r>
      <w:r w:rsidR="003B6E93" w:rsidRPr="007824C7">
        <w:rPr>
          <w:rFonts w:cs="Times New Roman"/>
          <w:sz w:val="24"/>
          <w:szCs w:val="24"/>
        </w:rPr>
        <w:t xml:space="preserve">ое отрицает или иным образом не </w:t>
      </w:r>
      <w:r w:rsidRPr="007824C7">
        <w:rPr>
          <w:rFonts w:cs="Times New Roman"/>
          <w:sz w:val="24"/>
          <w:szCs w:val="24"/>
        </w:rPr>
        <w:t xml:space="preserve">признает авторское право, нарушая тем самым интересы правообладателя. Признание права </w:t>
      </w:r>
      <w:r w:rsidRPr="007824C7">
        <w:rPr>
          <w:rFonts w:cs="Times New Roman"/>
          <w:sz w:val="24"/>
          <w:szCs w:val="24"/>
        </w:rPr>
        <w:lastRenderedPageBreak/>
        <w:t>авторства направлено на разрешение конфликта в области личных неимущественных прав, чаще всего это споры по признанию авторства соавторов произведения;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color w:val="373737"/>
          <w:sz w:val="24"/>
          <w:szCs w:val="24"/>
          <w:shd w:val="clear" w:color="auto" w:fill="E6E6E6"/>
        </w:rPr>
      </w:pPr>
      <w:r w:rsidRPr="007824C7">
        <w:rPr>
          <w:rFonts w:cs="Times New Roman"/>
          <w:sz w:val="24"/>
          <w:szCs w:val="24"/>
        </w:rPr>
        <w:t>— о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пресечении действий, нарушающих авторские права или создающих угрозу их</w:t>
      </w:r>
      <w:r w:rsidR="003B6E93" w:rsidRPr="007824C7">
        <w:rPr>
          <w:rFonts w:cs="Times New Roman"/>
          <w:sz w:val="24"/>
          <w:szCs w:val="24"/>
        </w:rPr>
        <w:t xml:space="preserve"> нарушения, –</w:t>
      </w:r>
      <w:r w:rsidRPr="007824C7">
        <w:rPr>
          <w:rFonts w:cs="Times New Roman"/>
          <w:sz w:val="24"/>
          <w:szCs w:val="24"/>
        </w:rPr>
        <w:t xml:space="preserve"> к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лицу, совершающему такие действия или осуществляющему необходимые приготовления к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ним. 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</w:t>
      </w:r>
      <w:proofErr w:type="gramStart"/>
      <w:r w:rsidRPr="007824C7">
        <w:rPr>
          <w:rFonts w:cs="Times New Roman"/>
          <w:sz w:val="24"/>
          <w:szCs w:val="24"/>
        </w:rPr>
        <w:t>о</w:t>
      </w:r>
      <w:proofErr w:type="gramEnd"/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возмещении убытков</w:t>
      </w:r>
      <w:r w:rsidR="003B6E93" w:rsidRPr="007824C7">
        <w:rPr>
          <w:rFonts w:cs="Times New Roman"/>
          <w:sz w:val="24"/>
          <w:szCs w:val="24"/>
        </w:rPr>
        <w:t xml:space="preserve"> –</w:t>
      </w:r>
      <w:r w:rsidRPr="007824C7">
        <w:rPr>
          <w:rFonts w:cs="Times New Roman"/>
          <w:sz w:val="24"/>
          <w:szCs w:val="24"/>
        </w:rPr>
        <w:t xml:space="preserve"> к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лицу, неправомерно использовавшему результат интеллектуальной деятельности или средство индивидуализации без закл</w:t>
      </w:r>
      <w:r w:rsidR="003B6E93" w:rsidRPr="007824C7">
        <w:rPr>
          <w:rFonts w:cs="Times New Roman"/>
          <w:sz w:val="24"/>
          <w:szCs w:val="24"/>
        </w:rPr>
        <w:t xml:space="preserve">ючения соглашения с </w:t>
      </w:r>
      <w:r w:rsidRPr="007824C7">
        <w:rPr>
          <w:rFonts w:cs="Times New Roman"/>
          <w:sz w:val="24"/>
          <w:szCs w:val="24"/>
        </w:rPr>
        <w:t>правообладателем либо иным образом нарушившему его и</w:t>
      </w:r>
      <w:r w:rsidR="003B6E93" w:rsidRPr="007824C7">
        <w:rPr>
          <w:rFonts w:cs="Times New Roman"/>
          <w:sz w:val="24"/>
          <w:szCs w:val="24"/>
        </w:rPr>
        <w:t xml:space="preserve">сключительное авторское право и </w:t>
      </w:r>
      <w:r w:rsidRPr="007824C7">
        <w:rPr>
          <w:rFonts w:cs="Times New Roman"/>
          <w:sz w:val="24"/>
          <w:szCs w:val="24"/>
        </w:rPr>
        <w:t>причинившему ему ущерб;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об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изъятии материального носителя в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соответствии с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пунктом 5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статьи 1252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ГК РФ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к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его изготовителю, импортеру, хранителю, перевозчику, продавцу, иному распространителю, недобросовестному приобретателю;</w:t>
      </w:r>
    </w:p>
    <w:p w:rsidR="007F27D7" w:rsidRPr="007824C7" w:rsidRDefault="003B6E93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о п</w:t>
      </w:r>
      <w:r w:rsidR="007F27D7" w:rsidRPr="007824C7">
        <w:rPr>
          <w:rFonts w:cs="Times New Roman"/>
          <w:sz w:val="24"/>
          <w:szCs w:val="24"/>
        </w:rPr>
        <w:t>убликации решения суда о</w:t>
      </w:r>
      <w:r w:rsidRPr="007824C7">
        <w:rPr>
          <w:rFonts w:cs="Times New Roman"/>
          <w:sz w:val="24"/>
          <w:szCs w:val="24"/>
        </w:rPr>
        <w:t xml:space="preserve"> </w:t>
      </w:r>
      <w:r w:rsidR="007F27D7" w:rsidRPr="007824C7">
        <w:rPr>
          <w:rFonts w:cs="Times New Roman"/>
          <w:sz w:val="24"/>
          <w:szCs w:val="24"/>
        </w:rPr>
        <w:t>допущенном нарушении с</w:t>
      </w:r>
      <w:r w:rsidRPr="007824C7">
        <w:rPr>
          <w:rFonts w:cs="Times New Roman"/>
          <w:sz w:val="24"/>
          <w:szCs w:val="24"/>
        </w:rPr>
        <w:t xml:space="preserve"> </w:t>
      </w:r>
      <w:r w:rsidR="007F27D7" w:rsidRPr="007824C7">
        <w:rPr>
          <w:rFonts w:cs="Times New Roman"/>
          <w:sz w:val="24"/>
          <w:szCs w:val="24"/>
        </w:rPr>
        <w:t>указанием действительного правообладателя</w:t>
      </w:r>
      <w:r w:rsidRPr="007824C7">
        <w:rPr>
          <w:rFonts w:cs="Times New Roman"/>
          <w:sz w:val="24"/>
          <w:szCs w:val="24"/>
        </w:rPr>
        <w:t xml:space="preserve"> –</w:t>
      </w:r>
      <w:r w:rsidR="007F27D7" w:rsidRPr="007824C7">
        <w:rPr>
          <w:rFonts w:cs="Times New Roman"/>
          <w:sz w:val="24"/>
          <w:szCs w:val="24"/>
        </w:rPr>
        <w:t xml:space="preserve"> к</w:t>
      </w:r>
      <w:r w:rsidRPr="007824C7">
        <w:rPr>
          <w:rFonts w:cs="Times New Roman"/>
          <w:sz w:val="24"/>
          <w:szCs w:val="24"/>
        </w:rPr>
        <w:t xml:space="preserve"> </w:t>
      </w:r>
      <w:r w:rsidR="007F27D7" w:rsidRPr="007824C7">
        <w:rPr>
          <w:rFonts w:cs="Times New Roman"/>
          <w:sz w:val="24"/>
          <w:szCs w:val="24"/>
        </w:rPr>
        <w:t>нарушителю исключительного авторского права.</w:t>
      </w:r>
    </w:p>
    <w:p w:rsidR="003B6E93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С ними могут выступать как правообладатели, так и организации по управлению правами на коллективной основе от лица правообладателей, поскольку именно они являются субъектами авторского права. Это выступление может носить </w:t>
      </w:r>
      <w:proofErr w:type="spellStart"/>
      <w:r w:rsidRPr="007824C7">
        <w:rPr>
          <w:rFonts w:cs="Times New Roman"/>
          <w:sz w:val="24"/>
          <w:szCs w:val="24"/>
        </w:rPr>
        <w:t>внеюрисдикционный</w:t>
      </w:r>
      <w:proofErr w:type="spellEnd"/>
      <w:r w:rsidRPr="007824C7">
        <w:rPr>
          <w:rFonts w:cs="Times New Roman"/>
          <w:sz w:val="24"/>
          <w:szCs w:val="24"/>
        </w:rPr>
        <w:t xml:space="preserve"> порядок защиты авторских прав, при </w:t>
      </w:r>
      <w:proofErr w:type="gramStart"/>
      <w:r w:rsidRPr="007824C7">
        <w:rPr>
          <w:rFonts w:cs="Times New Roman"/>
          <w:sz w:val="24"/>
          <w:szCs w:val="24"/>
        </w:rPr>
        <w:t>котором</w:t>
      </w:r>
      <w:proofErr w:type="gramEnd"/>
      <w:r w:rsidRPr="007824C7">
        <w:rPr>
          <w:rFonts w:cs="Times New Roman"/>
          <w:sz w:val="24"/>
          <w:szCs w:val="24"/>
        </w:rPr>
        <w:t xml:space="preserve"> правообладатель направляет нарушителю претензии, предлагая решить их без вмешательства государственных органов, мирным </w:t>
      </w:r>
      <w:r w:rsidR="003B6E93" w:rsidRPr="007824C7">
        <w:rPr>
          <w:rFonts w:cs="Times New Roman"/>
          <w:sz w:val="24"/>
          <w:szCs w:val="24"/>
        </w:rPr>
        <w:t>путем или вступить в переговоры, л</w:t>
      </w:r>
      <w:r w:rsidRPr="007824C7">
        <w:rPr>
          <w:rFonts w:cs="Times New Roman"/>
          <w:sz w:val="24"/>
          <w:szCs w:val="24"/>
        </w:rPr>
        <w:t xml:space="preserve">ибо </w:t>
      </w:r>
      <w:proofErr w:type="spellStart"/>
      <w:r w:rsidRPr="007824C7">
        <w:rPr>
          <w:rFonts w:cs="Times New Roman"/>
          <w:sz w:val="24"/>
          <w:szCs w:val="24"/>
        </w:rPr>
        <w:t>юрисдикционный</w:t>
      </w:r>
      <w:proofErr w:type="spellEnd"/>
      <w:r w:rsidRPr="007824C7">
        <w:rPr>
          <w:rFonts w:cs="Times New Roman"/>
          <w:sz w:val="24"/>
          <w:szCs w:val="24"/>
        </w:rPr>
        <w:t xml:space="preserve"> порядок, где защита прав правообладателей осуществляется с привлечением уполномоченных государственных органов. В этом случае уполномоченным государственным органом является суд, который определяет правомерность и обоснованность обвинений, а также привлекает к ответственности, если нарушение авторских прав установлено.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В зависимости от сущности нарушения, последствий нарушения авторских прав и установленных законом санкций ответственность за нарушение авторских прав делится на несколько видов.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Первым видом является гражданско-правовая ответственность за нарушение авторских прав, которая заключается в предъявлении к нарушителю требований, предусмотренных статьями 12, 1250-1253 и 1301 ГК РФ. По-другому эти требования называют способами защиты авторских прав и рассмотрены выше.</w:t>
      </w:r>
    </w:p>
    <w:p w:rsidR="003B6E93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Второй вид </w:t>
      </w:r>
      <w:r w:rsidR="003B6E93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административная ответственность за нарушение авторских прав предусмотрена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Кодексом РФ об административных правонарушениях, а именно частью 1 статьи 7.12 и частью 2 статьи 14.33.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Административная ответственность наступает </w:t>
      </w:r>
      <w:proofErr w:type="gramStart"/>
      <w:r w:rsidRPr="007824C7">
        <w:rPr>
          <w:rFonts w:cs="Times New Roman"/>
          <w:sz w:val="24"/>
          <w:szCs w:val="24"/>
        </w:rPr>
        <w:t>за</w:t>
      </w:r>
      <w:proofErr w:type="gramEnd"/>
      <w:r w:rsidRPr="007824C7">
        <w:rPr>
          <w:rFonts w:cs="Times New Roman"/>
          <w:sz w:val="24"/>
          <w:szCs w:val="24"/>
        </w:rPr>
        <w:t>: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введение в оборот и иное незаконное использование экземпляров произведений, если такие экземпляры являются контрафактными или на экземплярах указаны ложные сведения об авторах или правообладателях;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иное нарушение авторских прав в целях извлечения дохода.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Таким образом, к административной ответственности привлекаются как изготовители контрафактных экземпляров, так и распространители, импортеры и прочие нарушители авторских прав.</w:t>
      </w:r>
    </w:p>
    <w:p w:rsidR="004952D6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И третий вид </w:t>
      </w:r>
      <w:r w:rsidR="003B6E93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уголовная ответственность за нарушение авторских прав</w:t>
      </w:r>
      <w:r w:rsidR="003B6E93" w:rsidRPr="007824C7">
        <w:rPr>
          <w:rFonts w:cs="Times New Roman"/>
          <w:sz w:val="24"/>
          <w:szCs w:val="24"/>
        </w:rPr>
        <w:t>, которая</w:t>
      </w:r>
      <w:r w:rsidRPr="007824C7">
        <w:rPr>
          <w:rFonts w:cs="Times New Roman"/>
          <w:sz w:val="24"/>
          <w:szCs w:val="24"/>
        </w:rPr>
        <w:t xml:space="preserve"> предусмотрена статьей 146</w:t>
      </w:r>
      <w:r w:rsidR="003B6E9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Уголовного кодекса РФ. В соответствии с ней преступлением признается плагиат, то есть присвоение авторства и незаконное использование объектов </w:t>
      </w:r>
      <w:proofErr w:type="gramStart"/>
      <w:r w:rsidRPr="007824C7">
        <w:rPr>
          <w:rFonts w:cs="Times New Roman"/>
          <w:sz w:val="24"/>
          <w:szCs w:val="24"/>
        </w:rPr>
        <w:t>авторского</w:t>
      </w:r>
      <w:proofErr w:type="gramEnd"/>
      <w:r w:rsidRPr="007824C7">
        <w:rPr>
          <w:rFonts w:cs="Times New Roman"/>
          <w:sz w:val="24"/>
          <w:szCs w:val="24"/>
        </w:rPr>
        <w:t xml:space="preserve"> права и смежных прав, а также приобретение, хранение, перевозка контрафактных экземпляров в целях сбыта, если деяние совершено в крупном размере</w:t>
      </w:r>
      <w:r w:rsidR="004952D6" w:rsidRPr="007824C7">
        <w:rPr>
          <w:rFonts w:cs="Times New Roman"/>
          <w:sz w:val="24"/>
          <w:szCs w:val="24"/>
        </w:rPr>
        <w:t>.</w:t>
      </w:r>
    </w:p>
    <w:p w:rsidR="007F27D7" w:rsidRPr="007824C7" w:rsidRDefault="003B6E93" w:rsidP="00171BF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Учитывая изложенное</w:t>
      </w:r>
      <w:r w:rsidR="004952D6" w:rsidRPr="007824C7">
        <w:rPr>
          <w:rFonts w:cs="Times New Roman"/>
          <w:sz w:val="24"/>
          <w:szCs w:val="24"/>
        </w:rPr>
        <w:t xml:space="preserve">, можно </w:t>
      </w:r>
      <w:r w:rsidRPr="007824C7">
        <w:rPr>
          <w:rFonts w:cs="Times New Roman"/>
          <w:sz w:val="24"/>
          <w:szCs w:val="24"/>
        </w:rPr>
        <w:t>сделать вывод</w:t>
      </w:r>
      <w:r w:rsidR="004952D6" w:rsidRPr="007824C7">
        <w:rPr>
          <w:rFonts w:cs="Times New Roman"/>
          <w:sz w:val="24"/>
          <w:szCs w:val="24"/>
        </w:rPr>
        <w:t xml:space="preserve">, что авторское право </w:t>
      </w:r>
      <w:r w:rsidRPr="007824C7">
        <w:rPr>
          <w:rFonts w:cs="Times New Roman"/>
          <w:sz w:val="24"/>
          <w:szCs w:val="24"/>
        </w:rPr>
        <w:t>–</w:t>
      </w:r>
      <w:r w:rsidR="004952D6" w:rsidRPr="007824C7">
        <w:rPr>
          <w:rFonts w:cs="Times New Roman"/>
          <w:sz w:val="24"/>
          <w:szCs w:val="24"/>
        </w:rPr>
        <w:t xml:space="preserve"> это не только совокупность личных прав автора, а целый правовой институт со всем многообразием правоотношений</w:t>
      </w:r>
      <w:r w:rsidRPr="007824C7">
        <w:rPr>
          <w:rFonts w:cs="Times New Roman"/>
          <w:sz w:val="24"/>
          <w:szCs w:val="24"/>
        </w:rPr>
        <w:t>, регулирующий</w:t>
      </w:r>
      <w:r w:rsidR="004952D6" w:rsidRPr="007824C7">
        <w:rPr>
          <w:rFonts w:cs="Times New Roman"/>
          <w:sz w:val="24"/>
          <w:szCs w:val="24"/>
        </w:rPr>
        <w:t xml:space="preserve"> объемную сферу жизни общества, которая с течением времени становится только больше. Общество все больше и больше начинает ценить интеллектуальный труд, стараясь защитить</w:t>
      </w:r>
      <w:r w:rsidR="00171BF5" w:rsidRPr="007824C7">
        <w:rPr>
          <w:rFonts w:cs="Times New Roman"/>
          <w:sz w:val="24"/>
          <w:szCs w:val="24"/>
        </w:rPr>
        <w:t xml:space="preserve"> его всеми возможными способами.</w:t>
      </w:r>
    </w:p>
    <w:p w:rsidR="007F27D7" w:rsidRPr="007824C7" w:rsidRDefault="007F27D7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07960794"/>
      <w:r w:rsidRPr="00782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§2. Структура и основания деятельности организаций по управлению правами на коллективной основе.</w:t>
      </w:r>
      <w:bookmarkEnd w:id="3"/>
    </w:p>
    <w:p w:rsidR="003B6E93" w:rsidRPr="007824C7" w:rsidRDefault="003B6E93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D68DE" w:rsidRPr="007824C7" w:rsidRDefault="004D68DE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Анализируя данный вопрос, п</w:t>
      </w:r>
      <w:r w:rsidR="007F27D7" w:rsidRPr="007824C7">
        <w:rPr>
          <w:rFonts w:cs="Times New Roman"/>
          <w:sz w:val="24"/>
          <w:szCs w:val="24"/>
        </w:rPr>
        <w:t xml:space="preserve">режде </w:t>
      </w:r>
      <w:proofErr w:type="gramStart"/>
      <w:r w:rsidR="007F27D7" w:rsidRPr="007824C7">
        <w:rPr>
          <w:rFonts w:cs="Times New Roman"/>
          <w:sz w:val="24"/>
          <w:szCs w:val="24"/>
        </w:rPr>
        <w:t>всего</w:t>
      </w:r>
      <w:proofErr w:type="gramEnd"/>
      <w:r w:rsidR="007F27D7" w:rsidRPr="007824C7">
        <w:rPr>
          <w:rFonts w:cs="Times New Roman"/>
          <w:sz w:val="24"/>
          <w:szCs w:val="24"/>
        </w:rPr>
        <w:t xml:space="preserve"> стоит рассмотреть основу появления организаций и способы их функционирования.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После вступления в силу части 4 Гражданского Кодекса Российской Федерации гражданам РФ статьей 1242 было разрешено создание некоммерческих организаций, на которые в соответствии с полномочиями, предоставленными им правообладателями, возлагалось управление</w:t>
      </w:r>
      <w:r w:rsidR="004D68DE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интеллектуальными правами на коллективной основе. Появление данной статьи в Гражданском Кодексе обуславливается значительным расширением области использования результатов интеллектуальной деятельности, которую не в силах охватить правообладатель, и, в большей мере, направлено не на управление правами, а на их защиту. Деятельность организаций по управлению правами на коллективной основе (далее </w:t>
      </w:r>
      <w:r w:rsidR="004D68DE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ОКУ) в первую очередь ориентирована на интересы правообладателей и соблюдении их прав. Их деятельность регламентируется частью 4 ГК РФ, постановлением Правительства РФ </w:t>
      </w:r>
      <w:r w:rsidR="004D68DE" w:rsidRPr="007824C7">
        <w:rPr>
          <w:rFonts w:cs="Times New Roman"/>
          <w:sz w:val="24"/>
          <w:szCs w:val="24"/>
        </w:rPr>
        <w:t>«</w:t>
      </w:r>
      <w:r w:rsidRPr="007824C7">
        <w:rPr>
          <w:rFonts w:cs="Times New Roman"/>
          <w:sz w:val="24"/>
          <w:szCs w:val="24"/>
        </w:rPr>
        <w:t>Об утверждении Положения о государственной аккредитации организаций, осуществляющих коллективное управление авторскими и смежными правами</w:t>
      </w:r>
      <w:r w:rsidR="004D68DE" w:rsidRPr="007824C7">
        <w:rPr>
          <w:rFonts w:cs="Times New Roman"/>
          <w:sz w:val="24"/>
          <w:szCs w:val="24"/>
        </w:rPr>
        <w:t>»</w:t>
      </w:r>
      <w:r w:rsidRPr="007824C7">
        <w:rPr>
          <w:rFonts w:cs="Times New Roman"/>
          <w:sz w:val="24"/>
          <w:szCs w:val="24"/>
        </w:rPr>
        <w:t xml:space="preserve"> от 1 января 2008 года и другими нормативно-правовыми актами.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Главными функциями ОКУ в соответствии с этим можно назвать</w:t>
      </w:r>
      <w:r w:rsidRPr="007824C7">
        <w:rPr>
          <w:rStyle w:val="ac"/>
          <w:rFonts w:cs="Times New Roman"/>
          <w:sz w:val="24"/>
          <w:szCs w:val="24"/>
        </w:rPr>
        <w:footnoteReference w:id="3"/>
      </w:r>
      <w:r w:rsidRPr="007824C7">
        <w:rPr>
          <w:rFonts w:cs="Times New Roman"/>
          <w:sz w:val="24"/>
          <w:szCs w:val="24"/>
        </w:rPr>
        <w:t>: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преодоление проблем индивидуальной защиты авторских прав правообладателями за счет наделения данными полномочиями специализированные организации;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упрощение системы законного использования объектов авторских и смежных прав за счет создания организаций, облегчающих получение лицензий на использование результатов интеллектуальной деятельности;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воплощение в жизнь возможности безлицензионного использования произведений с последующей выплатой вознаграждения правообладателю.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Таким образом, основной целью существования организаций коллективного </w:t>
      </w:r>
      <w:r w:rsidR="003B6E93" w:rsidRPr="007824C7">
        <w:rPr>
          <w:rFonts w:cs="Times New Roman"/>
          <w:sz w:val="24"/>
          <w:szCs w:val="24"/>
        </w:rPr>
        <w:t>управления является</w:t>
      </w:r>
      <w:r w:rsidRPr="007824C7">
        <w:rPr>
          <w:rFonts w:cs="Times New Roman"/>
          <w:sz w:val="24"/>
          <w:szCs w:val="24"/>
        </w:rPr>
        <w:t xml:space="preserve"> создание оптимального взаимодействия правообладателей и пользователей, а также сокращение их правовых и административных издержек в процессе использования интеллектуальной собственности.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ОКУ создаются по инициативе авторов (правообладателей) и становятся звеном, связывающим правообладателей с пользователями произведений. Для осуществления функции связующего звена </w:t>
      </w:r>
      <w:proofErr w:type="gramStart"/>
      <w:r w:rsidRPr="007824C7">
        <w:rPr>
          <w:rFonts w:cs="Times New Roman"/>
          <w:sz w:val="24"/>
          <w:szCs w:val="24"/>
        </w:rPr>
        <w:t>организациям</w:t>
      </w:r>
      <w:proofErr w:type="gramEnd"/>
      <w:r w:rsidRPr="007824C7">
        <w:rPr>
          <w:rFonts w:cs="Times New Roman"/>
          <w:sz w:val="24"/>
          <w:szCs w:val="24"/>
        </w:rPr>
        <w:t xml:space="preserve"> прежде всего необходимо приобрести полномочия по управлению авторскими и смежными правами. Такие полномочия могут быть приобретены двумя способами: на основе договора с правообладателем или на основе государственной аккредитации. После приобретения полномочий, организации переходят к стадии осуществления и защиты авторских прав. На данном этапе функциями ОКУ становятся сбор, распределение и выплата авторского вознаграждения, и, в зависимости от объекта авторских прав и способа использования, они заключают либо лицензионные договоры о предоставлении простой (неисключительной) лицензии, либо непоименованные в Гражданском кодексе договоры о выплате вознаграждения.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7824C7">
        <w:rPr>
          <w:rFonts w:cs="Times New Roman"/>
          <w:sz w:val="24"/>
          <w:szCs w:val="24"/>
        </w:rPr>
        <w:t>В случаях нарушения авторских прав путем использования третьим лицом управляемого произведения без лицензионного договора защита авторских прав возможна путем предъявления организацией по управлению правами на коллективной основе в суд</w:t>
      </w:r>
      <w:proofErr w:type="gramEnd"/>
      <w:r w:rsidRPr="007824C7">
        <w:rPr>
          <w:rFonts w:cs="Times New Roman"/>
          <w:sz w:val="24"/>
          <w:szCs w:val="24"/>
        </w:rPr>
        <w:t xml:space="preserve"> иска от своего имени или от имени правообладателя. При этом такой иск считается защитой интересов правообладателя и последний имеет право вступить в процесс.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Третьим этапом деятельности ОКУ является выплата вознаграждений авторам и правообладателям. Собранные в рамках договоров и судебных исков суммы подлежат перечислению авторам (правообладателям) как вознаграждение за использование их трудов. </w:t>
      </w:r>
      <w:r w:rsidRPr="007824C7">
        <w:rPr>
          <w:rFonts w:cs="Times New Roman"/>
          <w:sz w:val="24"/>
          <w:szCs w:val="24"/>
        </w:rPr>
        <w:lastRenderedPageBreak/>
        <w:t xml:space="preserve">Однако организации вправе удерживать определенную сумму как комиссию, покрывающую расходы. Ее размер регулируется локальными документами каждой организации.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Поскольку ОКУ являются некоммерческими организациями, основанными на членстве, то ее членом может стать любой обладатель авторских и смежных прав на основе договора. Из числа членов организации образуется исполнительный орган, который определяет направления деятельности организации.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 российской юридической практике осуществляемая организациями по правам на коллективной </w:t>
      </w:r>
      <w:r w:rsidR="003B6E93" w:rsidRPr="007824C7">
        <w:rPr>
          <w:rFonts w:cs="Times New Roman"/>
          <w:sz w:val="24"/>
          <w:szCs w:val="24"/>
        </w:rPr>
        <w:t>основе деятельность</w:t>
      </w:r>
      <w:r w:rsidRPr="007824C7">
        <w:rPr>
          <w:rFonts w:cs="Times New Roman"/>
          <w:sz w:val="24"/>
          <w:szCs w:val="24"/>
        </w:rPr>
        <w:t xml:space="preserve"> вызывает некоторые проблемы. Так, к примеру, осуществление полномочий фактически происходит в форме представительства, то есть ОКУ представляют сразу несколько правообладателей, заключая лицензионные договоры от их имени на общих условиях. В результате сбор вознаграждений производится в отношении всех правообладателей и </w:t>
      </w:r>
      <w:proofErr w:type="gramStart"/>
      <w:r w:rsidRPr="007824C7">
        <w:rPr>
          <w:rFonts w:cs="Times New Roman"/>
          <w:sz w:val="24"/>
          <w:szCs w:val="24"/>
        </w:rPr>
        <w:t>лишь</w:t>
      </w:r>
      <w:proofErr w:type="gramEnd"/>
      <w:r w:rsidRPr="007824C7">
        <w:rPr>
          <w:rFonts w:cs="Times New Roman"/>
          <w:sz w:val="24"/>
          <w:szCs w:val="24"/>
        </w:rPr>
        <w:t xml:space="preserve"> затем делится пропорционально использованию. Кроме того, одной из важнейших проблем является то, что законодательство Российской Федерации позволяет осуществлять представительство не только тех правообладателей, которые заключили договоры с ОКУ, но и тех, кто не заключал. Эта возможность появилась благодаря государственной аккредитации, позволяющей производить защиту любых авторов вне зависимости от их согласия. Таким образом, фактически не имея никаких договорных обязательств, правообладатель вступает в правоотношения с ОКУ, что, по сути, нарушает принцип свободы договора.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Все это имеет подтверждение в судебной практике. </w:t>
      </w:r>
      <w:proofErr w:type="gramStart"/>
      <w:r w:rsidRPr="007824C7">
        <w:rPr>
          <w:rFonts w:cs="Times New Roman"/>
          <w:sz w:val="24"/>
          <w:szCs w:val="24"/>
        </w:rPr>
        <w:t>Так, постановление Пленума Верховного Суда РФ и Высшего Арбитражного Суда РФ № 5/29 от 26 марта 2009 г. «О некоторых вопросах, возникших в связи с введением в действие части четвертой Гражданского кодекса Российской Федерации»</w:t>
      </w:r>
      <w:r w:rsidRPr="007824C7">
        <w:rPr>
          <w:rStyle w:val="ac"/>
          <w:rFonts w:cs="Times New Roman"/>
          <w:sz w:val="24"/>
          <w:szCs w:val="24"/>
        </w:rPr>
        <w:footnoteReference w:id="4"/>
      </w:r>
      <w:r w:rsidR="006C3B4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 п. 21 дублировало положение ст. 46 Гражданского процессуального кодекса РФ, о том, что спор с участием организации, осуществляющей коллективное управление авторскими и смежными правами, может</w:t>
      </w:r>
      <w:proofErr w:type="gramEnd"/>
      <w:r w:rsidRPr="007824C7">
        <w:rPr>
          <w:rFonts w:cs="Times New Roman"/>
          <w:sz w:val="24"/>
          <w:szCs w:val="24"/>
        </w:rPr>
        <w:t xml:space="preserve"> быть </w:t>
      </w:r>
      <w:proofErr w:type="gramStart"/>
      <w:r w:rsidRPr="007824C7">
        <w:rPr>
          <w:rFonts w:cs="Times New Roman"/>
          <w:sz w:val="24"/>
          <w:szCs w:val="24"/>
        </w:rPr>
        <w:t>рассмотрен</w:t>
      </w:r>
      <w:proofErr w:type="gramEnd"/>
      <w:r w:rsidRPr="007824C7">
        <w:rPr>
          <w:rFonts w:cs="Times New Roman"/>
          <w:sz w:val="24"/>
          <w:szCs w:val="24"/>
        </w:rPr>
        <w:t xml:space="preserve"> судом и без участия конкретного правообладателя. Теперь ОКУ, обращаясь в суд, могли не </w:t>
      </w:r>
      <w:proofErr w:type="gramStart"/>
      <w:r w:rsidRPr="007824C7">
        <w:rPr>
          <w:rFonts w:cs="Times New Roman"/>
          <w:sz w:val="24"/>
          <w:szCs w:val="24"/>
        </w:rPr>
        <w:t>указывать</w:t>
      </w:r>
      <w:proofErr w:type="gramEnd"/>
      <w:r w:rsidRPr="007824C7">
        <w:rPr>
          <w:rFonts w:cs="Times New Roman"/>
          <w:sz w:val="24"/>
          <w:szCs w:val="24"/>
        </w:rPr>
        <w:t xml:space="preserve"> чьи интересы они представляют.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Также, например, в 2011 г. Свердловский областной суд оставил без движения иск авторского общества, так как он не содержал ни имен, ни адресов 36 композиторов, в интересах которых и был подан, а, следовательно, сделал невозможным их извещение их о рассматриваемом деле и выяснение вопроса об их авторстве.</w:t>
      </w:r>
      <w:r w:rsidRPr="007824C7">
        <w:rPr>
          <w:rStyle w:val="ac"/>
          <w:rFonts w:cs="Times New Roman"/>
          <w:sz w:val="24"/>
          <w:szCs w:val="24"/>
        </w:rPr>
        <w:footnoteReference w:id="5"/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7824C7">
        <w:rPr>
          <w:rFonts w:cs="Times New Roman"/>
          <w:sz w:val="24"/>
          <w:szCs w:val="24"/>
        </w:rPr>
        <w:t>Такое положение дел в системе управления авторскими и смежными правами привело к тому, что 18 июля 2014 г. было принято Постановление Пленума ВАС РФ № 51 «О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правами»</w:t>
      </w:r>
      <w:r w:rsidRPr="007824C7">
        <w:rPr>
          <w:rStyle w:val="ac"/>
          <w:rFonts w:cs="Times New Roman"/>
          <w:sz w:val="24"/>
          <w:szCs w:val="24"/>
        </w:rPr>
        <w:footnoteReference w:id="6"/>
      </w:r>
      <w:r w:rsidRPr="007824C7">
        <w:rPr>
          <w:rFonts w:cs="Times New Roman"/>
          <w:sz w:val="24"/>
          <w:szCs w:val="24"/>
        </w:rPr>
        <w:t>, в котором указывалось, что ОКУ действуют в суде в защиту прав, тех лиц, которые передали ей такое управление</w:t>
      </w:r>
      <w:proofErr w:type="gramEnd"/>
      <w:r w:rsidRPr="007824C7">
        <w:rPr>
          <w:rFonts w:cs="Times New Roman"/>
          <w:sz w:val="24"/>
          <w:szCs w:val="24"/>
        </w:rPr>
        <w:t xml:space="preserve">, она пользуется этими правами и </w:t>
      </w:r>
      <w:proofErr w:type="gramStart"/>
      <w:r w:rsidRPr="007824C7">
        <w:rPr>
          <w:rFonts w:cs="Times New Roman"/>
          <w:sz w:val="24"/>
          <w:szCs w:val="24"/>
        </w:rPr>
        <w:t>несет обязанности</w:t>
      </w:r>
      <w:proofErr w:type="gramEnd"/>
      <w:r w:rsidRPr="007824C7">
        <w:rPr>
          <w:rFonts w:cs="Times New Roman"/>
          <w:sz w:val="24"/>
          <w:szCs w:val="24"/>
        </w:rPr>
        <w:t xml:space="preserve"> истца. Поэтому, если данная организация обращается в суд в защиту прав конкретного правообладателя, то она: обязана идентифицировать его (указать Ф.И.О., наименование правообладателя), направить ему извещение, а правообладатель вправе настаивать на рассмотрении дела по существу даже в случае отказа ОКУ от иска.</w:t>
      </w:r>
    </w:p>
    <w:p w:rsidR="00166CA1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lastRenderedPageBreak/>
        <w:t xml:space="preserve">Вышеперечисленные проблемы законодательного регулирования правоотношений в сфере авторского права являются лишь основными вехами проблем данной сферы. За ними же стоит еще большее количество проблем взаимодействия правообладателей, пользователей и организаций по коллективному управлению авторскими и смежным правами в частных случаях. </w:t>
      </w:r>
      <w:r w:rsidR="00166CA1" w:rsidRPr="007824C7">
        <w:rPr>
          <w:rFonts w:cs="Times New Roman"/>
          <w:sz w:val="24"/>
          <w:szCs w:val="24"/>
        </w:rPr>
        <w:br w:type="page"/>
      </w:r>
    </w:p>
    <w:p w:rsidR="007F27D7" w:rsidRPr="007824C7" w:rsidRDefault="007F27D7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7960795"/>
      <w:r w:rsidRPr="007824C7">
        <w:rPr>
          <w:rFonts w:ascii="Times New Roman" w:hAnsi="Times New Roman" w:cs="Times New Roman"/>
          <w:color w:val="auto"/>
          <w:sz w:val="24"/>
          <w:szCs w:val="24"/>
        </w:rPr>
        <w:lastRenderedPageBreak/>
        <w:t>§3. Проблемы деятельности «Российского Авторского Общества»</w:t>
      </w:r>
      <w:bookmarkEnd w:id="4"/>
    </w:p>
    <w:p w:rsidR="004D68DE" w:rsidRPr="007824C7" w:rsidRDefault="004D68DE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Организацией, на примере которой наиболее полно можно рассмотреть проблемы управления авторскими и смежными правами, является общероссийская общественная организация «Российское Авторское Общество»</w:t>
      </w:r>
      <w:r w:rsidR="004D68DE" w:rsidRPr="007824C7">
        <w:rPr>
          <w:rFonts w:cs="Times New Roman"/>
          <w:sz w:val="24"/>
          <w:szCs w:val="24"/>
        </w:rPr>
        <w:t xml:space="preserve"> (далее — РАО)</w:t>
      </w:r>
      <w:r w:rsidRPr="007824C7">
        <w:rPr>
          <w:rFonts w:cs="Times New Roman"/>
          <w:sz w:val="24"/>
          <w:szCs w:val="24"/>
        </w:rPr>
        <w:t xml:space="preserve">. Общероссийская общественная организация «Российское Авторское Общество» (РАО) </w:t>
      </w:r>
      <w:r w:rsidR="004D68DE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это негосударственная некоммерческая организация, созданная авторами и иными правообладателями для осуществления управления авторскими правами на коллективной основе. На данный момент на основании договоров с авторами, государственной аккредитации, а также договоров о взаимном представительстве интересов с иностранными авторско-правовыми организациями</w:t>
      </w:r>
      <w:r w:rsidR="004D68DE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РАО</w:t>
      </w:r>
      <w:r w:rsidR="004D68DE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представляет более 26 000 российских и 2 000 </w:t>
      </w:r>
      <w:proofErr w:type="spellStart"/>
      <w:r w:rsidRPr="007824C7">
        <w:rPr>
          <w:rFonts w:cs="Times New Roman"/>
          <w:sz w:val="24"/>
          <w:szCs w:val="24"/>
        </w:rPr>
        <w:t>000</w:t>
      </w:r>
      <w:proofErr w:type="spellEnd"/>
      <w:r w:rsidRPr="007824C7">
        <w:rPr>
          <w:rFonts w:cs="Times New Roman"/>
          <w:sz w:val="24"/>
          <w:szCs w:val="24"/>
        </w:rPr>
        <w:t xml:space="preserve"> иностранных авторов и правообладателей. Организация заключила 194 договора о взаимном представительстве интересов со 122 иностранными авторско-правовыми организациями в 70 странах мира.</w:t>
      </w:r>
      <w:r w:rsidR="00923069" w:rsidRPr="007824C7">
        <w:rPr>
          <w:rStyle w:val="ac"/>
          <w:rFonts w:cs="Times New Roman"/>
          <w:sz w:val="24"/>
          <w:szCs w:val="24"/>
        </w:rPr>
        <w:footnoteReference w:id="7"/>
      </w:r>
      <w:r w:rsidRPr="007824C7">
        <w:rPr>
          <w:rFonts w:cs="Times New Roman"/>
          <w:sz w:val="24"/>
          <w:szCs w:val="24"/>
        </w:rPr>
        <w:t xml:space="preserve"> Благодаря этому, РАО позиционирует себя как представителей почти всех российских авторов и более 2 миллионов зарубежных правообладателей.</w:t>
      </w:r>
    </w:p>
    <w:p w:rsidR="007F27D7" w:rsidRPr="007824C7" w:rsidRDefault="004D68DE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РАО</w:t>
      </w:r>
      <w:r w:rsidR="007F27D7" w:rsidRPr="007824C7">
        <w:rPr>
          <w:rFonts w:cs="Times New Roman"/>
          <w:sz w:val="24"/>
          <w:szCs w:val="24"/>
        </w:rPr>
        <w:t xml:space="preserve"> стало первой организацией в России, которой была предоставлена государственная аккредитация на основе статьи 1244 ГК РФ. Организация в большей мере занимается представительством и управлением прав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в эфир или по кабелю, в том числе путем ретрансляции.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Таким образом, РАО является организацией, наиболее полно обладающей правами в сфере защиты авторских и смежных прав и имеющей приоритетные возможности контроля всех процессов взаимодействия правообладателей и пользователей объектов авторского права. Однако эти принципы в работе организации не всегда воплощаются в полной мере, на практике возникает множество проблем, решение которым сложно найти.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Как уже писалось выше, государственная аккредитация дает ОКУ право на защиту авторских прав не только тех авторов, которые заключили договоры с организацией, но и всех прочих. Это подводит нас к проблеме частой необоснованности исков по защите прав авторов. </w:t>
      </w:r>
      <w:proofErr w:type="gramStart"/>
      <w:r w:rsidRPr="007824C7">
        <w:rPr>
          <w:rFonts w:cs="Times New Roman"/>
          <w:sz w:val="24"/>
          <w:szCs w:val="24"/>
        </w:rPr>
        <w:t>Например, в январе этого года общероссийская общественная организация «Российское авторское общество» подала иск в арбитражный суд Свердловской области к ЕМУП «Кинотеатр «Салют» о взыскании более 957 тыс. руб. в качестве вознаграждения авторам музыки в 106 фильмах, прокат которых осуществлялся в 2015 году</w:t>
      </w:r>
      <w:r w:rsidR="00923069" w:rsidRPr="007824C7">
        <w:rPr>
          <w:rStyle w:val="ac"/>
          <w:rFonts w:cs="Times New Roman"/>
          <w:sz w:val="24"/>
          <w:szCs w:val="24"/>
        </w:rPr>
        <w:footnoteReference w:id="8"/>
      </w:r>
      <w:r w:rsidR="004952D6" w:rsidRPr="007824C7">
        <w:rPr>
          <w:rFonts w:cs="Times New Roman"/>
          <w:sz w:val="24"/>
          <w:szCs w:val="24"/>
        </w:rPr>
        <w:t xml:space="preserve">. </w:t>
      </w:r>
      <w:r w:rsidRPr="007824C7">
        <w:rPr>
          <w:rFonts w:cs="Times New Roman"/>
          <w:sz w:val="24"/>
          <w:szCs w:val="24"/>
        </w:rPr>
        <w:t>В списке этих фильмов фигурируют иностранные картины, такие как «Ночь в музее:</w:t>
      </w:r>
      <w:proofErr w:type="gramEnd"/>
      <w:r w:rsidRPr="007824C7">
        <w:rPr>
          <w:rFonts w:cs="Times New Roman"/>
          <w:sz w:val="24"/>
          <w:szCs w:val="24"/>
        </w:rPr>
        <w:t xml:space="preserve"> Секрет гробницы», «Джон </w:t>
      </w:r>
      <w:proofErr w:type="spellStart"/>
      <w:r w:rsidRPr="007824C7">
        <w:rPr>
          <w:rFonts w:cs="Times New Roman"/>
          <w:sz w:val="24"/>
          <w:szCs w:val="24"/>
        </w:rPr>
        <w:t>Уик</w:t>
      </w:r>
      <w:proofErr w:type="spellEnd"/>
      <w:r w:rsidRPr="007824C7">
        <w:rPr>
          <w:rFonts w:cs="Times New Roman"/>
          <w:sz w:val="24"/>
          <w:szCs w:val="24"/>
        </w:rPr>
        <w:t xml:space="preserve">», «Заложница 3» и другие. И РАО заявляет их в своем иске, требуя выплаты вознаграждений, которые позже, по их заверениям, будут выплачены авторам. Однако с рядом как российских авторов, так и зарубежных «Российское авторское общество» не имеет договоров. Из этого следует вывод, что большинство авторов не знают о данном иске, а РАО не осведомлены, давалось ли личное разрешение авторов музыки создателям фильма.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Часто многие композиторы и музыканты создают музыкальные произведения специально для определенных кинокартин, подразумевая, что разрешение на использование объекта авторского права они передают вместе с самим объектом. Но судебная практика РАО показывает обратное. Готовую кинокартину правозащитные организации воспринимают как отдельное существование видеоряда и музыкального сопровождения, что является не совсем верным. Фильм </w:t>
      </w:r>
      <w:r w:rsidR="001C5CF5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или кино, кинокартина</w:t>
      </w:r>
      <w:r w:rsidR="001C5CF5" w:rsidRPr="007824C7">
        <w:rPr>
          <w:rFonts w:cs="Times New Roman"/>
          <w:sz w:val="24"/>
          <w:szCs w:val="24"/>
        </w:rPr>
        <w:t>,</w:t>
      </w:r>
      <w:r w:rsidRPr="007824C7">
        <w:rPr>
          <w:rFonts w:cs="Times New Roman"/>
          <w:sz w:val="24"/>
          <w:szCs w:val="24"/>
        </w:rPr>
        <w:t xml:space="preserve"> </w:t>
      </w:r>
      <w:r w:rsidR="001C5CF5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это произведение киноискусства, представляющий собой совокупность движущихся изображений и звукового сопровождения. Для обывателей это определение не является необычным, а вполне </w:t>
      </w:r>
      <w:r w:rsidRPr="007824C7">
        <w:rPr>
          <w:rFonts w:cs="Times New Roman"/>
          <w:sz w:val="24"/>
          <w:szCs w:val="24"/>
        </w:rPr>
        <w:lastRenderedPageBreak/>
        <w:t xml:space="preserve">укладывается в их представления о фильме, но закон не различает этого понятия, что приводит к массе судебных исков против кинотеатров. </w:t>
      </w:r>
    </w:p>
    <w:p w:rsidR="001C5CF5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Не менее важным вопросом </w:t>
      </w:r>
      <w:r w:rsidR="001C5CF5" w:rsidRPr="007824C7">
        <w:rPr>
          <w:rFonts w:cs="Times New Roman"/>
          <w:sz w:val="24"/>
          <w:szCs w:val="24"/>
        </w:rPr>
        <w:t>в</w:t>
      </w:r>
      <w:r w:rsidRPr="007824C7">
        <w:rPr>
          <w:rFonts w:cs="Times New Roman"/>
          <w:sz w:val="24"/>
          <w:szCs w:val="24"/>
        </w:rPr>
        <w:t xml:space="preserve"> деятельности </w:t>
      </w:r>
      <w:r w:rsidR="001C5CF5" w:rsidRPr="007824C7">
        <w:rPr>
          <w:rFonts w:cs="Times New Roman"/>
          <w:sz w:val="24"/>
          <w:szCs w:val="24"/>
        </w:rPr>
        <w:t>РАО</w:t>
      </w:r>
      <w:r w:rsidRPr="007824C7">
        <w:rPr>
          <w:rFonts w:cs="Times New Roman"/>
          <w:sz w:val="24"/>
          <w:szCs w:val="24"/>
        </w:rPr>
        <w:t xml:space="preserve"> является система распределения вознаграждения авторам. Несмотря на ежегодно публикуемые отчеты, в этой сфере остается много неясностей. Полученные в результате отчислений по договорам и судебным искам суммы поступают на счета ОКУ для последующего взаимодействия с ними. Управляющая организация вправе удерживать какую-либо сумму от общей суммы вознаграждений, необходимую для обеспечения ее деятельности. Остальные средства распределяются между правообладателями. Однако если в течение трех лет не была найдена достоверная информация об авторе и возможностях перечисления вознаграждения, то эта сумма вновь попадает в распределительный резерв, из которого вновь удерживается сумма на обеспечение деятельности организации.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Таким образом, получается, что </w:t>
      </w:r>
      <w:proofErr w:type="gramStart"/>
      <w:r w:rsidRPr="007824C7">
        <w:rPr>
          <w:rFonts w:cs="Times New Roman"/>
          <w:sz w:val="24"/>
          <w:szCs w:val="24"/>
        </w:rPr>
        <w:t>у</w:t>
      </w:r>
      <w:proofErr w:type="gramEnd"/>
      <w:r w:rsidRPr="007824C7">
        <w:rPr>
          <w:rFonts w:cs="Times New Roman"/>
          <w:sz w:val="24"/>
          <w:szCs w:val="24"/>
        </w:rPr>
        <w:t xml:space="preserve"> </w:t>
      </w:r>
      <w:proofErr w:type="gramStart"/>
      <w:r w:rsidRPr="007824C7">
        <w:rPr>
          <w:rFonts w:cs="Times New Roman"/>
          <w:sz w:val="24"/>
          <w:szCs w:val="24"/>
        </w:rPr>
        <w:t>ОКУ</w:t>
      </w:r>
      <w:proofErr w:type="gramEnd"/>
      <w:r w:rsidRPr="007824C7">
        <w:rPr>
          <w:rFonts w:cs="Times New Roman"/>
          <w:sz w:val="24"/>
          <w:szCs w:val="24"/>
        </w:rPr>
        <w:t xml:space="preserve"> есть возможность нарушения прав правообладателей и невыплата им вознаграждения, поскольку в случае отсутствия договора между РАО и автором, последнего фактически </w:t>
      </w:r>
      <w:r w:rsidR="001C5CF5" w:rsidRPr="007824C7">
        <w:rPr>
          <w:rFonts w:cs="Times New Roman"/>
          <w:sz w:val="24"/>
          <w:szCs w:val="24"/>
        </w:rPr>
        <w:t>не извещают</w:t>
      </w:r>
      <w:r w:rsidRPr="007824C7">
        <w:rPr>
          <w:rFonts w:cs="Times New Roman"/>
          <w:sz w:val="24"/>
          <w:szCs w:val="24"/>
        </w:rPr>
        <w:t xml:space="preserve"> об использовании его произведения. </w:t>
      </w:r>
    </w:p>
    <w:p w:rsidR="001C5CF5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Также в сфере выплаты вознаграждений не менее остро стоит проблема коррупции. Не так давно отшумели общественные скандалы, связанные с мошенничеством недвижимости </w:t>
      </w:r>
      <w:r w:rsidR="001C5CF5" w:rsidRPr="007824C7">
        <w:rPr>
          <w:rFonts w:cs="Times New Roman"/>
          <w:sz w:val="24"/>
          <w:szCs w:val="24"/>
        </w:rPr>
        <w:t>и незаконным</w:t>
      </w:r>
      <w:r w:rsidRPr="007824C7">
        <w:rPr>
          <w:rFonts w:cs="Times New Roman"/>
          <w:sz w:val="24"/>
          <w:szCs w:val="24"/>
        </w:rPr>
        <w:t xml:space="preserve"> выводом средств со счетов РАО.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 июне 2017 года к 1,5 годам колонии был приговорен Сергей Федотов, </w:t>
      </w:r>
      <w:proofErr w:type="spellStart"/>
      <w:r w:rsidRPr="007824C7">
        <w:rPr>
          <w:rFonts w:cs="Times New Roman"/>
          <w:sz w:val="24"/>
          <w:szCs w:val="24"/>
        </w:rPr>
        <w:t>экс-гендиректор</w:t>
      </w:r>
      <w:proofErr w:type="spellEnd"/>
      <w:r w:rsidRPr="007824C7">
        <w:rPr>
          <w:rFonts w:cs="Times New Roman"/>
          <w:sz w:val="24"/>
          <w:szCs w:val="24"/>
        </w:rPr>
        <w:t xml:space="preserve"> «Российского Авторского Общества». Его обвинили в незаконной переписи имущества организации на подконтрольные фирмы: в 2015 году МВД начала проверку деятельности </w:t>
      </w:r>
      <w:proofErr w:type="spellStart"/>
      <w:proofErr w:type="gramStart"/>
      <w:r w:rsidRPr="007824C7">
        <w:rPr>
          <w:rFonts w:cs="Times New Roman"/>
          <w:sz w:val="24"/>
          <w:szCs w:val="24"/>
        </w:rPr>
        <w:t>топ-менеджмента</w:t>
      </w:r>
      <w:proofErr w:type="spellEnd"/>
      <w:proofErr w:type="gramEnd"/>
      <w:r w:rsidRPr="007824C7">
        <w:rPr>
          <w:rFonts w:cs="Times New Roman"/>
          <w:sz w:val="24"/>
          <w:szCs w:val="24"/>
        </w:rPr>
        <w:t xml:space="preserve"> организации после</w:t>
      </w:r>
      <w:r w:rsidR="001C5CF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того, как</w:t>
      </w:r>
      <w:r w:rsidR="001C5CF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</w:t>
      </w:r>
      <w:r w:rsidR="001C5CF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ведомство поступило анонимное сообщение о</w:t>
      </w:r>
      <w:r w:rsidR="001C5CF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возможном хищении недвижимости РАО. В документах проверки говорилось о том, что в</w:t>
      </w:r>
      <w:r w:rsidR="001C5CF5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2007–2011 годах на деньги, являющиеся отчислениями от авторских вознаграждений на осуществление деятельности организации, РАО приобрело четыре объекта недвижимости общей площадью более 2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тыс.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кв</w:t>
      </w:r>
      <w:proofErr w:type="gramStart"/>
      <w:r w:rsidRPr="007824C7">
        <w:rPr>
          <w:rFonts w:cs="Times New Roman"/>
          <w:sz w:val="24"/>
          <w:szCs w:val="24"/>
        </w:rPr>
        <w:t>.м</w:t>
      </w:r>
      <w:proofErr w:type="gramEnd"/>
      <w:r w:rsidRPr="007824C7">
        <w:rPr>
          <w:rFonts w:cs="Times New Roman"/>
          <w:sz w:val="24"/>
          <w:szCs w:val="24"/>
        </w:rPr>
        <w:t>, которые затем были внесены в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уставной капитал </w:t>
      </w:r>
      <w:proofErr w:type="spellStart"/>
      <w:r w:rsidRPr="007824C7">
        <w:rPr>
          <w:rFonts w:cs="Times New Roman"/>
          <w:sz w:val="24"/>
          <w:szCs w:val="24"/>
        </w:rPr>
        <w:t>Сервисно-эксплуатационной</w:t>
      </w:r>
      <w:proofErr w:type="spellEnd"/>
      <w:r w:rsidRPr="007824C7">
        <w:rPr>
          <w:rFonts w:cs="Times New Roman"/>
          <w:sz w:val="24"/>
          <w:szCs w:val="24"/>
        </w:rPr>
        <w:t xml:space="preserve"> компании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(ЗАО «СЭК»), которую учредило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РАО. ЗАО «СЭК», в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свою очередь, создала три компании, внеся в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уставный капитал каждой по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одному объекту. А в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итоге эти помещения достались третьим лицам, часть из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которых были впоследствии ликвидированы.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По отчетам в 2016 году на счета РАО поступило 4,7 </w:t>
      </w:r>
      <w:proofErr w:type="spellStart"/>
      <w:proofErr w:type="gramStart"/>
      <w:r w:rsidRPr="007824C7">
        <w:rPr>
          <w:rFonts w:cs="Times New Roman"/>
          <w:sz w:val="24"/>
          <w:szCs w:val="24"/>
        </w:rPr>
        <w:t>млрд</w:t>
      </w:r>
      <w:proofErr w:type="spellEnd"/>
      <w:proofErr w:type="gramEnd"/>
      <w:r w:rsidRPr="007824C7">
        <w:rPr>
          <w:rFonts w:cs="Times New Roman"/>
          <w:sz w:val="24"/>
          <w:szCs w:val="24"/>
        </w:rPr>
        <w:t xml:space="preserve"> руб., из них 1,6 </w:t>
      </w:r>
      <w:proofErr w:type="spellStart"/>
      <w:r w:rsidRPr="007824C7">
        <w:rPr>
          <w:rFonts w:cs="Times New Roman"/>
          <w:sz w:val="24"/>
          <w:szCs w:val="24"/>
        </w:rPr>
        <w:t>млрд</w:t>
      </w:r>
      <w:proofErr w:type="spellEnd"/>
      <w:r w:rsidRPr="007824C7">
        <w:rPr>
          <w:rFonts w:cs="Times New Roman"/>
          <w:sz w:val="24"/>
          <w:szCs w:val="24"/>
        </w:rPr>
        <w:t xml:space="preserve"> руб. общество потратило на себя.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В апреле 2017 года после смещения с должности гендиректора Сергея Федотова был проведен аудит, результаты которого показали, что в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2014–2015 годах 63% платежей организации на общую сумму 211 </w:t>
      </w:r>
      <w:proofErr w:type="spellStart"/>
      <w:proofErr w:type="gramStart"/>
      <w:r w:rsidRPr="007824C7">
        <w:rPr>
          <w:rFonts w:cs="Times New Roman"/>
          <w:sz w:val="24"/>
          <w:szCs w:val="24"/>
        </w:rPr>
        <w:t>млн</w:t>
      </w:r>
      <w:proofErr w:type="spellEnd"/>
      <w:proofErr w:type="gramEnd"/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руб. были сомнительными. Все это время выплаты авторам сокращались, а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>расходы на</w:t>
      </w:r>
      <w:r w:rsidR="00D125F3" w:rsidRPr="007824C7">
        <w:rPr>
          <w:rFonts w:cs="Times New Roman"/>
          <w:sz w:val="24"/>
          <w:szCs w:val="24"/>
        </w:rPr>
        <w:t xml:space="preserve"> </w:t>
      </w:r>
      <w:r w:rsidRPr="007824C7">
        <w:rPr>
          <w:rFonts w:cs="Times New Roman"/>
          <w:sz w:val="24"/>
          <w:szCs w:val="24"/>
        </w:rPr>
        <w:t xml:space="preserve">содержание РАО росли. </w:t>
      </w:r>
    </w:p>
    <w:p w:rsidR="00D125F3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Возникают сомнения, исходя из доступных данных, является ли </w:t>
      </w:r>
      <w:r w:rsidR="00D125F3" w:rsidRPr="007824C7">
        <w:rPr>
          <w:rFonts w:cs="Times New Roman"/>
          <w:sz w:val="24"/>
          <w:szCs w:val="24"/>
        </w:rPr>
        <w:t>РАО</w:t>
      </w:r>
      <w:r w:rsidRPr="007824C7">
        <w:rPr>
          <w:rFonts w:cs="Times New Roman"/>
          <w:sz w:val="24"/>
          <w:szCs w:val="24"/>
        </w:rPr>
        <w:t xml:space="preserve"> организацией, способной осуществлять квалифицированную и по-настоящему честную защиту прав авторов (правообладателей). Не перевешивают ли негативные последствия над </w:t>
      </w:r>
      <w:proofErr w:type="gramStart"/>
      <w:r w:rsidRPr="007824C7">
        <w:rPr>
          <w:rFonts w:cs="Times New Roman"/>
          <w:sz w:val="24"/>
          <w:szCs w:val="24"/>
        </w:rPr>
        <w:t>позитивными</w:t>
      </w:r>
      <w:proofErr w:type="gramEnd"/>
      <w:r w:rsidRPr="007824C7">
        <w:rPr>
          <w:rFonts w:cs="Times New Roman"/>
          <w:sz w:val="24"/>
          <w:szCs w:val="24"/>
        </w:rPr>
        <w:t xml:space="preserve">? Решения этой проблемы видятся в изменении законодательства, определяющего сферу авторских правоотношений </w:t>
      </w:r>
      <w:r w:rsidR="00D125F3" w:rsidRPr="007824C7">
        <w:rPr>
          <w:rFonts w:cs="Times New Roman"/>
          <w:sz w:val="24"/>
          <w:szCs w:val="24"/>
        </w:rPr>
        <w:t>–</w:t>
      </w:r>
      <w:r w:rsidRPr="007824C7">
        <w:rPr>
          <w:rFonts w:cs="Times New Roman"/>
          <w:sz w:val="24"/>
          <w:szCs w:val="24"/>
        </w:rPr>
        <w:t xml:space="preserve"> Гражданского Кодекса Российской Федерации. </w:t>
      </w:r>
    </w:p>
    <w:p w:rsidR="007F27D7" w:rsidRPr="007824C7" w:rsidRDefault="007F27D7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Эти изменения видятся </w:t>
      </w:r>
      <w:proofErr w:type="gramStart"/>
      <w:r w:rsidRPr="007824C7">
        <w:rPr>
          <w:rFonts w:cs="Times New Roman"/>
          <w:sz w:val="24"/>
          <w:szCs w:val="24"/>
        </w:rPr>
        <w:t>в</w:t>
      </w:r>
      <w:proofErr w:type="gramEnd"/>
      <w:r w:rsidRPr="007824C7">
        <w:rPr>
          <w:rFonts w:cs="Times New Roman"/>
          <w:sz w:val="24"/>
          <w:szCs w:val="24"/>
        </w:rPr>
        <w:t>: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— ликвидации государственной аккредитации</w:t>
      </w:r>
      <w:r w:rsidR="00864D64" w:rsidRPr="007824C7">
        <w:rPr>
          <w:rFonts w:cs="Times New Roman"/>
          <w:sz w:val="24"/>
          <w:szCs w:val="24"/>
        </w:rPr>
        <w:t xml:space="preserve"> в сфере авторского права</w:t>
      </w:r>
      <w:r w:rsidRPr="007824C7">
        <w:rPr>
          <w:rFonts w:cs="Times New Roman"/>
          <w:sz w:val="24"/>
          <w:szCs w:val="24"/>
        </w:rPr>
        <w:t>, то есть недоговорного представительства правообладателей негосударственными организациями;</w:t>
      </w:r>
    </w:p>
    <w:p w:rsidR="007F27D7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</w:t>
      </w:r>
      <w:proofErr w:type="gramStart"/>
      <w:r w:rsidRPr="007824C7">
        <w:rPr>
          <w:rFonts w:cs="Times New Roman"/>
          <w:sz w:val="24"/>
          <w:szCs w:val="24"/>
        </w:rPr>
        <w:t>создании</w:t>
      </w:r>
      <w:proofErr w:type="gramEnd"/>
      <w:r w:rsidRPr="007824C7">
        <w:rPr>
          <w:rFonts w:cs="Times New Roman"/>
          <w:sz w:val="24"/>
          <w:szCs w:val="24"/>
        </w:rPr>
        <w:t xml:space="preserve"> единой государственной организации по обязательному лицензированию пользователей объектов авторского права;</w:t>
      </w:r>
    </w:p>
    <w:p w:rsidR="00171BF5" w:rsidRPr="007824C7" w:rsidRDefault="007F27D7" w:rsidP="008D1D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— </w:t>
      </w:r>
      <w:proofErr w:type="gramStart"/>
      <w:r w:rsidRPr="007824C7">
        <w:rPr>
          <w:rFonts w:cs="Times New Roman"/>
          <w:sz w:val="24"/>
          <w:szCs w:val="24"/>
        </w:rPr>
        <w:t>изменении</w:t>
      </w:r>
      <w:proofErr w:type="gramEnd"/>
      <w:r w:rsidRPr="007824C7">
        <w:rPr>
          <w:rFonts w:cs="Times New Roman"/>
          <w:sz w:val="24"/>
          <w:szCs w:val="24"/>
        </w:rPr>
        <w:t xml:space="preserve"> законодательства в области определений объектов авторских и смежных прав, их признаков</w:t>
      </w:r>
      <w:r w:rsidR="00C1576A" w:rsidRPr="007824C7">
        <w:rPr>
          <w:rFonts w:cs="Times New Roman"/>
          <w:sz w:val="24"/>
          <w:szCs w:val="24"/>
        </w:rPr>
        <w:t xml:space="preserve"> и структуры.</w:t>
      </w:r>
    </w:p>
    <w:p w:rsidR="007D2AF9" w:rsidRPr="007824C7" w:rsidRDefault="00171BF5" w:rsidP="00171BF5">
      <w:pPr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br w:type="page"/>
      </w:r>
    </w:p>
    <w:p w:rsidR="007F27D7" w:rsidRPr="007824C7" w:rsidRDefault="007F27D7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07960796"/>
      <w:r w:rsidRPr="00782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bookmarkEnd w:id="5"/>
    </w:p>
    <w:p w:rsidR="00D125F3" w:rsidRPr="007824C7" w:rsidRDefault="00D125F3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125F3" w:rsidRPr="007824C7" w:rsidRDefault="00D125F3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Подводя итоги рассматриваемой в работе проблемы деятельности организаций по управлению авторскими и смежными правами в Российской Федерации, можно сформулировать ряд выводов.</w:t>
      </w:r>
    </w:p>
    <w:p w:rsidR="007D2AF9" w:rsidRPr="007824C7" w:rsidRDefault="007D2AF9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Авторское право как правовой институт занимает огромное место в современном законодательстве и жизни общества. Он постоянно развивается и видоизменяется в практической сфере, </w:t>
      </w:r>
      <w:proofErr w:type="gramStart"/>
      <w:r w:rsidRPr="007824C7">
        <w:rPr>
          <w:rFonts w:cs="Times New Roman"/>
          <w:sz w:val="24"/>
          <w:szCs w:val="24"/>
        </w:rPr>
        <w:t>за чем</w:t>
      </w:r>
      <w:proofErr w:type="gramEnd"/>
      <w:r w:rsidRPr="007824C7">
        <w:rPr>
          <w:rFonts w:cs="Times New Roman"/>
          <w:sz w:val="24"/>
          <w:szCs w:val="24"/>
        </w:rPr>
        <w:t xml:space="preserve"> периодически не успевает законодательство. В последнее время интеллектуальная деятельность стала одним из важнейших элементов жизни общества, что повлекло за собой целый комплекс проблем, связанных с координацией, организацией и осуществлением защиты авторских и смежных прав. </w:t>
      </w:r>
    </w:p>
    <w:p w:rsidR="00D125F3" w:rsidRPr="007824C7" w:rsidRDefault="00D125F3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Авторское право – это не только совокупность личных прав автора, а целый правовой институт со всем многообразием правоотношений, регулирующий объемную сферу жизни общества, которая с течением времени становится только больше. Общество все больше и больше начинает ценить интеллектуальный труд, стараясь защитить его всеми возможными способами.</w:t>
      </w:r>
    </w:p>
    <w:p w:rsidR="00D125F3" w:rsidRPr="007824C7" w:rsidRDefault="007D2AF9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Основным инструментом защиты авторских и смежных прав в Российской Федерации становятся организации по коллективному управлению авторскими и смежными правами. За ними законодательно закреплена возможность всеобъемлющей защиты правообладателей в форме государственной аккредитации. </w:t>
      </w:r>
    </w:p>
    <w:p w:rsidR="007D2AF9" w:rsidRPr="007824C7" w:rsidRDefault="00D125F3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Рассмотренные в работе проблемы законодательного регулирования правоотношений в сфере авторского права являются лишь основными вехами проблем данной сферы. За ними же стоит еще большее количество проблем взаимодействия правообладателей, пользователей и организаций по коллективному управлению авторскими и смежным правами в частных случаях.</w:t>
      </w:r>
    </w:p>
    <w:p w:rsidR="007D2AF9" w:rsidRPr="007824C7" w:rsidRDefault="007D2AF9" w:rsidP="008D1D3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Однако множество проблем, возникающих в деятельности управляющих организаций, дискредитируют идею негосударственных организаций, а неспособность последних решить их и действовать</w:t>
      </w:r>
      <w:r w:rsidR="00166CA1" w:rsidRPr="007824C7">
        <w:rPr>
          <w:rFonts w:cs="Times New Roman"/>
          <w:sz w:val="24"/>
          <w:szCs w:val="24"/>
        </w:rPr>
        <w:t xml:space="preserve"> в</w:t>
      </w:r>
      <w:r w:rsidRPr="007824C7">
        <w:rPr>
          <w:rFonts w:cs="Times New Roman"/>
          <w:sz w:val="24"/>
          <w:szCs w:val="24"/>
        </w:rPr>
        <w:t xml:space="preserve"> </w:t>
      </w:r>
      <w:r w:rsidR="00166CA1" w:rsidRPr="007824C7">
        <w:rPr>
          <w:rFonts w:cs="Times New Roman"/>
          <w:sz w:val="24"/>
          <w:szCs w:val="24"/>
        </w:rPr>
        <w:t xml:space="preserve">истинных интересах подводят нас к вопросу их полной ликвидации или значительному ограничению возможностей. </w:t>
      </w:r>
    </w:p>
    <w:p w:rsidR="00166CA1" w:rsidRPr="007824C7" w:rsidRDefault="00166CA1" w:rsidP="008D1D3F">
      <w:pPr>
        <w:spacing w:after="0" w:line="240" w:lineRule="auto"/>
        <w:rPr>
          <w:rFonts w:eastAsiaTheme="majorEastAsia" w:cs="Times New Roman"/>
          <w:b/>
          <w:bCs/>
          <w:sz w:val="24"/>
          <w:szCs w:val="24"/>
        </w:rPr>
      </w:pPr>
      <w:r w:rsidRPr="007824C7">
        <w:rPr>
          <w:rFonts w:cs="Times New Roman"/>
          <w:sz w:val="24"/>
          <w:szCs w:val="24"/>
        </w:rPr>
        <w:br w:type="page"/>
      </w:r>
    </w:p>
    <w:p w:rsidR="00C33B97" w:rsidRPr="007824C7" w:rsidRDefault="008D14E4" w:rsidP="008D1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7960797"/>
      <w:r w:rsidRPr="007824C7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6"/>
    </w:p>
    <w:p w:rsidR="008D1D3F" w:rsidRPr="007824C7" w:rsidRDefault="008D1D3F" w:rsidP="008D1D3F">
      <w:pPr>
        <w:rPr>
          <w:rFonts w:cs="Times New Roman"/>
          <w:sz w:val="24"/>
          <w:szCs w:val="24"/>
        </w:rPr>
      </w:pP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1.</w:t>
      </w:r>
      <w:r w:rsidR="006C3B45" w:rsidRPr="007824C7">
        <w:rPr>
          <w:rFonts w:cs="Times New Roman"/>
          <w:sz w:val="24"/>
          <w:szCs w:val="24"/>
        </w:rPr>
        <w:t xml:space="preserve"> Сухарев А.Я.</w:t>
      </w:r>
      <w:r w:rsidRPr="007824C7">
        <w:rPr>
          <w:rFonts w:cs="Times New Roman"/>
          <w:sz w:val="24"/>
          <w:szCs w:val="24"/>
        </w:rPr>
        <w:t xml:space="preserve"> Большой юридический словарь / Под ред. А.Я. Сухарева, </w:t>
      </w:r>
      <w:proofErr w:type="spellStart"/>
      <w:r w:rsidRPr="007824C7">
        <w:rPr>
          <w:rFonts w:cs="Times New Roman"/>
          <w:sz w:val="24"/>
          <w:szCs w:val="24"/>
        </w:rPr>
        <w:t>Крутских</w:t>
      </w:r>
      <w:proofErr w:type="spellEnd"/>
      <w:r w:rsidRPr="007824C7">
        <w:rPr>
          <w:rFonts w:cs="Times New Roman"/>
          <w:sz w:val="24"/>
          <w:szCs w:val="24"/>
        </w:rPr>
        <w:t xml:space="preserve"> В.Е.– М.: Норма, 2000. – 1235 </w:t>
      </w:r>
      <w:proofErr w:type="gramStart"/>
      <w:r w:rsidRPr="007824C7">
        <w:rPr>
          <w:rFonts w:cs="Times New Roman"/>
          <w:sz w:val="24"/>
          <w:szCs w:val="24"/>
        </w:rPr>
        <w:t>с</w:t>
      </w:r>
      <w:proofErr w:type="gramEnd"/>
      <w:r w:rsidRPr="007824C7">
        <w:rPr>
          <w:rFonts w:cs="Times New Roman"/>
          <w:sz w:val="24"/>
          <w:szCs w:val="24"/>
        </w:rPr>
        <w:t>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2. Дело № 33-17214/2011 [Электронный ресурс] – Режим доступа: </w:t>
      </w:r>
      <w:hyperlink r:id="rId9" w:history="1">
        <w:r w:rsidRPr="007824C7">
          <w:rPr>
            <w:rStyle w:val="af"/>
            <w:rFonts w:cs="Times New Roman"/>
            <w:sz w:val="24"/>
            <w:szCs w:val="24"/>
          </w:rPr>
          <w:t>http://ekboblsud.ru/#</w:t>
        </w:r>
      </w:hyperlink>
      <w:r w:rsidRPr="007824C7">
        <w:rPr>
          <w:rFonts w:cs="Times New Roman"/>
          <w:sz w:val="24"/>
          <w:szCs w:val="24"/>
        </w:rPr>
        <w:t>. – (дата обращения 17.12.2015).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3. Дело № А60-551/2018 [Электронный ресурс] – Режим доступа: </w:t>
      </w:r>
      <w:hyperlink r:id="rId10" w:history="1">
        <w:r w:rsidRPr="007824C7">
          <w:rPr>
            <w:rStyle w:val="af"/>
            <w:rFonts w:cs="Times New Roman"/>
            <w:sz w:val="24"/>
            <w:szCs w:val="24"/>
          </w:rPr>
          <w:t>http://kad.arbitr.ru/Card/b96263e7-6dcd-46cd-be82-dd409f3a7739</w:t>
        </w:r>
      </w:hyperlink>
      <w:r w:rsidRPr="007824C7">
        <w:rPr>
          <w:rFonts w:cs="Times New Roman"/>
          <w:sz w:val="24"/>
          <w:szCs w:val="24"/>
        </w:rPr>
        <w:t>.  –  (дата обращения: 03.03.2018)</w:t>
      </w:r>
      <w:r w:rsidR="00AD5122" w:rsidRPr="007824C7">
        <w:rPr>
          <w:rFonts w:cs="Times New Roman"/>
          <w:sz w:val="24"/>
          <w:szCs w:val="24"/>
        </w:rPr>
        <w:t>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4. Интеллектуальная собственность в России и за рубежом – </w:t>
      </w:r>
      <w:proofErr w:type="spellStart"/>
      <w:r w:rsidRPr="007824C7">
        <w:rPr>
          <w:rFonts w:cs="Times New Roman"/>
          <w:sz w:val="24"/>
          <w:szCs w:val="24"/>
        </w:rPr>
        <w:t>Sum</w:t>
      </w:r>
      <w:proofErr w:type="spellEnd"/>
      <w:r w:rsidRPr="007824C7">
        <w:rPr>
          <w:rFonts w:cs="Times New Roman"/>
          <w:sz w:val="24"/>
          <w:szCs w:val="24"/>
        </w:rPr>
        <w:t xml:space="preserve"> IP [Электронный ресурс]. – Режим доступа:  </w:t>
      </w:r>
      <w:hyperlink r:id="rId11" w:history="1">
        <w:r w:rsidRPr="007824C7">
          <w:rPr>
            <w:rStyle w:val="af"/>
            <w:rFonts w:cs="Times New Roman"/>
            <w:sz w:val="24"/>
            <w:szCs w:val="24"/>
          </w:rPr>
          <w:t>http://sumip.ru/</w:t>
        </w:r>
      </w:hyperlink>
      <w:r w:rsidRPr="007824C7">
        <w:rPr>
          <w:rFonts w:cs="Times New Roman"/>
          <w:sz w:val="24"/>
          <w:szCs w:val="24"/>
        </w:rPr>
        <w:t>. – (дата обращения: 26.02.2018).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5. 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</w:t>
      </w:r>
      <w:proofErr w:type="gramStart"/>
      <w:r w:rsidRPr="007824C7">
        <w:rPr>
          <w:rFonts w:cs="Times New Roman"/>
          <w:sz w:val="24"/>
          <w:szCs w:val="24"/>
        </w:rPr>
        <w:t xml:space="preserve"> :</w:t>
      </w:r>
      <w:proofErr w:type="gramEnd"/>
      <w:r w:rsidRPr="007824C7">
        <w:rPr>
          <w:rFonts w:cs="Times New Roman"/>
          <w:sz w:val="24"/>
          <w:szCs w:val="24"/>
        </w:rPr>
        <w:t xml:space="preserve"> постановление Пленума ВАС РФ от 18.07.2014г. № 51 [Электронный ресурс]. – Режим доступа: правовая система «</w:t>
      </w:r>
      <w:proofErr w:type="spellStart"/>
      <w:r w:rsidRPr="007824C7">
        <w:rPr>
          <w:rFonts w:cs="Times New Roman"/>
          <w:sz w:val="24"/>
          <w:szCs w:val="24"/>
        </w:rPr>
        <w:t>КонсультантПлюс</w:t>
      </w:r>
      <w:proofErr w:type="spellEnd"/>
      <w:r w:rsidRPr="007824C7">
        <w:rPr>
          <w:rFonts w:cs="Times New Roman"/>
          <w:sz w:val="24"/>
          <w:szCs w:val="24"/>
        </w:rPr>
        <w:t>».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>6. О некоторых вопросах, возникших в связи с введением в действие части четвертой Гражданского кодекса РФ: постановление Пленумов Верховного Суда и Высшего Арбитражного Суда Российской Федерации от 26.03.2009г. № 5/29 [Электронный ресурс].  – Режим доступа: правовая система «</w:t>
      </w:r>
      <w:proofErr w:type="spellStart"/>
      <w:r w:rsidRPr="007824C7">
        <w:rPr>
          <w:rFonts w:cs="Times New Roman"/>
          <w:sz w:val="24"/>
          <w:szCs w:val="24"/>
        </w:rPr>
        <w:t>КонсультантПлюс</w:t>
      </w:r>
      <w:proofErr w:type="spellEnd"/>
      <w:r w:rsidRPr="007824C7">
        <w:rPr>
          <w:rFonts w:cs="Times New Roman"/>
          <w:sz w:val="24"/>
          <w:szCs w:val="24"/>
        </w:rPr>
        <w:t>».</w:t>
      </w:r>
    </w:p>
    <w:p w:rsidR="00983652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7. Официальный сайт Российского Авторского Общества [Электронный ресурс]. – Режим доступа: </w:t>
      </w:r>
      <w:hyperlink r:id="rId12" w:history="1">
        <w:r w:rsidRPr="007824C7">
          <w:rPr>
            <w:rStyle w:val="af"/>
            <w:rFonts w:cs="Times New Roman"/>
            <w:sz w:val="24"/>
            <w:szCs w:val="24"/>
          </w:rPr>
          <w:t>http://rao.ru/</w:t>
        </w:r>
      </w:hyperlink>
      <w:r w:rsidRPr="007824C7">
        <w:rPr>
          <w:rFonts w:cs="Times New Roman"/>
          <w:sz w:val="24"/>
          <w:szCs w:val="24"/>
        </w:rPr>
        <w:t xml:space="preserve">. – (дата обращения: 03.03.2018). </w:t>
      </w:r>
    </w:p>
    <w:p w:rsidR="00070BBC" w:rsidRPr="007824C7" w:rsidRDefault="00983652" w:rsidP="008D1D3F">
      <w:pPr>
        <w:spacing w:line="240" w:lineRule="auto"/>
        <w:jc w:val="both"/>
        <w:rPr>
          <w:rFonts w:cs="Times New Roman"/>
          <w:sz w:val="24"/>
          <w:szCs w:val="24"/>
        </w:rPr>
      </w:pPr>
      <w:r w:rsidRPr="007824C7">
        <w:rPr>
          <w:rFonts w:cs="Times New Roman"/>
          <w:sz w:val="24"/>
          <w:szCs w:val="24"/>
        </w:rPr>
        <w:t xml:space="preserve">8. </w:t>
      </w:r>
      <w:proofErr w:type="spellStart"/>
      <w:r w:rsidRPr="007824C7">
        <w:rPr>
          <w:rFonts w:cs="Times New Roman"/>
          <w:sz w:val="24"/>
          <w:szCs w:val="24"/>
        </w:rPr>
        <w:t>Свечникова</w:t>
      </w:r>
      <w:proofErr w:type="spellEnd"/>
      <w:r w:rsidRPr="007824C7">
        <w:rPr>
          <w:rFonts w:cs="Times New Roman"/>
          <w:sz w:val="24"/>
          <w:szCs w:val="24"/>
        </w:rPr>
        <w:t>, И. В.  Авторское право. 3-е изд. Учебное пособие.</w:t>
      </w:r>
      <w:r w:rsidR="006C3B45" w:rsidRPr="007824C7">
        <w:rPr>
          <w:rFonts w:cs="Times New Roman"/>
          <w:sz w:val="24"/>
          <w:szCs w:val="24"/>
        </w:rPr>
        <w:t xml:space="preserve"> / И.В. </w:t>
      </w:r>
      <w:proofErr w:type="spellStart"/>
      <w:r w:rsidR="006C3B45" w:rsidRPr="007824C7">
        <w:rPr>
          <w:rFonts w:cs="Times New Roman"/>
          <w:sz w:val="24"/>
          <w:szCs w:val="24"/>
        </w:rPr>
        <w:t>Свечникова</w:t>
      </w:r>
      <w:proofErr w:type="spellEnd"/>
      <w:r w:rsidRPr="007824C7">
        <w:rPr>
          <w:rFonts w:cs="Times New Roman"/>
          <w:sz w:val="24"/>
          <w:szCs w:val="24"/>
        </w:rPr>
        <w:t xml:space="preserve"> – М.: Дашков и Ко, 2012. – 159 </w:t>
      </w:r>
      <w:proofErr w:type="gramStart"/>
      <w:r w:rsidRPr="007824C7">
        <w:rPr>
          <w:rFonts w:cs="Times New Roman"/>
          <w:sz w:val="24"/>
          <w:szCs w:val="24"/>
        </w:rPr>
        <w:t>с</w:t>
      </w:r>
      <w:proofErr w:type="gramEnd"/>
      <w:r w:rsidRPr="007824C7">
        <w:rPr>
          <w:rFonts w:cs="Times New Roman"/>
          <w:sz w:val="24"/>
          <w:szCs w:val="24"/>
        </w:rPr>
        <w:t>.</w:t>
      </w:r>
    </w:p>
    <w:sectPr w:rsidR="00070BBC" w:rsidRPr="007824C7" w:rsidSect="007824C7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C2" w:rsidRDefault="00A744C2" w:rsidP="007F27D7">
      <w:pPr>
        <w:spacing w:after="0" w:line="240" w:lineRule="auto"/>
      </w:pPr>
      <w:r>
        <w:separator/>
      </w:r>
    </w:p>
  </w:endnote>
  <w:endnote w:type="continuationSeparator" w:id="0">
    <w:p w:rsidR="00A744C2" w:rsidRDefault="00A744C2" w:rsidP="007F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9678"/>
      <w:docPartObj>
        <w:docPartGallery w:val="Page Numbers (Bottom of Page)"/>
        <w:docPartUnique/>
      </w:docPartObj>
    </w:sdtPr>
    <w:sdtContent>
      <w:p w:rsidR="004952D6" w:rsidRDefault="00F93E94">
        <w:pPr>
          <w:pStyle w:val="a8"/>
          <w:jc w:val="center"/>
        </w:pPr>
        <w:r>
          <w:fldChar w:fldCharType="begin"/>
        </w:r>
        <w:r w:rsidR="000715B3">
          <w:instrText xml:space="preserve"> PAGE   \* MERGEFORMAT </w:instrText>
        </w:r>
        <w:r>
          <w:fldChar w:fldCharType="separate"/>
        </w:r>
        <w:r w:rsidR="001B4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2D6" w:rsidRDefault="00495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C2" w:rsidRDefault="00A744C2" w:rsidP="007F27D7">
      <w:pPr>
        <w:spacing w:after="0" w:line="240" w:lineRule="auto"/>
      </w:pPr>
      <w:r>
        <w:separator/>
      </w:r>
    </w:p>
  </w:footnote>
  <w:footnote w:type="continuationSeparator" w:id="0">
    <w:p w:rsidR="00A744C2" w:rsidRDefault="00A744C2" w:rsidP="007F27D7">
      <w:pPr>
        <w:spacing w:after="0" w:line="240" w:lineRule="auto"/>
      </w:pPr>
      <w:r>
        <w:continuationSeparator/>
      </w:r>
    </w:p>
  </w:footnote>
  <w:footnote w:id="1">
    <w:p w:rsidR="004952D6" w:rsidRPr="008D1D3F" w:rsidRDefault="004952D6" w:rsidP="001C5CF5">
      <w:pPr>
        <w:pStyle w:val="aa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AD5122" w:rsidRPr="008D1D3F">
        <w:rPr>
          <w:sz w:val="22"/>
          <w:szCs w:val="22"/>
        </w:rPr>
        <w:t>Большой юридический словарь</w:t>
      </w:r>
      <w:proofErr w:type="gramStart"/>
      <w:r w:rsidR="00AD5122" w:rsidRPr="008D1D3F">
        <w:rPr>
          <w:sz w:val="22"/>
          <w:szCs w:val="22"/>
        </w:rPr>
        <w:t xml:space="preserve"> / П</w:t>
      </w:r>
      <w:proofErr w:type="gramEnd"/>
      <w:r w:rsidR="00AD5122" w:rsidRPr="008D1D3F">
        <w:rPr>
          <w:sz w:val="22"/>
          <w:szCs w:val="22"/>
        </w:rPr>
        <w:t xml:space="preserve">од ред. А.Я. Сухарева, </w:t>
      </w:r>
      <w:proofErr w:type="spellStart"/>
      <w:r w:rsidR="00AD5122" w:rsidRPr="008D1D3F">
        <w:rPr>
          <w:sz w:val="22"/>
          <w:szCs w:val="22"/>
        </w:rPr>
        <w:t>Крутских</w:t>
      </w:r>
      <w:proofErr w:type="spellEnd"/>
      <w:r w:rsidR="00AD5122" w:rsidRPr="008D1D3F">
        <w:rPr>
          <w:sz w:val="22"/>
          <w:szCs w:val="22"/>
        </w:rPr>
        <w:t xml:space="preserve"> В.Е.– М.: Норма, 2000. – 1235 с.</w:t>
      </w:r>
    </w:p>
  </w:footnote>
  <w:footnote w:id="2">
    <w:p w:rsidR="004952D6" w:rsidRDefault="004952D6" w:rsidP="001C5CF5">
      <w:pPr>
        <w:pStyle w:val="aa"/>
        <w:jc w:val="both"/>
      </w:pPr>
      <w:r w:rsidRPr="008D1D3F">
        <w:rPr>
          <w:rStyle w:val="ac"/>
          <w:sz w:val="22"/>
          <w:szCs w:val="22"/>
        </w:rPr>
        <w:footnoteRef/>
      </w:r>
      <w:r w:rsidRPr="008D1D3F">
        <w:rPr>
          <w:sz w:val="22"/>
          <w:szCs w:val="22"/>
        </w:rPr>
        <w:t xml:space="preserve"> </w:t>
      </w:r>
      <w:proofErr w:type="spellStart"/>
      <w:r w:rsidR="00AD5122" w:rsidRPr="008D1D3F">
        <w:rPr>
          <w:sz w:val="22"/>
          <w:szCs w:val="22"/>
        </w:rPr>
        <w:t>Свечникова</w:t>
      </w:r>
      <w:proofErr w:type="spellEnd"/>
      <w:r w:rsidR="00AD5122" w:rsidRPr="008D1D3F">
        <w:rPr>
          <w:sz w:val="22"/>
          <w:szCs w:val="22"/>
        </w:rPr>
        <w:t xml:space="preserve">, И. В.  Авторское право. 3-е изд. Учебное пособие. – М.: Дашков и Ко, 2012. – 159 </w:t>
      </w:r>
      <w:proofErr w:type="gramStart"/>
      <w:r w:rsidR="00AD5122" w:rsidRPr="008D1D3F">
        <w:rPr>
          <w:sz w:val="22"/>
          <w:szCs w:val="22"/>
        </w:rPr>
        <w:t>с</w:t>
      </w:r>
      <w:proofErr w:type="gramEnd"/>
      <w:r w:rsidR="00AD5122" w:rsidRPr="008D1D3F">
        <w:rPr>
          <w:sz w:val="22"/>
          <w:szCs w:val="22"/>
        </w:rPr>
        <w:t>.</w:t>
      </w:r>
    </w:p>
  </w:footnote>
  <w:footnote w:id="3">
    <w:p w:rsidR="004952D6" w:rsidRPr="008D1D3F" w:rsidRDefault="004952D6" w:rsidP="001C5CF5">
      <w:pPr>
        <w:pStyle w:val="aa"/>
        <w:jc w:val="both"/>
        <w:rPr>
          <w:sz w:val="22"/>
          <w:szCs w:val="22"/>
        </w:rPr>
      </w:pPr>
      <w:r w:rsidRPr="008D1D3F">
        <w:rPr>
          <w:rStyle w:val="ac"/>
          <w:sz w:val="22"/>
          <w:szCs w:val="22"/>
        </w:rPr>
        <w:footnoteRef/>
      </w:r>
      <w:r w:rsidRPr="008D1D3F">
        <w:rPr>
          <w:sz w:val="22"/>
          <w:szCs w:val="22"/>
        </w:rPr>
        <w:t xml:space="preserve"> </w:t>
      </w:r>
      <w:r w:rsidR="00AD5122" w:rsidRPr="008D1D3F">
        <w:rPr>
          <w:sz w:val="22"/>
          <w:szCs w:val="22"/>
        </w:rPr>
        <w:t xml:space="preserve">Интеллектуальная собственность в России и за рубежом – </w:t>
      </w:r>
      <w:proofErr w:type="spellStart"/>
      <w:r w:rsidR="00AD5122" w:rsidRPr="008D1D3F">
        <w:rPr>
          <w:sz w:val="22"/>
          <w:szCs w:val="22"/>
        </w:rPr>
        <w:t>Sum</w:t>
      </w:r>
      <w:proofErr w:type="spellEnd"/>
      <w:r w:rsidR="00AD5122" w:rsidRPr="008D1D3F">
        <w:rPr>
          <w:sz w:val="22"/>
          <w:szCs w:val="22"/>
        </w:rPr>
        <w:t xml:space="preserve"> IP [Электронный ресурс]. – Режим доступа:  </w:t>
      </w:r>
      <w:hyperlink r:id="rId1" w:history="1">
        <w:r w:rsidR="00AD5122" w:rsidRPr="008D1D3F">
          <w:rPr>
            <w:rStyle w:val="af"/>
            <w:sz w:val="22"/>
            <w:szCs w:val="22"/>
          </w:rPr>
          <w:t>http://sumip.ru/</w:t>
        </w:r>
      </w:hyperlink>
      <w:r w:rsidR="00AD5122" w:rsidRPr="008D1D3F">
        <w:rPr>
          <w:sz w:val="22"/>
          <w:szCs w:val="22"/>
        </w:rPr>
        <w:t>. – (дата обращения: 26.02.2018).</w:t>
      </w:r>
    </w:p>
  </w:footnote>
  <w:footnote w:id="4">
    <w:p w:rsidR="004952D6" w:rsidRPr="008D1D3F" w:rsidRDefault="004952D6" w:rsidP="001C5CF5">
      <w:pPr>
        <w:pStyle w:val="aa"/>
        <w:jc w:val="both"/>
        <w:rPr>
          <w:sz w:val="22"/>
          <w:szCs w:val="22"/>
        </w:rPr>
      </w:pPr>
      <w:r w:rsidRPr="008D1D3F">
        <w:rPr>
          <w:rStyle w:val="ac"/>
          <w:sz w:val="22"/>
          <w:szCs w:val="22"/>
        </w:rPr>
        <w:footnoteRef/>
      </w:r>
      <w:r w:rsidRPr="008D1D3F">
        <w:rPr>
          <w:sz w:val="22"/>
          <w:szCs w:val="22"/>
        </w:rPr>
        <w:t xml:space="preserve"> </w:t>
      </w:r>
      <w:r w:rsidR="00AD5122" w:rsidRPr="008D1D3F">
        <w:rPr>
          <w:sz w:val="22"/>
          <w:szCs w:val="22"/>
        </w:rPr>
        <w:t>О некоторых вопросах, возникших в связи с введением в действие части четвертой Гражданского кодекса РФ: постановление Пленумов Верховного Суда и Высшего Арбитражного Суда Российской Федерации от 26.03.2009г. № 5/29 [Электронный ресурс].  – Режим доступа: правовая система «</w:t>
      </w:r>
      <w:proofErr w:type="spellStart"/>
      <w:r w:rsidR="00AD5122" w:rsidRPr="008D1D3F">
        <w:rPr>
          <w:sz w:val="22"/>
          <w:szCs w:val="22"/>
        </w:rPr>
        <w:t>КонсультантПлюс</w:t>
      </w:r>
      <w:proofErr w:type="spellEnd"/>
      <w:r w:rsidR="00AD5122" w:rsidRPr="008D1D3F">
        <w:rPr>
          <w:sz w:val="22"/>
          <w:szCs w:val="22"/>
        </w:rPr>
        <w:t>».</w:t>
      </w:r>
    </w:p>
  </w:footnote>
  <w:footnote w:id="5">
    <w:p w:rsidR="004952D6" w:rsidRPr="008D1D3F" w:rsidRDefault="004952D6" w:rsidP="006C3B45">
      <w:pPr>
        <w:spacing w:line="240" w:lineRule="auto"/>
      </w:pPr>
      <w:r w:rsidRPr="008D1D3F">
        <w:rPr>
          <w:rStyle w:val="ac"/>
        </w:rPr>
        <w:footnoteRef/>
      </w:r>
      <w:r w:rsidRPr="008D1D3F">
        <w:t xml:space="preserve"> </w:t>
      </w:r>
      <w:r w:rsidR="00AD5122" w:rsidRPr="008D1D3F">
        <w:t xml:space="preserve">Дело № 33-17214/2011 [Электронный ресурс] – Режим доступа: </w:t>
      </w:r>
      <w:hyperlink r:id="rId2" w:history="1">
        <w:r w:rsidR="00AD5122" w:rsidRPr="008D1D3F">
          <w:rPr>
            <w:rStyle w:val="af"/>
          </w:rPr>
          <w:t>http://ekboblsud.ru/#</w:t>
        </w:r>
      </w:hyperlink>
      <w:r w:rsidR="00AD5122" w:rsidRPr="008D1D3F">
        <w:t>. – (дата обращения 17.12.2015).</w:t>
      </w:r>
    </w:p>
  </w:footnote>
  <w:footnote w:id="6">
    <w:p w:rsidR="004952D6" w:rsidRPr="00AD5122" w:rsidRDefault="004952D6" w:rsidP="006C3B45">
      <w:pPr>
        <w:pStyle w:val="aa"/>
        <w:jc w:val="both"/>
        <w:rPr>
          <w:sz w:val="24"/>
          <w:szCs w:val="24"/>
        </w:rPr>
      </w:pPr>
      <w:r w:rsidRPr="008D1D3F">
        <w:rPr>
          <w:rStyle w:val="ac"/>
          <w:sz w:val="22"/>
          <w:szCs w:val="22"/>
        </w:rPr>
        <w:footnoteRef/>
      </w:r>
      <w:r w:rsidRPr="008D1D3F">
        <w:rPr>
          <w:sz w:val="22"/>
          <w:szCs w:val="22"/>
        </w:rPr>
        <w:t xml:space="preserve"> </w:t>
      </w:r>
      <w:r w:rsidR="00AD5122" w:rsidRPr="008D1D3F">
        <w:rPr>
          <w:sz w:val="22"/>
          <w:szCs w:val="22"/>
        </w:rPr>
        <w:t>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</w:t>
      </w:r>
      <w:proofErr w:type="gramStart"/>
      <w:r w:rsidR="00AD5122" w:rsidRPr="008D1D3F">
        <w:rPr>
          <w:sz w:val="22"/>
          <w:szCs w:val="22"/>
        </w:rPr>
        <w:t xml:space="preserve"> :</w:t>
      </w:r>
      <w:proofErr w:type="gramEnd"/>
      <w:r w:rsidR="00AD5122" w:rsidRPr="008D1D3F">
        <w:rPr>
          <w:sz w:val="22"/>
          <w:szCs w:val="22"/>
        </w:rPr>
        <w:t xml:space="preserve"> постановление Пленума ВАС РФ от 18.07.2014г. № 51 [Электронный ресурс]. – Режим доступа: правовая система «</w:t>
      </w:r>
      <w:proofErr w:type="spellStart"/>
      <w:r w:rsidR="00AD5122" w:rsidRPr="008D1D3F">
        <w:rPr>
          <w:sz w:val="22"/>
          <w:szCs w:val="22"/>
        </w:rPr>
        <w:t>КонсультантПлюс</w:t>
      </w:r>
      <w:proofErr w:type="spellEnd"/>
      <w:r w:rsidR="00AD5122" w:rsidRPr="008D1D3F">
        <w:rPr>
          <w:sz w:val="22"/>
          <w:szCs w:val="22"/>
        </w:rPr>
        <w:t>».</w:t>
      </w:r>
    </w:p>
  </w:footnote>
  <w:footnote w:id="7">
    <w:p w:rsidR="004952D6" w:rsidRPr="008D1D3F" w:rsidRDefault="004952D6" w:rsidP="001C5CF5">
      <w:pPr>
        <w:pStyle w:val="aa"/>
        <w:jc w:val="both"/>
        <w:rPr>
          <w:sz w:val="22"/>
          <w:szCs w:val="22"/>
        </w:rPr>
      </w:pPr>
      <w:r w:rsidRPr="008D1D3F">
        <w:rPr>
          <w:rStyle w:val="ac"/>
          <w:sz w:val="22"/>
          <w:szCs w:val="22"/>
        </w:rPr>
        <w:footnoteRef/>
      </w:r>
      <w:r w:rsidRPr="008D1D3F">
        <w:rPr>
          <w:sz w:val="22"/>
          <w:szCs w:val="22"/>
        </w:rPr>
        <w:t xml:space="preserve"> </w:t>
      </w:r>
      <w:r w:rsidR="00AD5122" w:rsidRPr="008D1D3F">
        <w:rPr>
          <w:sz w:val="22"/>
          <w:szCs w:val="22"/>
        </w:rPr>
        <w:t xml:space="preserve">Официальный сайт Российского Авторского Общества [Электронный ресурс]. – Режим доступа: </w:t>
      </w:r>
      <w:hyperlink r:id="rId3" w:history="1">
        <w:r w:rsidR="00AD5122" w:rsidRPr="008D1D3F">
          <w:rPr>
            <w:rStyle w:val="af"/>
            <w:sz w:val="22"/>
            <w:szCs w:val="22"/>
          </w:rPr>
          <w:t>http://rao.ru/</w:t>
        </w:r>
      </w:hyperlink>
      <w:r w:rsidR="00AD5122" w:rsidRPr="008D1D3F">
        <w:rPr>
          <w:sz w:val="22"/>
          <w:szCs w:val="22"/>
        </w:rPr>
        <w:t>. – (дата обращения: 03.03.2018).</w:t>
      </w:r>
    </w:p>
  </w:footnote>
  <w:footnote w:id="8">
    <w:p w:rsidR="004952D6" w:rsidRDefault="004952D6" w:rsidP="001C5CF5">
      <w:pPr>
        <w:pStyle w:val="aa"/>
        <w:jc w:val="both"/>
      </w:pPr>
      <w:r w:rsidRPr="008D1D3F">
        <w:rPr>
          <w:rStyle w:val="ac"/>
          <w:sz w:val="22"/>
          <w:szCs w:val="22"/>
        </w:rPr>
        <w:footnoteRef/>
      </w:r>
      <w:r w:rsidR="00AD5122" w:rsidRPr="008D1D3F">
        <w:rPr>
          <w:sz w:val="22"/>
          <w:szCs w:val="22"/>
        </w:rPr>
        <w:t xml:space="preserve">Дело № А60-551/2018 [Электронный ресурс] – Режим доступа: </w:t>
      </w:r>
      <w:hyperlink r:id="rId4" w:history="1">
        <w:r w:rsidR="00AD5122" w:rsidRPr="008D1D3F">
          <w:rPr>
            <w:rStyle w:val="af"/>
            <w:sz w:val="22"/>
            <w:szCs w:val="22"/>
          </w:rPr>
          <w:t>http://kad.arbitr.ru/Card/b96263e7-6dcd-46cd-be82-dd409f3a7739</w:t>
        </w:r>
      </w:hyperlink>
      <w:r w:rsidR="00AD5122" w:rsidRPr="008D1D3F">
        <w:rPr>
          <w:sz w:val="22"/>
          <w:szCs w:val="22"/>
        </w:rPr>
        <w:t>.  –  (дата обращения: 03.03.2018).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564"/>
    <w:multiLevelType w:val="multilevel"/>
    <w:tmpl w:val="851878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56C3D"/>
    <w:multiLevelType w:val="hybridMultilevel"/>
    <w:tmpl w:val="F854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606"/>
    <w:multiLevelType w:val="multilevel"/>
    <w:tmpl w:val="D64475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22CB3"/>
    <w:multiLevelType w:val="multilevel"/>
    <w:tmpl w:val="2160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71316"/>
    <w:multiLevelType w:val="hybridMultilevel"/>
    <w:tmpl w:val="A94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D7"/>
    <w:rsid w:val="00042495"/>
    <w:rsid w:val="00070BBC"/>
    <w:rsid w:val="000715B3"/>
    <w:rsid w:val="000A48D0"/>
    <w:rsid w:val="00101F27"/>
    <w:rsid w:val="001505E6"/>
    <w:rsid w:val="00166CA1"/>
    <w:rsid w:val="00171BF5"/>
    <w:rsid w:val="00174E3E"/>
    <w:rsid w:val="00175424"/>
    <w:rsid w:val="001B4BF5"/>
    <w:rsid w:val="001C5CF5"/>
    <w:rsid w:val="0021252D"/>
    <w:rsid w:val="002A36E7"/>
    <w:rsid w:val="002C5EAE"/>
    <w:rsid w:val="002D4985"/>
    <w:rsid w:val="00314EFF"/>
    <w:rsid w:val="003B6E93"/>
    <w:rsid w:val="00406B39"/>
    <w:rsid w:val="004952D6"/>
    <w:rsid w:val="004A02EB"/>
    <w:rsid w:val="004C09DF"/>
    <w:rsid w:val="004D68DE"/>
    <w:rsid w:val="00500C34"/>
    <w:rsid w:val="00535794"/>
    <w:rsid w:val="00537B12"/>
    <w:rsid w:val="005B05F6"/>
    <w:rsid w:val="005B2DF4"/>
    <w:rsid w:val="006C3B45"/>
    <w:rsid w:val="006D7784"/>
    <w:rsid w:val="00771A30"/>
    <w:rsid w:val="007824C7"/>
    <w:rsid w:val="00790E00"/>
    <w:rsid w:val="007D2AF9"/>
    <w:rsid w:val="007F27D7"/>
    <w:rsid w:val="00857F03"/>
    <w:rsid w:val="00864D64"/>
    <w:rsid w:val="008D14E4"/>
    <w:rsid w:val="008D1D3F"/>
    <w:rsid w:val="00923069"/>
    <w:rsid w:val="00953E7F"/>
    <w:rsid w:val="00983652"/>
    <w:rsid w:val="00A2452B"/>
    <w:rsid w:val="00A744C2"/>
    <w:rsid w:val="00A979FB"/>
    <w:rsid w:val="00AD5122"/>
    <w:rsid w:val="00B02799"/>
    <w:rsid w:val="00B66733"/>
    <w:rsid w:val="00B66C80"/>
    <w:rsid w:val="00C1576A"/>
    <w:rsid w:val="00C33B97"/>
    <w:rsid w:val="00D125F3"/>
    <w:rsid w:val="00D81278"/>
    <w:rsid w:val="00DB04CC"/>
    <w:rsid w:val="00DE03DD"/>
    <w:rsid w:val="00DE0FA9"/>
    <w:rsid w:val="00E6218A"/>
    <w:rsid w:val="00EB01F0"/>
    <w:rsid w:val="00F93E94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F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7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7D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F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7D7"/>
    <w:rPr>
      <w:rFonts w:ascii="Times New Roman" w:hAnsi="Times New Roman"/>
    </w:rPr>
  </w:style>
  <w:style w:type="character" w:customStyle="1" w:styleId="w">
    <w:name w:val="w"/>
    <w:basedOn w:val="a0"/>
    <w:rsid w:val="007F27D7"/>
  </w:style>
  <w:style w:type="paragraph" w:styleId="aa">
    <w:name w:val="footnote text"/>
    <w:basedOn w:val="a"/>
    <w:link w:val="ab"/>
    <w:uiPriority w:val="99"/>
    <w:semiHidden/>
    <w:unhideWhenUsed/>
    <w:rsid w:val="007F27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27D7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F27D7"/>
    <w:rPr>
      <w:vertAlign w:val="superscript"/>
    </w:rPr>
  </w:style>
  <w:style w:type="character" w:styleId="ad">
    <w:name w:val="Emphasis"/>
    <w:basedOn w:val="a0"/>
    <w:uiPriority w:val="20"/>
    <w:qFormat/>
    <w:rsid w:val="007F27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F27D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27D7"/>
    <w:pPr>
      <w:spacing w:after="100"/>
    </w:pPr>
  </w:style>
  <w:style w:type="character" w:styleId="af">
    <w:name w:val="Hyperlink"/>
    <w:basedOn w:val="a0"/>
    <w:uiPriority w:val="99"/>
    <w:unhideWhenUsed/>
    <w:rsid w:val="007F27D7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2306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23069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23069"/>
    <w:rPr>
      <w:vertAlign w:val="superscript"/>
    </w:rPr>
  </w:style>
  <w:style w:type="paragraph" w:styleId="af3">
    <w:name w:val="List Paragraph"/>
    <w:basedOn w:val="a"/>
    <w:uiPriority w:val="34"/>
    <w:qFormat/>
    <w:rsid w:val="008D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i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d.arbitr.ru/Card/b96263e7-6dcd-46cd-be82-dd409f3a7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boblsud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ao.ru/" TargetMode="External"/><Relationship Id="rId2" Type="http://schemas.openxmlformats.org/officeDocument/2006/relationships/hyperlink" Target="http://ekboblsud.ru/" TargetMode="External"/><Relationship Id="rId1" Type="http://schemas.openxmlformats.org/officeDocument/2006/relationships/hyperlink" Target="http://sumip.ru/" TargetMode="External"/><Relationship Id="rId4" Type="http://schemas.openxmlformats.org/officeDocument/2006/relationships/hyperlink" Target="http://kad.arbitr.ru/Card/b96263e7-6dcd-46cd-be82-dd409f3a7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D7EB-F970-4CD7-AAE8-BCC64FCF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2018-03-04T16:08:00Z</dcterms:created>
  <dcterms:modified xsi:type="dcterms:W3CDTF">2018-06-13T12:56:00Z</dcterms:modified>
</cp:coreProperties>
</file>