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44FC" w:rsidRPr="00B444FC" w:rsidRDefault="00C153B4" w:rsidP="00B444FC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Мотивация обучающихся</w:t>
      </w:r>
    </w:p>
    <w:p w:rsidR="00B444FC" w:rsidRDefault="00B444FC" w:rsidP="00B444FC">
      <w:pPr>
        <w:spacing w:after="0" w:line="240" w:lineRule="auto"/>
        <w:ind w:left="3969"/>
        <w:rPr>
          <w:rFonts w:ascii="Times New Roman" w:hAnsi="Times New Roman"/>
          <w:b w:val="0"/>
          <w:sz w:val="24"/>
        </w:rPr>
        <w:sectPr w:rsidR="00B444FC" w:rsidSect="00B444FC">
          <w:pgSz w:w="11906" w:h="16838"/>
          <w:pgMar w:top="1134" w:right="1134" w:bottom="1134" w:left="1134" w:header="709" w:footer="709" w:gutter="0"/>
          <w:cols w:space="708"/>
          <w:docGrid w:linePitch="382"/>
        </w:sectPr>
      </w:pPr>
      <w:r>
        <w:rPr>
          <w:rFonts w:ascii="Times New Roman" w:hAnsi="Times New Roman"/>
          <w:b w:val="0"/>
          <w:sz w:val="24"/>
        </w:rPr>
        <w:t xml:space="preserve"> </w:t>
      </w:r>
    </w:p>
    <w:p w:rsidR="00B444FC" w:rsidRDefault="00B444FC" w:rsidP="00B444FC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  <w:r>
        <w:rPr>
          <w:rFonts w:ascii="Times New Roman" w:eastAsia="Times New Roman" w:hAnsi="Times New Roman"/>
          <w:b w:val="0"/>
          <w:bCs w:val="0"/>
          <w:noProof/>
          <w:color w:val="000000"/>
          <w:sz w:val="24"/>
          <w:szCs w:val="16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1022985</wp:posOffset>
            </wp:positionH>
            <wp:positionV relativeFrom="paragraph">
              <wp:posOffset>5715</wp:posOffset>
            </wp:positionV>
            <wp:extent cx="1476375" cy="1895475"/>
            <wp:effectExtent l="19050" t="0" r="9525" b="0"/>
            <wp:wrapTight wrapText="bothSides">
              <wp:wrapPolygon edited="0">
                <wp:start x="-279" y="0"/>
                <wp:lineTo x="-279" y="21491"/>
                <wp:lineTo x="21739" y="21491"/>
                <wp:lineTo x="21739" y="0"/>
                <wp:lineTo x="-279" y="0"/>
              </wp:wrapPolygon>
            </wp:wrapTight>
            <wp:docPr id="1" name="Рисунок 14" descr="SAM_3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AM_317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44FC" w:rsidRDefault="00B444FC" w:rsidP="00B444FC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B444FC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B444FC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B444FC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B444FC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B444FC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B444FC">
      <w:pPr>
        <w:spacing w:after="0" w:line="240" w:lineRule="auto"/>
        <w:rPr>
          <w:rFonts w:ascii="Times New Roman" w:hAnsi="Times New Roman"/>
          <w:b w:val="0"/>
          <w:sz w:val="24"/>
        </w:rPr>
      </w:pPr>
    </w:p>
    <w:p w:rsidR="00B444FC" w:rsidRDefault="00B444FC" w:rsidP="00B444FC">
      <w:pPr>
        <w:spacing w:after="0" w:line="240" w:lineRule="auto"/>
        <w:rPr>
          <w:rFonts w:ascii="Times New Roman" w:hAnsi="Times New Roman"/>
          <w:b w:val="0"/>
          <w:sz w:val="24"/>
        </w:rPr>
      </w:pPr>
    </w:p>
    <w:p w:rsidR="00B444FC" w:rsidRDefault="00B444FC" w:rsidP="00B444FC">
      <w:pPr>
        <w:spacing w:after="0" w:line="240" w:lineRule="auto"/>
        <w:rPr>
          <w:rFonts w:ascii="Times New Roman" w:hAnsi="Times New Roman"/>
          <w:b w:val="0"/>
          <w:sz w:val="24"/>
        </w:rPr>
      </w:pPr>
    </w:p>
    <w:p w:rsidR="00B444FC" w:rsidRDefault="00B444FC" w:rsidP="00B444FC">
      <w:pPr>
        <w:spacing w:after="0" w:line="240" w:lineRule="auto"/>
        <w:rPr>
          <w:rFonts w:ascii="Times New Roman" w:hAnsi="Times New Roman"/>
          <w:b w:val="0"/>
          <w:sz w:val="24"/>
        </w:rPr>
      </w:pPr>
    </w:p>
    <w:p w:rsidR="00B444FC" w:rsidRDefault="00B444FC" w:rsidP="00B444FC">
      <w:pPr>
        <w:spacing w:after="0" w:line="240" w:lineRule="auto"/>
        <w:rPr>
          <w:rFonts w:ascii="Times New Roman" w:hAnsi="Times New Roman"/>
          <w:b w:val="0"/>
          <w:sz w:val="24"/>
        </w:rPr>
      </w:pPr>
    </w:p>
    <w:p w:rsidR="00A57230" w:rsidRDefault="00B444FC" w:rsidP="00B444FC">
      <w:pPr>
        <w:spacing w:after="0" w:line="240" w:lineRule="auto"/>
        <w:rPr>
          <w:rFonts w:ascii="Times New Roman" w:hAnsi="Times New Roman"/>
          <w:b w:val="0"/>
          <w:sz w:val="24"/>
        </w:rPr>
      </w:pPr>
      <w:r w:rsidRPr="00B444FC">
        <w:rPr>
          <w:rFonts w:ascii="Times New Roman" w:hAnsi="Times New Roman"/>
          <w:b w:val="0"/>
          <w:sz w:val="24"/>
        </w:rPr>
        <w:t xml:space="preserve">Лушников Дмитрий Сергеевич, преподаватель </w:t>
      </w:r>
      <w:r w:rsidR="00A57230">
        <w:rPr>
          <w:rFonts w:ascii="Times New Roman" w:hAnsi="Times New Roman"/>
          <w:b w:val="0"/>
          <w:sz w:val="24"/>
        </w:rPr>
        <w:t>дисциплины</w:t>
      </w:r>
    </w:p>
    <w:p w:rsidR="00B444FC" w:rsidRPr="00B444FC" w:rsidRDefault="00B444FC" w:rsidP="00B444FC">
      <w:pPr>
        <w:spacing w:after="0" w:line="240" w:lineRule="auto"/>
        <w:rPr>
          <w:rFonts w:ascii="Times New Roman" w:hAnsi="Times New Roman"/>
          <w:b w:val="0"/>
          <w:sz w:val="24"/>
        </w:rPr>
      </w:pPr>
      <w:r w:rsidRPr="00B444FC">
        <w:rPr>
          <w:rFonts w:ascii="Times New Roman" w:hAnsi="Times New Roman"/>
          <w:b w:val="0"/>
          <w:sz w:val="24"/>
        </w:rPr>
        <w:t xml:space="preserve"> «Техническая механика»</w:t>
      </w:r>
      <w:r w:rsidR="002051EA">
        <w:rPr>
          <w:rFonts w:ascii="Times New Roman" w:hAnsi="Times New Roman"/>
          <w:b w:val="0"/>
          <w:sz w:val="24"/>
        </w:rPr>
        <w:t xml:space="preserve"> и «Физика»</w:t>
      </w:r>
      <w:r w:rsidRPr="00B444FC">
        <w:rPr>
          <w:rFonts w:ascii="Times New Roman" w:hAnsi="Times New Roman"/>
          <w:b w:val="0"/>
          <w:sz w:val="24"/>
        </w:rPr>
        <w:t xml:space="preserve">, </w:t>
      </w:r>
      <w:r>
        <w:rPr>
          <w:rFonts w:ascii="Times New Roman" w:hAnsi="Times New Roman"/>
          <w:b w:val="0"/>
          <w:sz w:val="24"/>
        </w:rPr>
        <w:t>Г</w:t>
      </w:r>
      <w:r w:rsidR="00A57230">
        <w:rPr>
          <w:rFonts w:ascii="Times New Roman" w:hAnsi="Times New Roman"/>
          <w:b w:val="0"/>
          <w:sz w:val="24"/>
        </w:rPr>
        <w:t>осударственного профессионального образовательного учреждения</w:t>
      </w:r>
      <w:r w:rsidRPr="00B444FC">
        <w:rPr>
          <w:rFonts w:ascii="Times New Roman" w:hAnsi="Times New Roman"/>
          <w:b w:val="0"/>
          <w:sz w:val="24"/>
        </w:rPr>
        <w:t xml:space="preserve"> «Мариинский </w:t>
      </w:r>
      <w:r>
        <w:rPr>
          <w:rFonts w:ascii="Times New Roman" w:hAnsi="Times New Roman"/>
          <w:b w:val="0"/>
          <w:sz w:val="24"/>
        </w:rPr>
        <w:t xml:space="preserve">политехнический </w:t>
      </w:r>
      <w:r w:rsidRPr="00B444FC">
        <w:rPr>
          <w:rFonts w:ascii="Times New Roman" w:hAnsi="Times New Roman"/>
          <w:b w:val="0"/>
          <w:sz w:val="24"/>
        </w:rPr>
        <w:t>техникум»</w:t>
      </w:r>
    </w:p>
    <w:p w:rsidR="00B444FC" w:rsidRDefault="00B444FC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sectPr w:rsidR="00B444FC" w:rsidSect="00B444FC">
          <w:type w:val="continuous"/>
          <w:pgSz w:w="11906" w:h="16838"/>
          <w:pgMar w:top="1134" w:right="1134" w:bottom="1134" w:left="1134" w:header="709" w:footer="709" w:gutter="0"/>
          <w:cols w:num="2" w:space="709"/>
          <w:docGrid w:linePitch="382"/>
        </w:sectPr>
      </w:pPr>
    </w:p>
    <w:p w:rsidR="00B444FC" w:rsidRDefault="00B444FC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Default="00B444FC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264E36" w:rsidRPr="00A90C69" w:rsidRDefault="00264E36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Что такое мотивация? </w:t>
      </w:r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Понятие «мотивация» происходит от латинского слова «</w:t>
      </w:r>
      <w:proofErr w:type="spellStart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movere</w:t>
      </w:r>
      <w:proofErr w:type="spellEnd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» - двигать</w:t>
      </w: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, т.е.</w:t>
      </w:r>
      <w:r w:rsidRPr="00210F64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</w:t>
      </w:r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это побуждение к действию. </w:t>
      </w: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Но для нас</w:t>
      </w:r>
      <w:r w:rsidR="00A57230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,</w:t>
      </w: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преподавателей</w:t>
      </w:r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более интересна </w:t>
      </w:r>
      <w:r w:rsidRPr="00A90C69">
        <w:rPr>
          <w:rFonts w:ascii="Times New Roman" w:eastAsia="Times New Roman" w:hAnsi="Times New Roman"/>
          <w:bCs w:val="0"/>
          <w:color w:val="000000"/>
          <w:sz w:val="24"/>
          <w:szCs w:val="16"/>
          <w:lang w:eastAsia="ru-RU"/>
        </w:rPr>
        <w:t>учебная мотивация</w:t>
      </w:r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– это система факторов, вызывающих активность индивида, направленную на овладение знаниями, умениями, навыками и компетенциями. Учебная мотивация, тот элемент психической жизни человека, который позволяет повышать свой интеллектуальный уровень, способствует самореализации и </w:t>
      </w:r>
      <w:proofErr w:type="spellStart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самоактуализации</w:t>
      </w:r>
      <w:proofErr w:type="spellEnd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личности.</w:t>
      </w:r>
    </w:p>
    <w:p w:rsidR="00264E36" w:rsidRPr="00A90C69" w:rsidRDefault="00264E36" w:rsidP="007D4B3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Поэтому</w:t>
      </w:r>
      <w:r w:rsidRPr="00A90C69">
        <w:rPr>
          <w:rFonts w:ascii="Times New Roman" w:eastAsia="Times New Roman" w:hAnsi="Times New Roman"/>
          <w:bCs w:val="0"/>
          <w:color w:val="000000"/>
          <w:sz w:val="24"/>
          <w:szCs w:val="16"/>
          <w:lang w:eastAsia="ru-RU"/>
        </w:rPr>
        <w:t xml:space="preserve"> мотивация обучающихся</w:t>
      </w:r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 – это очень важный этап на пути формирования у обучающихся  мотивов, которые могут придать учёбе смысл, а сам факт учебной деятельности сделать важной целью </w:t>
      </w:r>
      <w:proofErr w:type="gramStart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для</w:t>
      </w:r>
      <w:proofErr w:type="gramEnd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обучающегося. Для формирования мотивации </w:t>
      </w:r>
      <w:proofErr w:type="gramStart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к</w:t>
      </w:r>
      <w:proofErr w:type="gramEnd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учебной деятельности </w:t>
      </w:r>
      <w:proofErr w:type="gramStart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обучающихся</w:t>
      </w:r>
      <w:proofErr w:type="gramEnd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преподавателем могут применяться различные педагогические методы и приемы. Рассмотрим наиболее распространенные из них.</w:t>
      </w:r>
    </w:p>
    <w:p w:rsidR="00264E36" w:rsidRDefault="00264E36" w:rsidP="007D4B36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</w:pPr>
      <w:r w:rsidRPr="00190986"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>Создание ситуаций занимательности - это процесс внедрения в учебные занятия интересных и занимательных опытов, жизненных примеров, парадоксальных фактов, необычных аналогий, которые будут привлекать внимание обучающихся, и вызывать у них интерес к предмету изучения.</w:t>
      </w:r>
    </w:p>
    <w:p w:rsidR="00264E36" w:rsidRDefault="00264E36" w:rsidP="007D4B36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</w:pPr>
      <w:r w:rsidRPr="00190986"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>Эмоциональные переживания – это переживания, которые создаются путём привидения необычных фактов и проведения опытов во время занятий, а также вызываются масштабностью и уникальностью излагаемого материала.</w:t>
      </w:r>
    </w:p>
    <w:p w:rsidR="00264E36" w:rsidRDefault="00264E36" w:rsidP="007D4B36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</w:pPr>
      <w:proofErr w:type="gramStart"/>
      <w:r w:rsidRPr="00190986"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>Сопоставление научных и житейских толкований природных явлений – это такой приём, в котором приводятся какие-то научные факты и сопоставляются с изменениями в образе жизни людей, что взывает в обучающихся интерес и желание узнать больше, т.к. это отражает действительность.</w:t>
      </w:r>
      <w:proofErr w:type="gramEnd"/>
    </w:p>
    <w:p w:rsidR="00264E36" w:rsidRDefault="00264E36" w:rsidP="007D4B36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</w:pPr>
      <w:r w:rsidRPr="00190986"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>Создание ситуаций познавательного спора – данный приём основывается на том, что спор всегда вызывает повышенный интерес к теме. Привлечение обучающихся к научным спорам способствует углублению их знаний, приковывает их внимание, вызывает волну интереса и желание разобраться в оспариваемом вопросе.</w:t>
      </w:r>
    </w:p>
    <w:p w:rsidR="00264E36" w:rsidRDefault="00264E36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 xml:space="preserve">Сегодня мы с вами на примере игры «Где логика?» разберем все четыре вида мотивации, и в конце </w:t>
      </w:r>
      <w:r w:rsidR="00874FE2"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>данной статьи</w:t>
      </w: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 xml:space="preserve"> мы посмотрим: использовались ли все эти виды мотивации или нет.</w:t>
      </w:r>
    </w:p>
    <w:p w:rsidR="00264E36" w:rsidRDefault="00264E36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>Кто не знаком с этой игрой, поясню: вам будет предложены 3 картинки, и вам необходимо определить то, что является общим для данных картинок. Это может быть какое-то явление, состояние данных вещей, или какая-та общая черта.</w:t>
      </w:r>
    </w:p>
    <w:p w:rsidR="009D0E0E" w:rsidRDefault="009D0E0E" w:rsidP="007D4B36">
      <w:pPr>
        <w:spacing w:line="240" w:lineRule="auto"/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813"/>
        <w:gridCol w:w="5041"/>
      </w:tblGrid>
      <w:tr w:rsidR="007D4B36" w:rsidTr="007D4B36">
        <w:tc>
          <w:tcPr>
            <w:tcW w:w="5068" w:type="dxa"/>
            <w:vAlign w:val="center"/>
          </w:tcPr>
          <w:p w:rsidR="007D4B36" w:rsidRPr="007D4B36" w:rsidRDefault="007D4B36" w:rsidP="007D4B36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lastRenderedPageBreak/>
              <w:t xml:space="preserve">На первом слайде вы видите изображение людей. Что их объединяет? На данных картинках </w:t>
            </w:r>
            <w:proofErr w:type="gramStart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изображены</w:t>
            </w:r>
            <w:proofErr w:type="gramEnd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Адам и Ева, Ньютон  и Стив Джобс. Всех их объединяет яблоко: Адам и Ева вкусили запретный плод, который имел вид яблока, Ньютону на голову упало яблоко (после чего он открыл закон всемирного тяготения), а Стив Джобс основал кампанию «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val="en-US" w:eastAsia="ru-RU"/>
              </w:rPr>
              <w:t>Apple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» (в переводе «яблоко»)</w:t>
            </w:r>
          </w:p>
        </w:tc>
        <w:tc>
          <w:tcPr>
            <w:tcW w:w="5069" w:type="dxa"/>
            <w:vAlign w:val="center"/>
          </w:tcPr>
          <w:p w:rsidR="007D4B36" w:rsidRDefault="007D4B36" w:rsidP="007D4B36">
            <w:pPr>
              <w:jc w:val="center"/>
            </w:pPr>
            <w:r w:rsidRPr="007D4B36">
              <w:object w:dxaOrig="7206" w:dyaOrig="54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0.5pt;height:165pt" o:ole="">
                  <v:imagedata r:id="rId7" o:title=""/>
                </v:shape>
                <o:OLEObject Type="Embed" ProgID="PowerPoint.Slide.12" ShapeID="_x0000_i1025" DrawAspect="Content" ObjectID="_1589866134" r:id="rId8"/>
              </w:object>
            </w:r>
          </w:p>
        </w:tc>
      </w:tr>
      <w:tr w:rsidR="007D4B36" w:rsidTr="007D4B36">
        <w:tc>
          <w:tcPr>
            <w:tcW w:w="5068" w:type="dxa"/>
            <w:vAlign w:val="center"/>
          </w:tcPr>
          <w:p w:rsidR="007D4B36" w:rsidRPr="007D4B36" w:rsidRDefault="007D4B36" w:rsidP="007D4B36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Разберем еще один пример для разминки. Что общего у кинопремии, мотоцикла и известной шоколадки. Все вещи на данных картинках названы, как и планеты солнечной системы (премия «Сатурн», мотоцикл «Юпитер» и шоколад «Марс»).</w:t>
            </w:r>
          </w:p>
        </w:tc>
        <w:tc>
          <w:tcPr>
            <w:tcW w:w="5069" w:type="dxa"/>
            <w:vAlign w:val="center"/>
          </w:tcPr>
          <w:p w:rsidR="007D4B36" w:rsidRDefault="007D4B36" w:rsidP="007D4B36">
            <w:pPr>
              <w:jc w:val="center"/>
            </w:pPr>
            <w:r w:rsidRPr="007D4B36">
              <w:object w:dxaOrig="7206" w:dyaOrig="5402">
                <v:shape id="_x0000_i1026" type="#_x0000_t75" style="width:223.5pt;height:168pt" o:ole="">
                  <v:imagedata r:id="rId9" o:title=""/>
                </v:shape>
                <o:OLEObject Type="Embed" ProgID="PowerPoint.Slide.12" ShapeID="_x0000_i1026" DrawAspect="Content" ObjectID="_1589866135" r:id="rId10"/>
              </w:object>
            </w:r>
          </w:p>
        </w:tc>
      </w:tr>
    </w:tbl>
    <w:p w:rsidR="007D4B36" w:rsidRDefault="007D4B36" w:rsidP="007D4B36">
      <w:pPr>
        <w:spacing w:after="0" w:line="240" w:lineRule="auto"/>
        <w:rPr>
          <w:rFonts w:ascii="Times New Roman" w:hAnsi="Times New Roman"/>
          <w:b w:val="0"/>
        </w:rPr>
      </w:pPr>
    </w:p>
    <w:p w:rsidR="007D4B36" w:rsidRDefault="007D4B36" w:rsidP="007D4B36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>После того как нам стали понятны правила и суть игры мы переходим непосредственно к основной части.</w:t>
      </w:r>
    </w:p>
    <w:p w:rsidR="007D4B36" w:rsidRDefault="007D4B36" w:rsidP="007D4B36">
      <w:pPr>
        <w:spacing w:after="0" w:line="240" w:lineRule="auto"/>
        <w:rPr>
          <w:rFonts w:ascii="Times New Roman" w:hAnsi="Times New Roman"/>
          <w:b w:val="0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828"/>
        <w:gridCol w:w="5026"/>
      </w:tblGrid>
      <w:tr w:rsidR="00CC6933" w:rsidTr="00CC6933">
        <w:tc>
          <w:tcPr>
            <w:tcW w:w="5068" w:type="dxa"/>
            <w:vAlign w:val="center"/>
          </w:tcPr>
          <w:p w:rsidR="00CC6933" w:rsidRPr="00B242BB" w:rsidRDefault="00B242BB" w:rsidP="00874FE2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На слайде изображен</w:t>
            </w:r>
            <w:r w:rsidR="00A57230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земляной </w:t>
            </w:r>
            <w:r w:rsidR="00C2009D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холм, вал с шестеренкой и картина известного художника. Что общего? Правильный ответ: вал</w:t>
            </w:r>
            <w:r w:rsidR="00874FE2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(</w:t>
            </w:r>
            <w:r w:rsidR="00C2009D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земляной вал, вал с шестеренкой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и картина Айвазовского «9 вал»</w:t>
            </w:r>
            <w:r w:rsidR="00874FE2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5069" w:type="dxa"/>
            <w:vAlign w:val="center"/>
          </w:tcPr>
          <w:p w:rsidR="00CC6933" w:rsidRDefault="00CC6933" w:rsidP="00CC6933">
            <w:pPr>
              <w:jc w:val="center"/>
              <w:rPr>
                <w:rFonts w:ascii="Times New Roman" w:hAnsi="Times New Roman"/>
                <w:b w:val="0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27" type="#_x0000_t75" style="width:221.25pt;height:165.75pt" o:ole="">
                  <v:imagedata r:id="rId11" o:title=""/>
                </v:shape>
                <o:OLEObject Type="Embed" ProgID="PowerPoint.Slide.12" ShapeID="_x0000_i1027" DrawAspect="Content" ObjectID="_1589866136" r:id="rId12"/>
              </w:object>
            </w:r>
          </w:p>
        </w:tc>
      </w:tr>
      <w:tr w:rsidR="00CC6933" w:rsidTr="00CC6933">
        <w:tc>
          <w:tcPr>
            <w:tcW w:w="5068" w:type="dxa"/>
            <w:vAlign w:val="center"/>
          </w:tcPr>
          <w:p w:rsidR="00CC6933" w:rsidRPr="00B242BB" w:rsidRDefault="00B242BB" w:rsidP="00B242BB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На следующем слайде изображен подъемный кран, слайд из игры «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val="en-US" w:eastAsia="ru-RU"/>
              </w:rPr>
              <w:t>Angry</w:t>
            </w:r>
            <w:r w:rsidRPr="005F16B7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val="en-US" w:eastAsia="ru-RU"/>
              </w:rPr>
              <w:t>Birds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» и перетягивание каната кошкой и собакой. Во всех случаях мы будем наблюдать деформацию растяжения: кошка и собака растягивают канат, груз растягивает трос подъемного крана, а в игре мы растягиваем резинку рогатки.</w:t>
            </w:r>
          </w:p>
        </w:tc>
        <w:tc>
          <w:tcPr>
            <w:tcW w:w="5069" w:type="dxa"/>
            <w:vAlign w:val="center"/>
          </w:tcPr>
          <w:p w:rsidR="00CC6933" w:rsidRDefault="00CC6933" w:rsidP="00CC6933">
            <w:pPr>
              <w:jc w:val="center"/>
              <w:rPr>
                <w:rFonts w:ascii="Times New Roman" w:hAnsi="Times New Roman"/>
                <w:b w:val="0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28" type="#_x0000_t75" style="width:221.25pt;height:165.75pt" o:ole="">
                  <v:imagedata r:id="rId13" o:title=""/>
                </v:shape>
                <o:OLEObject Type="Embed" ProgID="PowerPoint.Slide.12" ShapeID="_x0000_i1028" DrawAspect="Content" ObjectID="_1589866137" r:id="rId14"/>
              </w:object>
            </w:r>
          </w:p>
        </w:tc>
      </w:tr>
      <w:tr w:rsidR="00CC6933" w:rsidTr="00CC6933">
        <w:tc>
          <w:tcPr>
            <w:tcW w:w="5068" w:type="dxa"/>
            <w:vAlign w:val="center"/>
          </w:tcPr>
          <w:p w:rsidR="00CC6933" w:rsidRPr="00B242BB" w:rsidRDefault="00F134ED" w:rsidP="00F134ED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lastRenderedPageBreak/>
              <w:t>Что может  объединять удочку</w:t>
            </w:r>
            <w:r w:rsidR="00B242BB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, лук и шест прыгуна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? На всех трех картинках данные предметы испытывают на </w:t>
            </w:r>
            <w:r w:rsidR="00B242BB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себе деформацию изгиба. </w:t>
            </w:r>
          </w:p>
        </w:tc>
        <w:tc>
          <w:tcPr>
            <w:tcW w:w="5069" w:type="dxa"/>
            <w:vAlign w:val="center"/>
          </w:tcPr>
          <w:p w:rsidR="00CC6933" w:rsidRDefault="00CC6933" w:rsidP="00CC6933">
            <w:pPr>
              <w:jc w:val="center"/>
              <w:rPr>
                <w:rFonts w:ascii="Times New Roman" w:hAnsi="Times New Roman"/>
                <w:b w:val="0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29" type="#_x0000_t75" style="width:221.25pt;height:165.75pt" o:ole="">
                  <v:imagedata r:id="rId15" o:title=""/>
                </v:shape>
                <o:OLEObject Type="Embed" ProgID="PowerPoint.Slide.12" ShapeID="_x0000_i1029" DrawAspect="Content" ObjectID="_1589866138" r:id="rId16"/>
              </w:object>
            </w:r>
          </w:p>
        </w:tc>
      </w:tr>
      <w:tr w:rsidR="00CC6933" w:rsidTr="00CC6933">
        <w:tc>
          <w:tcPr>
            <w:tcW w:w="5068" w:type="dxa"/>
            <w:vAlign w:val="center"/>
          </w:tcPr>
          <w:p w:rsidR="00CC6933" w:rsidRPr="00B242BB" w:rsidRDefault="00B242BB" w:rsidP="00B242BB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В следующем примере колонна испытывает деформацию сжатия, так как на нее сверху давит надстройка. Для </w:t>
            </w:r>
            <w:proofErr w:type="gramStart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более лучшего</w:t>
            </w:r>
            <w:proofErr w:type="gramEnd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приготовления мы часто измельчаем чеснок при помощи </w:t>
            </w:r>
            <w:proofErr w:type="spellStart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чеснокодавки</w:t>
            </w:r>
            <w:proofErr w:type="spellEnd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, а для более компактной передачи данных мы применяем различные программы, которые позволяют сжать данный. Поэтому их всех объединяет сжатие.</w:t>
            </w:r>
          </w:p>
        </w:tc>
        <w:tc>
          <w:tcPr>
            <w:tcW w:w="5069" w:type="dxa"/>
            <w:vAlign w:val="center"/>
          </w:tcPr>
          <w:p w:rsidR="00CC6933" w:rsidRDefault="00CC6933" w:rsidP="00CC6933">
            <w:pPr>
              <w:jc w:val="center"/>
              <w:rPr>
                <w:rFonts w:ascii="Times New Roman" w:hAnsi="Times New Roman"/>
                <w:b w:val="0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30" type="#_x0000_t75" style="width:3in;height:162pt" o:ole="">
                  <v:imagedata r:id="rId17" o:title=""/>
                </v:shape>
                <o:OLEObject Type="Embed" ProgID="PowerPoint.Slide.12" ShapeID="_x0000_i1030" DrawAspect="Content" ObjectID="_1589866139" r:id="rId18"/>
              </w:object>
            </w:r>
          </w:p>
        </w:tc>
      </w:tr>
      <w:tr w:rsidR="00CC6933" w:rsidTr="00CC6933">
        <w:tc>
          <w:tcPr>
            <w:tcW w:w="5068" w:type="dxa"/>
            <w:vAlign w:val="center"/>
          </w:tcPr>
          <w:p w:rsidR="00CC6933" w:rsidRPr="00B242BB" w:rsidRDefault="00B242BB" w:rsidP="00B242BB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На следующем слайде у часов маятник совершает колебательные движения, так же как и шар у крана, и трос с блоком из игры «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val="en-US" w:eastAsia="ru-RU"/>
              </w:rPr>
              <w:t>Tower</w:t>
            </w:r>
            <w:r w:rsidRPr="00FF012C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val="en-US" w:eastAsia="ru-RU"/>
              </w:rPr>
              <w:t>Bloxx</w:t>
            </w:r>
            <w:proofErr w:type="spellEnd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». Правильным ответом будет колебательные движения.</w:t>
            </w:r>
          </w:p>
        </w:tc>
        <w:tc>
          <w:tcPr>
            <w:tcW w:w="5069" w:type="dxa"/>
            <w:vAlign w:val="center"/>
          </w:tcPr>
          <w:p w:rsidR="00CC6933" w:rsidRDefault="00CC6933" w:rsidP="00CC6933">
            <w:pPr>
              <w:jc w:val="center"/>
              <w:rPr>
                <w:rFonts w:ascii="Times New Roman" w:hAnsi="Times New Roman"/>
                <w:b w:val="0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31" type="#_x0000_t75" style="width:217.5pt;height:162.75pt" o:ole="">
                  <v:imagedata r:id="rId19" o:title=""/>
                </v:shape>
                <o:OLEObject Type="Embed" ProgID="PowerPoint.Slide.12" ShapeID="_x0000_i1031" DrawAspect="Content" ObjectID="_1589866140" r:id="rId20"/>
              </w:object>
            </w:r>
          </w:p>
        </w:tc>
      </w:tr>
      <w:tr w:rsidR="00CC6933" w:rsidTr="00CC6933">
        <w:tc>
          <w:tcPr>
            <w:tcW w:w="5068" w:type="dxa"/>
            <w:vAlign w:val="center"/>
          </w:tcPr>
          <w:p w:rsidR="00B136B9" w:rsidRPr="00A57230" w:rsidRDefault="00B242BB" w:rsidP="00874FE2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A57230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  <w:t>Парашютист во время прыжка испытывает состояние невесомости (так его ускорение равно ускорению свободного падения)</w:t>
            </w:r>
            <w:r w:rsidR="00B136B9" w:rsidRPr="00A57230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  <w:t>, которое рассчитывается по формуле</w:t>
            </w:r>
            <w:r w:rsidR="00874FE2" w:rsidRPr="00A57230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  <w:t xml:space="preserve">: </w:t>
            </w:r>
            <w:r w:rsidR="00B136B9" w:rsidRPr="00A57230">
              <w:rPr>
                <w:rFonts w:ascii="Times New Roman" w:eastAsia="Times New Roman" w:hAnsi="Times New Roman"/>
                <w:b w:val="0"/>
                <w:bCs w:val="0"/>
                <w:i/>
                <w:sz w:val="24"/>
                <w:szCs w:val="24"/>
                <w:lang w:val="en-US" w:eastAsia="ru-RU"/>
              </w:rPr>
              <w:t>P</w:t>
            </w:r>
            <w:r w:rsidR="00B136B9" w:rsidRPr="00A57230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  <w:t xml:space="preserve"> = </w:t>
            </w:r>
            <w:r w:rsidR="00B136B9" w:rsidRPr="00A57230">
              <w:rPr>
                <w:rFonts w:ascii="Times New Roman" w:eastAsia="Times New Roman" w:hAnsi="Times New Roman"/>
                <w:b w:val="0"/>
                <w:bCs w:val="0"/>
                <w:i/>
                <w:sz w:val="24"/>
                <w:szCs w:val="24"/>
                <w:lang w:val="en-US" w:eastAsia="ru-RU"/>
              </w:rPr>
              <w:t>m</w:t>
            </w:r>
            <w:r w:rsidR="00B136B9" w:rsidRPr="00A57230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  <w:t>(</w:t>
            </w:r>
            <w:r w:rsidR="00B136B9" w:rsidRPr="00A57230">
              <w:rPr>
                <w:rFonts w:ascii="Times New Roman" w:eastAsia="Times New Roman" w:hAnsi="Times New Roman"/>
                <w:b w:val="0"/>
                <w:bCs w:val="0"/>
                <w:i/>
                <w:sz w:val="24"/>
                <w:szCs w:val="24"/>
                <w:lang w:val="en-US" w:eastAsia="ru-RU"/>
              </w:rPr>
              <w:t>g</w:t>
            </w:r>
            <w:r w:rsidR="00B136B9" w:rsidRPr="00A57230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  <w:t xml:space="preserve"> – </w:t>
            </w:r>
            <w:r w:rsidR="00B136B9" w:rsidRPr="00A57230">
              <w:rPr>
                <w:rFonts w:ascii="Times New Roman" w:eastAsia="Times New Roman" w:hAnsi="Times New Roman"/>
                <w:b w:val="0"/>
                <w:bCs w:val="0"/>
                <w:i/>
                <w:sz w:val="24"/>
                <w:szCs w:val="24"/>
                <w:lang w:val="en-US" w:eastAsia="ru-RU"/>
              </w:rPr>
              <w:t>a</w:t>
            </w:r>
            <w:r w:rsidR="00B136B9" w:rsidRPr="00A57230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  <w:t>)</w:t>
            </w:r>
          </w:p>
          <w:p w:rsidR="00CC6933" w:rsidRPr="00A57230" w:rsidRDefault="00B242BB" w:rsidP="00B136B9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A57230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eastAsia="ru-RU"/>
              </w:rPr>
              <w:t xml:space="preserve"> Космонавт, находясь на околоземной орбите, испытывает на себе состояние невесомости, так как станция по круговой орбите падает на Землю. То же самое можно сказать и про героя компьютерной игры.</w:t>
            </w:r>
          </w:p>
          <w:p w:rsidR="00A57230" w:rsidRPr="00B242BB" w:rsidRDefault="00A57230" w:rsidP="00B136B9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69" w:type="dxa"/>
            <w:vAlign w:val="center"/>
          </w:tcPr>
          <w:p w:rsidR="00CC6933" w:rsidRDefault="00CC6933" w:rsidP="00CC6933">
            <w:pPr>
              <w:jc w:val="center"/>
              <w:rPr>
                <w:rFonts w:ascii="Times New Roman" w:hAnsi="Times New Roman"/>
                <w:b w:val="0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32" type="#_x0000_t75" style="width:218.25pt;height:163.5pt" o:ole="">
                  <v:imagedata r:id="rId21" o:title=""/>
                </v:shape>
                <o:OLEObject Type="Embed" ProgID="PowerPoint.Slide.12" ShapeID="_x0000_i1032" DrawAspect="Content" ObjectID="_1589866141" r:id="rId22"/>
              </w:object>
            </w:r>
          </w:p>
        </w:tc>
      </w:tr>
      <w:tr w:rsidR="00CC6933" w:rsidTr="00CC6933">
        <w:tc>
          <w:tcPr>
            <w:tcW w:w="5068" w:type="dxa"/>
            <w:vAlign w:val="center"/>
          </w:tcPr>
          <w:p w:rsidR="00CC6933" w:rsidRPr="00B242BB" w:rsidRDefault="00B242BB" w:rsidP="00B242BB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lastRenderedPageBreak/>
              <w:t xml:space="preserve">На слайде изображена формула второго закона Ньютона: сила ускорение, которое приобретает тело под действием силы, </w:t>
            </w:r>
            <w:proofErr w:type="spellStart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прямопропорционально</w:t>
            </w:r>
            <w:proofErr w:type="spellEnd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этой силе,  а его направление совпадает с направлением силы. А также динамометр (прибор для измерения силы) и герой толкающий груз. Ответ: сила.</w:t>
            </w:r>
          </w:p>
        </w:tc>
        <w:tc>
          <w:tcPr>
            <w:tcW w:w="5069" w:type="dxa"/>
            <w:vAlign w:val="center"/>
          </w:tcPr>
          <w:p w:rsidR="00CC6933" w:rsidRDefault="00CC6933" w:rsidP="00CC6933">
            <w:pPr>
              <w:jc w:val="center"/>
              <w:rPr>
                <w:rFonts w:ascii="Times New Roman" w:hAnsi="Times New Roman"/>
                <w:b w:val="0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33" type="#_x0000_t75" style="width:216.75pt;height:162.75pt" o:ole="">
                  <v:imagedata r:id="rId23" o:title=""/>
                </v:shape>
                <o:OLEObject Type="Embed" ProgID="PowerPoint.Slide.12" ShapeID="_x0000_i1033" DrawAspect="Content" ObjectID="_1589866142" r:id="rId24"/>
              </w:object>
            </w:r>
          </w:p>
        </w:tc>
      </w:tr>
      <w:tr w:rsidR="00CC6933" w:rsidTr="00CC6933">
        <w:tc>
          <w:tcPr>
            <w:tcW w:w="5068" w:type="dxa"/>
            <w:vAlign w:val="center"/>
          </w:tcPr>
          <w:p w:rsidR="00CC6933" w:rsidRPr="00B242BB" w:rsidRDefault="00B242BB" w:rsidP="00B242BB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Деформацию среза можно объяснить примерами, представленными на следующем слайде: ножницы режущие бумагу, срез дерева (или спил дерева) и разрушение болта при больших нагрузках. </w:t>
            </w:r>
          </w:p>
        </w:tc>
        <w:tc>
          <w:tcPr>
            <w:tcW w:w="5069" w:type="dxa"/>
            <w:vAlign w:val="center"/>
          </w:tcPr>
          <w:p w:rsidR="00CC6933" w:rsidRDefault="00CC6933" w:rsidP="00CC6933">
            <w:pPr>
              <w:jc w:val="center"/>
              <w:rPr>
                <w:rFonts w:ascii="Times New Roman" w:hAnsi="Times New Roman"/>
                <w:b w:val="0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34" type="#_x0000_t75" style="width:214.5pt;height:161.25pt" o:ole="">
                  <v:imagedata r:id="rId25" o:title=""/>
                </v:shape>
                <o:OLEObject Type="Embed" ProgID="PowerPoint.Slide.12" ShapeID="_x0000_i1034" DrawAspect="Content" ObjectID="_1589866143" r:id="rId26"/>
              </w:object>
            </w:r>
          </w:p>
        </w:tc>
      </w:tr>
      <w:tr w:rsidR="00CC6933" w:rsidTr="00CC6933">
        <w:tc>
          <w:tcPr>
            <w:tcW w:w="5068" w:type="dxa"/>
            <w:vAlign w:val="center"/>
          </w:tcPr>
          <w:p w:rsidR="00CC6933" w:rsidRPr="00B242BB" w:rsidRDefault="00B242BB" w:rsidP="00B242BB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Что может объединять танк, велосипед и бензопилу. В данном случае это цепная передача: гусеницы танка представляют их себе цепную передачу, так же при помощи цепи передается вращающий момент от педалей на заднее колесо, а в бензопиле цепь применяет как рабочий инструмент.</w:t>
            </w:r>
          </w:p>
        </w:tc>
        <w:tc>
          <w:tcPr>
            <w:tcW w:w="5069" w:type="dxa"/>
            <w:vAlign w:val="center"/>
          </w:tcPr>
          <w:p w:rsidR="00CC6933" w:rsidRPr="00CC6933" w:rsidRDefault="00CC6933" w:rsidP="00CC6933">
            <w:pPr>
              <w:jc w:val="center"/>
              <w:rPr>
                <w:rFonts w:ascii="Times New Roman" w:hAnsi="Times New Roman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35" type="#_x0000_t75" style="width:214.5pt;height:160.5pt" o:ole="">
                  <v:imagedata r:id="rId27" o:title=""/>
                </v:shape>
                <o:OLEObject Type="Embed" ProgID="PowerPoint.Slide.12" ShapeID="_x0000_i1035" DrawAspect="Content" ObjectID="_1589866144" r:id="rId28"/>
              </w:object>
            </w:r>
          </w:p>
        </w:tc>
      </w:tr>
      <w:tr w:rsidR="00CC6933" w:rsidTr="00CC6933">
        <w:tc>
          <w:tcPr>
            <w:tcW w:w="5068" w:type="dxa"/>
            <w:vAlign w:val="center"/>
          </w:tcPr>
          <w:p w:rsidR="00CC6933" w:rsidRPr="00B242BB" w:rsidRDefault="00B242BB" w:rsidP="00C2009D">
            <w:pPr>
              <w:ind w:firstLine="709"/>
              <w:jc w:val="both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На последнем слайде изображена лебедка, статуэтка героя из игры «</w:t>
            </w:r>
            <w:proofErr w:type="spellStart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val="en-US" w:eastAsia="ru-RU"/>
              </w:rPr>
              <w:t>Assasian</w:t>
            </w:r>
            <w:proofErr w:type="spellEnd"/>
            <w:r w:rsidRPr="00E510EB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’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val="en-US" w:eastAsia="ru-RU"/>
              </w:rPr>
              <w:t>s</w:t>
            </w:r>
            <w:r w:rsidRPr="00E510EB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val="en-US" w:eastAsia="ru-RU"/>
              </w:rPr>
              <w:t>Creed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:</w:t>
            </w:r>
            <w:r w:rsidRPr="00E510EB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 </w:t>
            </w:r>
            <w:proofErr w:type="spellStart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val="en-US" w:eastAsia="ru-RU"/>
              </w:rPr>
              <w:t>Sindicat</w:t>
            </w:r>
            <w:proofErr w:type="spellEnd"/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» и танком </w:t>
            </w:r>
            <w:r w:rsidR="00A24DFF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Леонардо да Винчи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. Если приглядеться то может увидеть, что за спиной героя находится фрагмент часового механизма, который состоит из зубчатых колес. В лебедке так же применяются зубчатые колеса, как и в танке </w:t>
            </w:r>
            <w:r w:rsidR="00C2009D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Леонардо д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а</w:t>
            </w:r>
            <w:r w:rsidR="00C2009D"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 В</w:t>
            </w: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инчи.  </w:t>
            </w:r>
          </w:p>
        </w:tc>
        <w:tc>
          <w:tcPr>
            <w:tcW w:w="5069" w:type="dxa"/>
            <w:vAlign w:val="center"/>
          </w:tcPr>
          <w:p w:rsidR="00CC6933" w:rsidRPr="00CC6933" w:rsidRDefault="00CC6933" w:rsidP="00CC6933">
            <w:pPr>
              <w:jc w:val="center"/>
              <w:rPr>
                <w:rFonts w:ascii="Times New Roman" w:hAnsi="Times New Roman"/>
              </w:rPr>
            </w:pPr>
            <w:r w:rsidRPr="00CC6933">
              <w:rPr>
                <w:rFonts w:ascii="Times New Roman" w:hAnsi="Times New Roman"/>
              </w:rPr>
              <w:object w:dxaOrig="7206" w:dyaOrig="5402">
                <v:shape id="_x0000_i1036" type="#_x0000_t75" style="width:3in;height:162pt" o:ole="">
                  <v:imagedata r:id="rId29" o:title=""/>
                </v:shape>
                <o:OLEObject Type="Embed" ProgID="PowerPoint.Slide.12" ShapeID="_x0000_i1036" DrawAspect="Content" ObjectID="_1589866145" r:id="rId30"/>
              </w:object>
            </w:r>
          </w:p>
        </w:tc>
      </w:tr>
    </w:tbl>
    <w:p w:rsidR="00CC6933" w:rsidRDefault="00CC6933" w:rsidP="007D4B36">
      <w:pPr>
        <w:spacing w:after="0" w:line="240" w:lineRule="auto"/>
        <w:rPr>
          <w:rFonts w:ascii="Times New Roman" w:hAnsi="Times New Roman"/>
          <w:b w:val="0"/>
        </w:rPr>
      </w:pPr>
    </w:p>
    <w:p w:rsidR="007D4B36" w:rsidRDefault="00CC6933" w:rsidP="00CC6933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 xml:space="preserve">Теперь давайте с вами вернемся к началу </w:t>
      </w:r>
      <w:r w:rsidR="00874FE2"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>данной статьи</w:t>
      </w: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24"/>
          <w:lang w:eastAsia="ru-RU"/>
        </w:rPr>
        <w:t xml:space="preserve"> и посмотрим, все ли методы мотивации мы применили. </w:t>
      </w:r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Как видно, для того, чтобы повысить мотивацию </w:t>
      </w:r>
      <w:proofErr w:type="gramStart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обучающихся</w:t>
      </w:r>
      <w:proofErr w:type="gramEnd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к учебной деятельности, можно использовать совершенно разные способы, но важно понимать и то, что эти способы всегда будут разными. В некоторых случаях следует делать акцент на </w:t>
      </w:r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lastRenderedPageBreak/>
        <w:t>к</w:t>
      </w:r>
      <w:r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оллективную мотивацию. </w:t>
      </w:r>
      <w:proofErr w:type="gramStart"/>
      <w:r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Например</w:t>
      </w:r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, просить каждого из группы высказывать своё субъективное мнение по поводу того или иного вопроса, вовлекать обучающихся в дискуссии, пробуждая тем самым интерес и активность.</w:t>
      </w:r>
      <w:proofErr w:type="gramEnd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В других случаях нужно учитывать индивидуальность каждого обучающегося, изучать их поведение и потребности. Кому-то может нравиться проводить собственное исследование и затем выступать с докладом и это удовлетворит потребность в </w:t>
      </w:r>
      <w:proofErr w:type="spellStart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самоактуализации</w:t>
      </w:r>
      <w:proofErr w:type="spellEnd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. Кому-то нужно осознать свои продвижения на пути учения, тогда следует похвалить</w:t>
      </w:r>
      <w:r w:rsidR="00A57230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 xml:space="preserve"> обучающегося</w:t>
      </w:r>
      <w:bookmarkStart w:id="0" w:name="_GoBack"/>
      <w:bookmarkEnd w:id="0"/>
      <w:r w:rsidRPr="00A90C69"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  <w:t>, указать ему на его прогресс, пусть даже он очень небольшой, подбодрить. Это вызовет ощущение успеха и желание продвигаться в данном направлении. В другом случае нужно приводить как можно больше аналогий между изучаемым материалом и реальной жизнью, чтобы у обучающихся была возможность осознать важность того, что они изучают, тем самым вызвав в них интерес. Главными условиями формирования познавательной активности всегда будет опора на активный мыслительный процесс обучающихся, ведение учебного процесса в соответствии с уровнем их развития и эмоциональная атмосфера во время занятий.</w:t>
      </w:r>
    </w:p>
    <w:p w:rsidR="00B444FC" w:rsidRDefault="00B444FC" w:rsidP="00CC6933">
      <w:pPr>
        <w:spacing w:after="0" w:line="240" w:lineRule="auto"/>
        <w:ind w:firstLine="709"/>
        <w:jc w:val="both"/>
        <w:rPr>
          <w:rFonts w:ascii="Times New Roman" w:eastAsia="Times New Roman" w:hAnsi="Times New Roman"/>
          <w:b w:val="0"/>
          <w:bCs w:val="0"/>
          <w:color w:val="000000"/>
          <w:sz w:val="24"/>
          <w:szCs w:val="16"/>
          <w:lang w:eastAsia="ru-RU"/>
        </w:rPr>
      </w:pPr>
    </w:p>
    <w:p w:rsidR="00B444FC" w:rsidRPr="00B444FC" w:rsidRDefault="00B444FC" w:rsidP="00B444FC">
      <w:pPr>
        <w:tabs>
          <w:tab w:val="left" w:pos="1620"/>
        </w:tabs>
        <w:spacing w:after="0" w:line="240" w:lineRule="auto"/>
        <w:jc w:val="center"/>
        <w:rPr>
          <w:rFonts w:ascii="Times New Roman" w:hAnsi="Times New Roman"/>
          <w:b w:val="0"/>
          <w:sz w:val="24"/>
        </w:rPr>
      </w:pPr>
      <w:r w:rsidRPr="00B444FC">
        <w:rPr>
          <w:rFonts w:ascii="Times New Roman" w:hAnsi="Times New Roman"/>
          <w:b w:val="0"/>
          <w:sz w:val="24"/>
        </w:rPr>
        <w:t>Использованная литература:</w:t>
      </w:r>
    </w:p>
    <w:p w:rsidR="00215B16" w:rsidRDefault="00EC292B" w:rsidP="00EC292B">
      <w:pPr>
        <w:numPr>
          <w:ilvl w:val="0"/>
          <w:numId w:val="2"/>
        </w:numPr>
        <w:spacing w:after="0" w:line="240" w:lineRule="auto"/>
        <w:ind w:hanging="294"/>
        <w:jc w:val="both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  <w:sz w:val="24"/>
        </w:rPr>
        <w:t xml:space="preserve">Савченко Л.К. Понятие о мотивации учебной деятельности обучающихся: методические рекомендации  </w:t>
      </w:r>
      <w:r w:rsidRPr="00EC292B">
        <w:rPr>
          <w:rFonts w:ascii="Times New Roman" w:hAnsi="Times New Roman"/>
          <w:b w:val="0"/>
          <w:sz w:val="24"/>
        </w:rPr>
        <w:t>[</w:t>
      </w:r>
      <w:r w:rsidR="00E57BCD" w:rsidRPr="00E57BCD">
        <w:rPr>
          <w:rFonts w:ascii="Times New Roman" w:hAnsi="Times New Roman"/>
          <w:b w:val="0"/>
          <w:sz w:val="24"/>
        </w:rPr>
        <w:t>Электронный  ресурс</w:t>
      </w:r>
      <w:r w:rsidRPr="00EC292B">
        <w:rPr>
          <w:rFonts w:ascii="Times New Roman" w:hAnsi="Times New Roman"/>
          <w:b w:val="0"/>
          <w:sz w:val="24"/>
        </w:rPr>
        <w:t>]</w:t>
      </w:r>
      <w:r w:rsidR="00E57BCD" w:rsidRPr="00E57BCD">
        <w:rPr>
          <w:rFonts w:ascii="Times New Roman" w:hAnsi="Times New Roman"/>
          <w:b w:val="0"/>
          <w:sz w:val="24"/>
        </w:rPr>
        <w:t xml:space="preserve"> - режим  доступа  свободный: </w:t>
      </w:r>
      <w:r w:rsidRPr="00215B16">
        <w:rPr>
          <w:rFonts w:ascii="Times New Roman" w:hAnsi="Times New Roman"/>
          <w:b w:val="0"/>
          <w:color w:val="0070C0"/>
          <w:sz w:val="24"/>
          <w:szCs w:val="24"/>
          <w:u w:val="single"/>
        </w:rPr>
        <w:t>http://</w:t>
      </w:r>
      <w:hyperlink r:id="rId31" w:tgtFrame="_blank" w:history="1">
        <w:r w:rsidRPr="00215B16">
          <w:rPr>
            <w:rFonts w:ascii="Times New Roman" w:eastAsia="Times New Roman" w:hAnsi="Times New Roman"/>
            <w:b w:val="0"/>
            <w:color w:val="0070C0"/>
            <w:sz w:val="24"/>
            <w:szCs w:val="24"/>
            <w:u w:val="single"/>
            <w:lang w:eastAsia="ru-RU"/>
          </w:rPr>
          <w:t>infourok.ru</w:t>
        </w:r>
      </w:hyperlink>
      <w:r w:rsidRPr="00215B16">
        <w:rPr>
          <w:rFonts w:ascii="Times New Roman" w:hAnsi="Times New Roman"/>
          <w:b w:val="0"/>
          <w:color w:val="0070C0"/>
          <w:sz w:val="24"/>
          <w:szCs w:val="24"/>
          <w:u w:val="single"/>
        </w:rPr>
        <w:t>/</w:t>
      </w:r>
      <w:r w:rsidR="00874FE2">
        <w:rPr>
          <w:rFonts w:ascii="Times New Roman" w:hAnsi="Times New Roman"/>
          <w:b w:val="0"/>
          <w:color w:val="0070C0"/>
          <w:sz w:val="24"/>
          <w:szCs w:val="24"/>
          <w:u w:val="single"/>
        </w:rPr>
        <w:t>.</w:t>
      </w:r>
    </w:p>
    <w:p w:rsidR="00EC292B" w:rsidRPr="00EC292B" w:rsidRDefault="00874FE2" w:rsidP="00EC292B">
      <w:pPr>
        <w:pStyle w:val="a3"/>
        <w:numPr>
          <w:ilvl w:val="0"/>
          <w:numId w:val="2"/>
        </w:num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Мотивация </w:t>
      </w:r>
      <w:proofErr w:type="gramStart"/>
      <w:r>
        <w:rPr>
          <w:rFonts w:ascii="Times New Roman" w:hAnsi="Times New Roman"/>
          <w:b w:val="0"/>
          <w:sz w:val="24"/>
        </w:rPr>
        <w:t>обучающихся</w:t>
      </w:r>
      <w:proofErr w:type="gramEnd"/>
      <w:r>
        <w:rPr>
          <w:rFonts w:ascii="Times New Roman" w:hAnsi="Times New Roman"/>
          <w:b w:val="0"/>
          <w:sz w:val="24"/>
        </w:rPr>
        <w:t xml:space="preserve"> </w:t>
      </w:r>
      <w:r w:rsidR="00EC292B" w:rsidRPr="00EC292B">
        <w:rPr>
          <w:rFonts w:ascii="Times New Roman" w:hAnsi="Times New Roman"/>
          <w:b w:val="0"/>
          <w:sz w:val="24"/>
        </w:rPr>
        <w:t>[Электронный ресурс]. – Режим доступа</w:t>
      </w:r>
      <w:r w:rsidRPr="00874FE2"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свободный</w:t>
      </w:r>
      <w:r w:rsidR="00EC292B" w:rsidRPr="00EC292B">
        <w:rPr>
          <w:rFonts w:ascii="Times New Roman" w:hAnsi="Times New Roman"/>
          <w:b w:val="0"/>
          <w:sz w:val="24"/>
        </w:rPr>
        <w:t xml:space="preserve">: </w:t>
      </w:r>
      <w:hyperlink r:id="rId32" w:history="1">
        <w:r w:rsidR="00EC292B" w:rsidRPr="00EC292B">
          <w:rPr>
            <w:rStyle w:val="a5"/>
            <w:rFonts w:ascii="Times New Roman" w:hAnsi="Times New Roman"/>
            <w:b w:val="0"/>
            <w:sz w:val="24"/>
            <w:lang w:val="en-US"/>
          </w:rPr>
          <w:t>http</w:t>
        </w:r>
        <w:r w:rsidR="00EC292B" w:rsidRPr="00EC292B">
          <w:rPr>
            <w:rStyle w:val="a5"/>
            <w:rFonts w:ascii="Times New Roman" w:hAnsi="Times New Roman"/>
            <w:b w:val="0"/>
            <w:sz w:val="24"/>
          </w:rPr>
          <w:t>://</w:t>
        </w:r>
        <w:proofErr w:type="spellStart"/>
        <w:r w:rsidR="00EC292B" w:rsidRPr="00EC292B">
          <w:rPr>
            <w:rStyle w:val="a5"/>
            <w:rFonts w:ascii="Times New Roman" w:hAnsi="Times New Roman"/>
            <w:b w:val="0"/>
            <w:sz w:val="24"/>
            <w:lang w:val="en-US"/>
          </w:rPr>
          <w:t>StudFiles</w:t>
        </w:r>
        <w:proofErr w:type="spellEnd"/>
        <w:r w:rsidR="00EC292B" w:rsidRPr="00EC292B">
          <w:rPr>
            <w:rStyle w:val="a5"/>
            <w:rFonts w:ascii="Times New Roman" w:hAnsi="Times New Roman"/>
            <w:b w:val="0"/>
            <w:sz w:val="24"/>
          </w:rPr>
          <w:t>.</w:t>
        </w:r>
        <w:proofErr w:type="spellStart"/>
        <w:r w:rsidR="00EC292B" w:rsidRPr="00EC292B">
          <w:rPr>
            <w:rStyle w:val="a5"/>
            <w:rFonts w:ascii="Times New Roman" w:hAnsi="Times New Roman"/>
            <w:b w:val="0"/>
            <w:sz w:val="24"/>
            <w:lang w:val="en-US"/>
          </w:rPr>
          <w:t>ru</w:t>
        </w:r>
        <w:proofErr w:type="spellEnd"/>
        <w:r w:rsidR="00EC292B" w:rsidRPr="00EC292B">
          <w:rPr>
            <w:rStyle w:val="a5"/>
            <w:rFonts w:ascii="Times New Roman" w:hAnsi="Times New Roman"/>
            <w:b w:val="0"/>
            <w:sz w:val="24"/>
          </w:rPr>
          <w:t>/</w:t>
        </w:r>
      </w:hyperlink>
      <w:r>
        <w:rPr>
          <w:rFonts w:ascii="Times New Roman" w:hAnsi="Times New Roman"/>
          <w:b w:val="0"/>
          <w:sz w:val="24"/>
        </w:rPr>
        <w:t>.</w:t>
      </w:r>
    </w:p>
    <w:p w:rsidR="00B444FC" w:rsidRDefault="00B444FC" w:rsidP="00B444FC">
      <w:pPr>
        <w:spacing w:after="0" w:line="240" w:lineRule="auto"/>
        <w:ind w:firstLine="709"/>
        <w:jc w:val="both"/>
        <w:rPr>
          <w:rFonts w:ascii="Times New Roman" w:hAnsi="Times New Roman"/>
          <w:b w:val="0"/>
          <w:sz w:val="24"/>
        </w:rPr>
      </w:pPr>
    </w:p>
    <w:p w:rsidR="00215B16" w:rsidRDefault="00215B16" w:rsidP="00B444FC">
      <w:pPr>
        <w:spacing w:after="0" w:line="240" w:lineRule="auto"/>
        <w:ind w:firstLine="709"/>
        <w:jc w:val="both"/>
        <w:rPr>
          <w:rFonts w:ascii="Times New Roman" w:hAnsi="Times New Roman"/>
          <w:b w:val="0"/>
          <w:sz w:val="24"/>
        </w:rPr>
      </w:pPr>
    </w:p>
    <w:p w:rsidR="00215B16" w:rsidRPr="00E57BCD" w:rsidRDefault="00215B16" w:rsidP="00B444FC">
      <w:pPr>
        <w:spacing w:after="0" w:line="240" w:lineRule="auto"/>
        <w:ind w:firstLine="709"/>
        <w:jc w:val="both"/>
        <w:rPr>
          <w:rFonts w:ascii="Times New Roman" w:hAnsi="Times New Roman"/>
          <w:b w:val="0"/>
          <w:sz w:val="24"/>
        </w:rPr>
      </w:pPr>
    </w:p>
    <w:sectPr w:rsidR="00215B16" w:rsidRPr="00E57BCD" w:rsidSect="00B444FC">
      <w:type w:val="continuous"/>
      <w:pgSz w:w="11906" w:h="16838"/>
      <w:pgMar w:top="1134" w:right="1134" w:bottom="1134" w:left="1134" w:header="709" w:footer="709" w:gutter="0"/>
      <w:cols w:space="708"/>
      <w:docGrid w:linePitch="38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CBD3BEE"/>
    <w:multiLevelType w:val="hybridMultilevel"/>
    <w:tmpl w:val="25FCBBAA"/>
    <w:lvl w:ilvl="0" w:tplc="AD28897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B8262C4"/>
    <w:multiLevelType w:val="hybridMultilevel"/>
    <w:tmpl w:val="E98C5DE2"/>
    <w:lvl w:ilvl="0" w:tplc="F72E42A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7CE2457C"/>
    <w:multiLevelType w:val="hybridMultilevel"/>
    <w:tmpl w:val="98C2CF94"/>
    <w:lvl w:ilvl="0" w:tplc="09A42CB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281"/>
  <w:characterSpacingControl w:val="doNotCompress"/>
  <w:compat>
    <w:compatSetting w:name="compatibilityMode" w:uri="http://schemas.microsoft.com/office/word" w:val="12"/>
  </w:compat>
  <w:rsids>
    <w:rsidRoot w:val="00264E36"/>
    <w:rsid w:val="000B13CA"/>
    <w:rsid w:val="002051EA"/>
    <w:rsid w:val="00215B16"/>
    <w:rsid w:val="00223089"/>
    <w:rsid w:val="00255B10"/>
    <w:rsid w:val="00264E36"/>
    <w:rsid w:val="007D4B36"/>
    <w:rsid w:val="00874FE2"/>
    <w:rsid w:val="009D0E0E"/>
    <w:rsid w:val="009F7527"/>
    <w:rsid w:val="00A24DFF"/>
    <w:rsid w:val="00A57230"/>
    <w:rsid w:val="00B136B9"/>
    <w:rsid w:val="00B14414"/>
    <w:rsid w:val="00B242BB"/>
    <w:rsid w:val="00B444FC"/>
    <w:rsid w:val="00B96FD8"/>
    <w:rsid w:val="00BA4CD9"/>
    <w:rsid w:val="00C153B4"/>
    <w:rsid w:val="00C2009D"/>
    <w:rsid w:val="00C32CA6"/>
    <w:rsid w:val="00CC6933"/>
    <w:rsid w:val="00D20AEA"/>
    <w:rsid w:val="00D36E34"/>
    <w:rsid w:val="00DE54EB"/>
    <w:rsid w:val="00E57BCD"/>
    <w:rsid w:val="00E72967"/>
    <w:rsid w:val="00EC292B"/>
    <w:rsid w:val="00F134ED"/>
    <w:rsid w:val="00F32C4F"/>
    <w:rsid w:val="00F833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 Math" w:eastAsiaTheme="minorHAnsi" w:hAnsi="Cambria Math" w:cs="Times New Roman"/>
        <w:b/>
        <w:bCs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4E36"/>
  </w:style>
  <w:style w:type="paragraph" w:styleId="1">
    <w:name w:val="heading 1"/>
    <w:basedOn w:val="a"/>
    <w:link w:val="10"/>
    <w:uiPriority w:val="9"/>
    <w:qFormat/>
    <w:rsid w:val="00215B1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64E36"/>
    <w:pPr>
      <w:ind w:left="720"/>
      <w:contextualSpacing/>
    </w:pPr>
  </w:style>
  <w:style w:type="table" w:styleId="a4">
    <w:name w:val="Table Grid"/>
    <w:basedOn w:val="a1"/>
    <w:uiPriority w:val="59"/>
    <w:rsid w:val="007D4B3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5">
    <w:name w:val="Hyperlink"/>
    <w:uiPriority w:val="99"/>
    <w:rsid w:val="00E57BCD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215B16"/>
    <w:rPr>
      <w:rFonts w:ascii="Times New Roman" w:eastAsia="Times New Roman" w:hAnsi="Times New Roman"/>
      <w:kern w:val="36"/>
      <w:sz w:val="48"/>
      <w:szCs w:val="48"/>
      <w:lang w:eastAsia="ru-RU"/>
    </w:rPr>
  </w:style>
  <w:style w:type="paragraph" w:styleId="a6">
    <w:name w:val="Normal (Web)"/>
    <w:basedOn w:val="a"/>
    <w:uiPriority w:val="99"/>
    <w:semiHidden/>
    <w:unhideWhenUsed/>
    <w:rsid w:val="00215B16"/>
    <w:pPr>
      <w:spacing w:before="100" w:beforeAutospacing="1" w:after="100" w:afterAutospacing="1" w:line="240" w:lineRule="auto"/>
    </w:pPr>
    <w:rPr>
      <w:rFonts w:ascii="Times New Roman" w:eastAsia="Times New Roman" w:hAnsi="Times New Roman"/>
      <w:b w:val="0"/>
      <w:bCs w:val="0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215B16"/>
    <w:rPr>
      <w:b/>
      <w:bCs/>
    </w:rPr>
  </w:style>
  <w:style w:type="character" w:styleId="a8">
    <w:name w:val="FollowedHyperlink"/>
    <w:basedOn w:val="a0"/>
    <w:uiPriority w:val="99"/>
    <w:semiHidden/>
    <w:unhideWhenUsed/>
    <w:rsid w:val="00C153B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47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" Type="http://schemas.microsoft.com/office/2007/relationships/stylesWithEffects" Target="stylesWithEffect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32" Type="http://schemas.openxmlformats.org/officeDocument/2006/relationships/hyperlink" Target="http://StudFiles.r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1.sldx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8.emf"/><Relationship Id="rId31" Type="http://schemas.openxmlformats.org/officeDocument/2006/relationships/hyperlink" Target="http://yandex.ru/clck/jsredir?bu=uniq15143085446608179&amp;from=yandex.ru%3Bsearch%2F%3Bweb%3B%3B&amp;text=&amp;etext=1647.AE8iS3Spg_lfs-HOd1aJdRFo0YrbX_SS4auBD2OC4skgM6YafuSeIAsx5hS00KW09wCX-5rqu54aV7cCw8T2EKIDhDp3AJji4FHVXWkLnG12MBfJ0J8bsPcX43-wKh4S.c08347892628f9a19093f0cf7b91fc7af6a106b0&amp;uuid=&amp;state=PEtFfuTeVD4jaxywoSUvtJXex15Wcbo_WC5IbL5gF2nA55R7BZzfUbx-UGhzxgeV&amp;&amp;cst=AiuY0DBWFJ5Hyx_fyvalFDLM7DmG7_LuoKgNcgo24OS_KDFmcAmsa538aNJk2K5MujEIqeG0z9O1SIzTZm125Xf9zdJe4ZMp3yTuh0lVSvECrpaIE21uJfeP0-9PM07y2ci6PhjA3LyrEgG41zN2GkNeOnoOes2b1SPhU_pbEShGs-FZYvqD5y5u6qUGUfvwAgYUUZ1VDUIwlzV1wnMQ7dN8hkg_6T_LHWCQ_MjfiUN6AZQxoICPW7AP5Wgqp7PISVo16g4zEqILt1DlZUHcQMVT0JGYkw7jHRI-ZGtZZDGgAO18BwDMzpkrhxN10TB_IHpj0lrN4EoHEeo-zZSf-MpyH_nOYJsf7MF6UDhTCU1nLKhH9ujd8Mg_7yu6H1RXOMicdmsPj5xGs6Y_0xC5gOM7HZj81HK2p_gFFpg83lg837nBtLWtqMZh7Cje5yyWUm41dFFeIvRy_G2AIl4xaYsBAiltBmkfdkLUzhXCOE-x0epMVZ4dS8bT7xErmQDJyjKKrxe5fvbGIQV3Zu84heP6VJ6d2HbX&amp;data=UlNrNmk5WktYejY4cHFySjRXSWhXTHo5MjNXdHFqWGh2cHQzNl9BQ0tyTHpiUURDc1ZYTFg1ZDJBSmlOWDFkdVZ2ckQ0aG43RGVBOV9FOGMteTNVX002VVJwcTFHR3Zq&amp;sign=ffcc73c92de26fd8ddaa966ac0bb568a&amp;keyno=0&amp;b64e=2&amp;ref=orjY4mGPRjk5boDnW0uvlrrd71vZw9kpVBUyA8nmgRG9LVuSbjgZ0PhRRZXReRqy_sT4xzKtRfSiMn7VtsWMihDkCBO-HA5nXcnHnojB5teEaW8ZnP-WkXYDhxP1yaoktuhwdFrEA9xsRofWmnXiyO-zd3XQ6sYzr3FZ02Tu4XrBBzh1u2tLrYAsvP5kR45nFDBM3yjkar-xW8Vwcl7lVnjisavoUbEd7AjKAtDHtiNxJxNoPKPgX7i-KAD9k-8LCq_qdJzEpE_I5xT7_TQc5ue_rfJAUhyqXBeoWbgo10srmgYCRHJ_E9cyG1-8SoArk7dzVyBYtsTkjOI0HvAWNqk9FLPGhn3U&amp;l10n=ru&amp;cts=1514309079776&amp;mc=4.999323256509083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5</Pages>
  <Words>1417</Words>
  <Characters>8080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ДИМКА</dc:creator>
  <cp:keywords/>
  <dc:description/>
  <cp:lastModifiedBy>metod</cp:lastModifiedBy>
  <cp:revision>20</cp:revision>
  <dcterms:created xsi:type="dcterms:W3CDTF">2017-12-21T06:48:00Z</dcterms:created>
  <dcterms:modified xsi:type="dcterms:W3CDTF">2018-06-07T01:42:00Z</dcterms:modified>
</cp:coreProperties>
</file>