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6" w:rsidRPr="00C146B2" w:rsidRDefault="00C67616" w:rsidP="00C14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46B2">
        <w:rPr>
          <w:rFonts w:ascii="Times New Roman" w:hAnsi="Times New Roman" w:cs="Times New Roman"/>
          <w:b/>
          <w:sz w:val="28"/>
          <w:szCs w:val="24"/>
        </w:rPr>
        <w:t>Анализ имущества и источников его образования  по данным бухга</w:t>
      </w:r>
      <w:r w:rsidRPr="00C146B2">
        <w:rPr>
          <w:rFonts w:ascii="Times New Roman" w:hAnsi="Times New Roman" w:cs="Times New Roman"/>
          <w:b/>
          <w:sz w:val="28"/>
          <w:szCs w:val="24"/>
        </w:rPr>
        <w:t>л</w:t>
      </w:r>
      <w:r w:rsidRPr="00C146B2">
        <w:rPr>
          <w:rFonts w:ascii="Times New Roman" w:hAnsi="Times New Roman" w:cs="Times New Roman"/>
          <w:b/>
          <w:sz w:val="28"/>
          <w:szCs w:val="24"/>
        </w:rPr>
        <w:t>терского б</w:t>
      </w:r>
      <w:r w:rsidRPr="00C146B2">
        <w:rPr>
          <w:rFonts w:ascii="Times New Roman" w:hAnsi="Times New Roman" w:cs="Times New Roman"/>
          <w:b/>
          <w:sz w:val="28"/>
          <w:szCs w:val="24"/>
        </w:rPr>
        <w:t>а</w:t>
      </w:r>
      <w:r w:rsidRPr="00C146B2">
        <w:rPr>
          <w:rFonts w:ascii="Times New Roman" w:hAnsi="Times New Roman" w:cs="Times New Roman"/>
          <w:b/>
          <w:sz w:val="28"/>
          <w:szCs w:val="24"/>
        </w:rPr>
        <w:t>ланса СПК « Красный Урал»</w:t>
      </w:r>
    </w:p>
    <w:p w:rsidR="00C67616" w:rsidRPr="00C146B2" w:rsidRDefault="00C67616" w:rsidP="00C1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6B2" w:rsidRPr="00D7491D" w:rsidRDefault="00C146B2" w:rsidP="00C1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91D">
        <w:rPr>
          <w:rFonts w:ascii="Times New Roman" w:hAnsi="Times New Roman" w:cs="Times New Roman"/>
          <w:sz w:val="24"/>
          <w:szCs w:val="24"/>
        </w:rPr>
        <w:t>Кухтина</w:t>
      </w:r>
      <w:proofErr w:type="spellEnd"/>
      <w:r w:rsidRPr="00D7491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алина </w:t>
      </w:r>
      <w:r w:rsidRPr="00D749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ихайловна</w:t>
      </w:r>
      <w:r w:rsidRPr="00D7491D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ФКПОУ «Михайловский экономический колледж-интернат» Минтруда РФ</w:t>
      </w:r>
    </w:p>
    <w:p w:rsidR="00C67616" w:rsidRPr="00C146B2" w:rsidRDefault="0011074F" w:rsidP="00C1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6B2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C14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6B2">
        <w:rPr>
          <w:rFonts w:ascii="Times New Roman" w:hAnsi="Times New Roman" w:cs="Times New Roman"/>
          <w:sz w:val="24"/>
          <w:szCs w:val="24"/>
        </w:rPr>
        <w:t>И</w:t>
      </w:r>
      <w:r w:rsidR="00C67616" w:rsidRPr="00C146B2">
        <w:rPr>
          <w:rFonts w:ascii="Times New Roman" w:hAnsi="Times New Roman" w:cs="Times New Roman"/>
          <w:sz w:val="24"/>
          <w:szCs w:val="24"/>
        </w:rPr>
        <w:t>льнар</w:t>
      </w:r>
      <w:proofErr w:type="spellEnd"/>
      <w:r w:rsidR="00C67616" w:rsidRPr="00C146B2">
        <w:rPr>
          <w:rFonts w:ascii="Times New Roman" w:hAnsi="Times New Roman" w:cs="Times New Roman"/>
          <w:sz w:val="24"/>
          <w:szCs w:val="24"/>
        </w:rPr>
        <w:t>, студент 4 курса специальность 38</w:t>
      </w:r>
      <w:r w:rsidR="00E346BC" w:rsidRPr="00C146B2">
        <w:rPr>
          <w:rFonts w:ascii="Times New Roman" w:hAnsi="Times New Roman" w:cs="Times New Roman"/>
          <w:sz w:val="24"/>
          <w:szCs w:val="24"/>
        </w:rPr>
        <w:t>.</w:t>
      </w:r>
      <w:r w:rsidR="00C67616" w:rsidRPr="00C146B2">
        <w:rPr>
          <w:rFonts w:ascii="Times New Roman" w:hAnsi="Times New Roman" w:cs="Times New Roman"/>
          <w:sz w:val="24"/>
          <w:szCs w:val="24"/>
        </w:rPr>
        <w:t>02</w:t>
      </w:r>
      <w:r w:rsidR="00E346BC" w:rsidRPr="00C146B2">
        <w:rPr>
          <w:rFonts w:ascii="Times New Roman" w:hAnsi="Times New Roman" w:cs="Times New Roman"/>
          <w:sz w:val="24"/>
          <w:szCs w:val="24"/>
        </w:rPr>
        <w:t>.</w:t>
      </w:r>
      <w:r w:rsidR="00C67616" w:rsidRPr="00C146B2">
        <w:rPr>
          <w:rFonts w:ascii="Times New Roman" w:hAnsi="Times New Roman" w:cs="Times New Roman"/>
          <w:sz w:val="24"/>
          <w:szCs w:val="24"/>
        </w:rPr>
        <w:t>01 (по отрас</w:t>
      </w:r>
      <w:r w:rsidR="000D744C" w:rsidRPr="00C146B2">
        <w:rPr>
          <w:rFonts w:ascii="Times New Roman" w:hAnsi="Times New Roman" w:cs="Times New Roman"/>
          <w:sz w:val="24"/>
          <w:szCs w:val="24"/>
        </w:rPr>
        <w:t>лям) (углубле</w:t>
      </w:r>
      <w:r w:rsidR="000D744C" w:rsidRPr="00C146B2">
        <w:rPr>
          <w:rFonts w:ascii="Times New Roman" w:hAnsi="Times New Roman" w:cs="Times New Roman"/>
          <w:sz w:val="24"/>
          <w:szCs w:val="24"/>
        </w:rPr>
        <w:t>н</w:t>
      </w:r>
      <w:r w:rsidR="000D744C" w:rsidRPr="00C146B2">
        <w:rPr>
          <w:rFonts w:ascii="Times New Roman" w:hAnsi="Times New Roman" w:cs="Times New Roman"/>
          <w:sz w:val="24"/>
          <w:szCs w:val="24"/>
        </w:rPr>
        <w:t>ная</w:t>
      </w:r>
      <w:r w:rsidR="00C67616" w:rsidRPr="00C146B2">
        <w:rPr>
          <w:rFonts w:ascii="Times New Roman" w:hAnsi="Times New Roman" w:cs="Times New Roman"/>
          <w:sz w:val="24"/>
          <w:szCs w:val="24"/>
        </w:rPr>
        <w:t xml:space="preserve"> </w:t>
      </w:r>
      <w:r w:rsidR="000D744C" w:rsidRPr="00C146B2">
        <w:rPr>
          <w:rFonts w:ascii="Times New Roman" w:hAnsi="Times New Roman" w:cs="Times New Roman"/>
          <w:sz w:val="24"/>
          <w:szCs w:val="24"/>
        </w:rPr>
        <w:t>подготовка</w:t>
      </w:r>
      <w:r w:rsidR="00C67616" w:rsidRPr="00C146B2">
        <w:rPr>
          <w:rFonts w:ascii="Times New Roman" w:hAnsi="Times New Roman" w:cs="Times New Roman"/>
          <w:sz w:val="24"/>
          <w:szCs w:val="24"/>
        </w:rPr>
        <w:t>)</w:t>
      </w:r>
      <w:r w:rsidRPr="00C146B2">
        <w:rPr>
          <w:rFonts w:ascii="Times New Roman" w:hAnsi="Times New Roman" w:cs="Times New Roman"/>
          <w:sz w:val="24"/>
          <w:szCs w:val="24"/>
        </w:rPr>
        <w:t>.</w:t>
      </w:r>
    </w:p>
    <w:p w:rsidR="00C2532C" w:rsidRPr="00C146B2" w:rsidRDefault="00C2532C" w:rsidP="00C14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32C" w:rsidRPr="00C146B2" w:rsidRDefault="00C67616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rPr>
          <w:rStyle w:val="aa"/>
          <w:b w:val="0"/>
        </w:rPr>
        <w:t xml:space="preserve">Имущество </w:t>
      </w:r>
      <w:r w:rsidRPr="00C146B2">
        <w:t xml:space="preserve"> – это сумма средств организации</w:t>
      </w:r>
      <w:r w:rsidR="000503CB" w:rsidRPr="00C146B2">
        <w:t xml:space="preserve"> и их источников по </w:t>
      </w:r>
      <w:r w:rsidR="00C2532C" w:rsidRPr="00C146B2">
        <w:t>видам. В оценке имущественного положения применяется ряд показателей, рассчитываемых по данным бу</w:t>
      </w:r>
      <w:r w:rsidR="00C2532C" w:rsidRPr="00C146B2">
        <w:t>х</w:t>
      </w:r>
      <w:r w:rsidR="00C2532C" w:rsidRPr="00C146B2">
        <w:t>галтерской отчетности. На основании показателей имущественного положения можно сд</w:t>
      </w:r>
      <w:r w:rsidR="00C2532C" w:rsidRPr="00C146B2">
        <w:t>е</w:t>
      </w:r>
      <w:r w:rsidR="00C2532C" w:rsidRPr="00C146B2">
        <w:t>лать вывод о его качественном изменении, структуре хозяйственных средств и их источн</w:t>
      </w:r>
      <w:r w:rsidR="00C2532C" w:rsidRPr="00C146B2">
        <w:t>и</w:t>
      </w:r>
      <w:r w:rsidR="00C2532C" w:rsidRPr="00C146B2">
        <w:t>ков.</w:t>
      </w:r>
    </w:p>
    <w:p w:rsidR="0011074F" w:rsidRPr="00C146B2" w:rsidRDefault="008C4D12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>Анализ финансового состояния начинают с изучения состава и стру</w:t>
      </w:r>
      <w:r w:rsidRPr="00C146B2">
        <w:t>к</w:t>
      </w:r>
      <w:r w:rsidRPr="00C146B2">
        <w:t>туры имущества предприятия по данным бухгалтерского баланса с использ</w:t>
      </w:r>
      <w:r w:rsidRPr="00C146B2">
        <w:t>о</w:t>
      </w:r>
      <w:r w:rsidRPr="00C146B2">
        <w:t>ванием методов горизонтального и вертикального анализа.</w:t>
      </w:r>
      <w:r w:rsidR="00C67616" w:rsidRPr="00C146B2">
        <w:t xml:space="preserve"> Важным направлением анализа является вертикальный анализ б</w:t>
      </w:r>
      <w:r w:rsidR="00C67616" w:rsidRPr="00C146B2">
        <w:t>а</w:t>
      </w:r>
      <w:r w:rsidR="00C67616" w:rsidRPr="00C146B2">
        <w:t>ланса, в ходе которого оцениваются удельный вес и структурная динамика отдельных групп и статей актива и пассива баланса.</w:t>
      </w:r>
      <w:r w:rsidR="00452F22" w:rsidRPr="00C146B2">
        <w:t xml:space="preserve"> </w:t>
      </w:r>
      <w:r w:rsidRPr="00C146B2">
        <w:t xml:space="preserve">Актив бухгалтерского баланса позволяет дать общую оценку изменения всего имущества предприятия, выделить в его составе </w:t>
      </w:r>
      <w:proofErr w:type="spellStart"/>
      <w:r w:rsidRPr="00C146B2">
        <w:t>внеоборотные</w:t>
      </w:r>
      <w:proofErr w:type="spellEnd"/>
      <w:r w:rsidRPr="00C146B2">
        <w:t xml:space="preserve"> акт</w:t>
      </w:r>
      <w:r w:rsidRPr="00C146B2">
        <w:t>и</w:t>
      </w:r>
      <w:r w:rsidRPr="00C146B2">
        <w:t>вы (I раздел баланса) и оборотные активы (II раздел баланса), изучить д</w:t>
      </w:r>
      <w:r w:rsidRPr="00C146B2">
        <w:t>и</w:t>
      </w:r>
      <w:r w:rsidRPr="00C146B2">
        <w:t>намику структуры имущества.</w:t>
      </w:r>
      <w:r w:rsidR="00452F22" w:rsidRPr="00C146B2">
        <w:t xml:space="preserve">  </w:t>
      </w:r>
    </w:p>
    <w:p w:rsidR="00AF0D70" w:rsidRPr="00C146B2" w:rsidRDefault="00452F22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 xml:space="preserve">В </w:t>
      </w:r>
      <w:proofErr w:type="gramStart"/>
      <w:r w:rsidRPr="00C146B2">
        <w:t>качестве</w:t>
      </w:r>
      <w:proofErr w:type="gramEnd"/>
      <w:r w:rsidRPr="00C146B2">
        <w:t xml:space="preserve"> примера проведём анализ динамики и структу</w:t>
      </w:r>
      <w:r w:rsidR="000503CB" w:rsidRPr="00C146B2">
        <w:t xml:space="preserve">ры имущества </w:t>
      </w:r>
      <w:r w:rsidR="006470EE" w:rsidRPr="00C146B2">
        <w:t xml:space="preserve">по данным бухгалтерского баланса </w:t>
      </w:r>
      <w:r w:rsidR="000503CB" w:rsidRPr="00C146B2">
        <w:t>СПК «Красный Урал». Р</w:t>
      </w:r>
      <w:r w:rsidRPr="00C146B2">
        <w:t>езультаты расч</w:t>
      </w:r>
      <w:r w:rsidRPr="00C146B2">
        <w:t>е</w:t>
      </w:r>
      <w:r w:rsidRPr="00C146B2">
        <w:t>тов представлены в таблице</w:t>
      </w:r>
      <w:r w:rsidR="00337EAB" w:rsidRPr="00C146B2">
        <w:t xml:space="preserve"> 1.</w:t>
      </w:r>
    </w:p>
    <w:p w:rsidR="00965AC2" w:rsidRPr="00C146B2" w:rsidRDefault="00965AC2" w:rsidP="00C146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6B2">
        <w:rPr>
          <w:rFonts w:ascii="Times New Roman" w:hAnsi="Times New Roman" w:cs="Times New Roman"/>
          <w:sz w:val="24"/>
          <w:szCs w:val="24"/>
        </w:rPr>
        <w:t>Таблица 1</w:t>
      </w:r>
      <w:r w:rsidR="00F42E82" w:rsidRPr="00C146B2">
        <w:rPr>
          <w:rFonts w:ascii="Times New Roman" w:hAnsi="Times New Roman" w:cs="Times New Roman"/>
          <w:sz w:val="24"/>
          <w:szCs w:val="24"/>
        </w:rPr>
        <w:t xml:space="preserve"> - </w:t>
      </w:r>
      <w:r w:rsidRPr="00C146B2">
        <w:rPr>
          <w:rFonts w:ascii="Times New Roman" w:hAnsi="Times New Roman" w:cs="Times New Roman"/>
          <w:sz w:val="24"/>
          <w:szCs w:val="24"/>
        </w:rPr>
        <w:t>Ана</w:t>
      </w:r>
      <w:r w:rsidR="00452F22" w:rsidRPr="00C146B2">
        <w:rPr>
          <w:rFonts w:ascii="Times New Roman" w:hAnsi="Times New Roman" w:cs="Times New Roman"/>
          <w:sz w:val="24"/>
          <w:szCs w:val="24"/>
        </w:rPr>
        <w:t>лиз структуры и динамики имущества</w:t>
      </w:r>
      <w:r w:rsidRPr="00C146B2">
        <w:rPr>
          <w:rFonts w:ascii="Times New Roman" w:hAnsi="Times New Roman" w:cs="Times New Roman"/>
          <w:sz w:val="24"/>
          <w:szCs w:val="24"/>
        </w:rPr>
        <w:t xml:space="preserve"> на конец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4"/>
        <w:gridCol w:w="1031"/>
        <w:gridCol w:w="1054"/>
        <w:gridCol w:w="1056"/>
        <w:gridCol w:w="905"/>
        <w:gridCol w:w="1054"/>
        <w:gridCol w:w="1050"/>
      </w:tblGrid>
      <w:tr w:rsidR="00642E04" w:rsidRPr="00B31569" w:rsidTr="00C146B2">
        <w:trPr>
          <w:trHeight w:val="20"/>
        </w:trPr>
        <w:tc>
          <w:tcPr>
            <w:tcW w:w="1879" w:type="pct"/>
            <w:vMerge w:val="restar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статей актива баланса</w:t>
            </w:r>
          </w:p>
        </w:tc>
        <w:tc>
          <w:tcPr>
            <w:tcW w:w="1594" w:type="pct"/>
            <w:gridSpan w:val="3"/>
          </w:tcPr>
          <w:p w:rsidR="00965AC2" w:rsidRPr="00C146B2" w:rsidRDefault="00A7217B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Наличие имущества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26F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44ADE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27" w:type="pct"/>
            <w:gridSpan w:val="3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Структура имущества, %</w:t>
            </w:r>
          </w:p>
        </w:tc>
      </w:tr>
      <w:tr w:rsidR="00337EAB" w:rsidRPr="00B31569" w:rsidTr="00C146B2">
        <w:trPr>
          <w:trHeight w:val="20"/>
        </w:trPr>
        <w:tc>
          <w:tcPr>
            <w:tcW w:w="1879" w:type="pct"/>
            <w:vMerge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0447E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0447E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6" w:type="pct"/>
          </w:tcPr>
          <w:p w:rsidR="00965AC2" w:rsidRPr="00C146B2" w:rsidRDefault="00AF0D70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змене</w:t>
            </w:r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59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3" w:type="pct"/>
          </w:tcPr>
          <w:p w:rsidR="00965AC2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змене</w:t>
            </w:r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  <w:tr w:rsidR="00337EAB" w:rsidRPr="00B31569" w:rsidTr="00C146B2">
        <w:trPr>
          <w:trHeight w:val="20"/>
        </w:trPr>
        <w:tc>
          <w:tcPr>
            <w:tcW w:w="1879" w:type="pct"/>
          </w:tcPr>
          <w:p w:rsidR="00965AC2" w:rsidRPr="00C146B2" w:rsidRDefault="00671341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</w:t>
            </w:r>
            <w:r w:rsidR="00844ADE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(1100)</w:t>
            </w:r>
          </w:p>
          <w:p w:rsidR="00671341" w:rsidRPr="00C146B2" w:rsidRDefault="00671341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1.1.Основные средства</w:t>
            </w:r>
            <w:r w:rsidR="00361EC8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1EC8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1EC8" w:rsidRPr="00C146B2">
              <w:rPr>
                <w:rFonts w:ascii="Times New Roman" w:hAnsi="Times New Roman" w:cs="Times New Roman"/>
                <w:sz w:val="24"/>
                <w:szCs w:val="24"/>
              </w:rPr>
              <w:t>1150)</w:t>
            </w:r>
          </w:p>
          <w:p w:rsidR="00671341" w:rsidRPr="00C146B2" w:rsidRDefault="00671341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1.2.Финансовые  влож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61EC8" w:rsidRPr="00C146B2">
              <w:rPr>
                <w:rFonts w:ascii="Times New Roman" w:hAnsi="Times New Roman" w:cs="Times New Roman"/>
                <w:sz w:val="24"/>
                <w:szCs w:val="24"/>
              </w:rPr>
              <w:t>(1170)</w:t>
            </w:r>
          </w:p>
          <w:p w:rsidR="00671341" w:rsidRPr="00C146B2" w:rsidRDefault="00671341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1.3. Прочие  </w:t>
            </w:r>
            <w:proofErr w:type="spell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тивы </w:t>
            </w:r>
            <w:r w:rsidR="00361EC8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(1190)</w:t>
            </w:r>
          </w:p>
        </w:tc>
        <w:tc>
          <w:tcPr>
            <w:tcW w:w="523" w:type="pct"/>
          </w:tcPr>
          <w:p w:rsidR="00671341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17189</w:t>
            </w:r>
          </w:p>
          <w:p w:rsidR="00B14DDA" w:rsidRPr="00C146B2" w:rsidRDefault="0067134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16977</w:t>
            </w:r>
          </w:p>
          <w:p w:rsidR="00FD2335" w:rsidRPr="00C146B2" w:rsidRDefault="00B14DD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50D97" w:rsidRPr="00C146B2" w:rsidRDefault="00336728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341" w:rsidRPr="00C146B2" w:rsidRDefault="0067134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5" w:type="pct"/>
          </w:tcPr>
          <w:p w:rsidR="00642E04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16751</w:t>
            </w:r>
          </w:p>
          <w:p w:rsidR="00671341" w:rsidRPr="00C146B2" w:rsidRDefault="0067134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16594</w:t>
            </w:r>
          </w:p>
          <w:p w:rsidR="00250D97" w:rsidRPr="00C146B2" w:rsidRDefault="00187C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0D97" w:rsidRPr="00C146B2" w:rsidRDefault="00250D97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1341" w:rsidRPr="00C146B2" w:rsidRDefault="0067134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6" w:type="pct"/>
          </w:tcPr>
          <w:p w:rsidR="00B14DDA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- 438</w:t>
            </w:r>
          </w:p>
          <w:p w:rsidR="00B14DDA" w:rsidRPr="00C146B2" w:rsidRDefault="00B14DD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-383</w:t>
            </w:r>
          </w:p>
          <w:p w:rsidR="0041526F" w:rsidRPr="00C146B2" w:rsidRDefault="000503CB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1526F" w:rsidRPr="00C146B2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  <w:tc>
          <w:tcPr>
            <w:tcW w:w="459" w:type="pct"/>
          </w:tcPr>
          <w:p w:rsidR="00642E04" w:rsidRPr="00C146B2" w:rsidRDefault="00FD2335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1526F" w:rsidRPr="00C14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14DDA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  <w:p w:rsidR="0041526F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50D97" w:rsidRPr="00C146B2" w:rsidRDefault="00250D97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5" w:type="pct"/>
          </w:tcPr>
          <w:p w:rsidR="0041526F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41526F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B14DDA" w:rsidRPr="00C146B2" w:rsidRDefault="00250D97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E04" w:rsidRPr="00C146B2" w:rsidRDefault="0041526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pct"/>
          </w:tcPr>
          <w:p w:rsidR="00965AC2" w:rsidRPr="00C146B2" w:rsidRDefault="0041526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642E04" w:rsidRPr="00C146B2" w:rsidRDefault="0041526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AF0D70" w:rsidRPr="00C146B2" w:rsidRDefault="00AF0D70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- 0,2</w:t>
            </w:r>
          </w:p>
          <w:p w:rsidR="000503CB" w:rsidRPr="00C146B2" w:rsidRDefault="000503CB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CB" w:rsidRPr="00C146B2" w:rsidRDefault="000503CB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EAB" w:rsidRPr="00B31569" w:rsidTr="00C146B2">
        <w:trPr>
          <w:trHeight w:val="20"/>
        </w:trPr>
        <w:tc>
          <w:tcPr>
            <w:tcW w:w="1879" w:type="pct"/>
          </w:tcPr>
          <w:p w:rsidR="00337EAB" w:rsidRPr="00C146B2" w:rsidRDefault="00337EAB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671341" w:rsidP="00C146B2">
            <w:pPr>
              <w:pStyle w:val="a7"/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2. Оборотные активы 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(1200)</w:t>
            </w:r>
          </w:p>
        </w:tc>
        <w:tc>
          <w:tcPr>
            <w:tcW w:w="523" w:type="pct"/>
          </w:tcPr>
          <w:p w:rsidR="00AF0D70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04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14083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04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12718</w:t>
            </w:r>
          </w:p>
        </w:tc>
        <w:tc>
          <w:tcPr>
            <w:tcW w:w="536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04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-1365</w:t>
            </w:r>
          </w:p>
        </w:tc>
        <w:tc>
          <w:tcPr>
            <w:tcW w:w="459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04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1526F" w:rsidRPr="00C14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04" w:rsidRPr="00C146B2" w:rsidRDefault="003D30CA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3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D70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37EAB" w:rsidRPr="00074CF2" w:rsidTr="00C146B2">
        <w:trPr>
          <w:trHeight w:val="20"/>
        </w:trPr>
        <w:tc>
          <w:tcPr>
            <w:tcW w:w="1879" w:type="pct"/>
          </w:tcPr>
          <w:p w:rsidR="00965AC2" w:rsidRPr="00C146B2" w:rsidRDefault="00965AC2" w:rsidP="00C146B2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2.1. Запасы и затраты</w:t>
            </w:r>
            <w:r w:rsidR="0067134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(1210+1220)</w:t>
            </w:r>
          </w:p>
        </w:tc>
        <w:tc>
          <w:tcPr>
            <w:tcW w:w="52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0447E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13709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0447E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  <w:tc>
          <w:tcPr>
            <w:tcW w:w="536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-1335</w:t>
            </w:r>
          </w:p>
        </w:tc>
        <w:tc>
          <w:tcPr>
            <w:tcW w:w="459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AF0D70" w:rsidP="00C146B2">
            <w:pPr>
              <w:tabs>
                <w:tab w:val="left" w:pos="390"/>
                <w:tab w:val="center" w:pos="53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D70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</w:p>
        </w:tc>
      </w:tr>
      <w:tr w:rsidR="00337EAB" w:rsidRPr="00074CF2" w:rsidTr="00C146B2">
        <w:trPr>
          <w:trHeight w:val="20"/>
        </w:trPr>
        <w:tc>
          <w:tcPr>
            <w:tcW w:w="1879" w:type="pct"/>
          </w:tcPr>
          <w:p w:rsidR="00965AC2" w:rsidRPr="00C146B2" w:rsidRDefault="00965AC2" w:rsidP="00C146B2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7134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(1230)</w:t>
            </w:r>
          </w:p>
        </w:tc>
        <w:tc>
          <w:tcPr>
            <w:tcW w:w="52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0447EF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36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459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AF0D70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- 0,2</w:t>
            </w:r>
          </w:p>
        </w:tc>
      </w:tr>
      <w:tr w:rsidR="00337EAB" w:rsidRPr="00B31569" w:rsidTr="00C146B2">
        <w:trPr>
          <w:trHeight w:val="20"/>
        </w:trPr>
        <w:tc>
          <w:tcPr>
            <w:tcW w:w="1879" w:type="pct"/>
          </w:tcPr>
          <w:p w:rsidR="00965AC2" w:rsidRPr="00C146B2" w:rsidRDefault="00965AC2" w:rsidP="00C146B2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2.3. Денежные средства и кра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косрочные финансовые влож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7134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(1250+1240)</w:t>
            </w:r>
          </w:p>
        </w:tc>
        <w:tc>
          <w:tcPr>
            <w:tcW w:w="523" w:type="pct"/>
          </w:tcPr>
          <w:p w:rsidR="00AE4E12" w:rsidRPr="00C146B2" w:rsidRDefault="00AE4E1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5" w:type="pct"/>
          </w:tcPr>
          <w:p w:rsidR="00AE4E12" w:rsidRPr="00C146B2" w:rsidRDefault="00AE4E1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6" w:type="pct"/>
          </w:tcPr>
          <w:p w:rsidR="00AE4E12" w:rsidRPr="00C146B2" w:rsidRDefault="00AE4E1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" w:type="pct"/>
          </w:tcPr>
          <w:p w:rsidR="00965AC2" w:rsidRPr="00C146B2" w:rsidRDefault="00965A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3D30C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35" w:type="pct"/>
          </w:tcPr>
          <w:p w:rsidR="00AE4E12" w:rsidRPr="00C146B2" w:rsidRDefault="00AE4E1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AC2" w:rsidRPr="00C146B2" w:rsidRDefault="00AF0D70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33" w:type="pct"/>
          </w:tcPr>
          <w:p w:rsidR="00965AC2" w:rsidRPr="00C146B2" w:rsidRDefault="00965AC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E12" w:rsidRPr="00C146B2" w:rsidRDefault="00AF0D70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37EAB" w:rsidRPr="00074CF2" w:rsidTr="00C146B2">
        <w:trPr>
          <w:trHeight w:val="20"/>
        </w:trPr>
        <w:tc>
          <w:tcPr>
            <w:tcW w:w="1879" w:type="pct"/>
          </w:tcPr>
          <w:p w:rsidR="00965AC2" w:rsidRPr="00C146B2" w:rsidRDefault="00361EC8" w:rsidP="00C146B2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  Баланс</w:t>
            </w:r>
            <w:r w:rsidR="00AF0D70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C2" w:rsidRPr="00C146B2">
              <w:rPr>
                <w:rFonts w:ascii="Times New Roman" w:hAnsi="Times New Roman" w:cs="Times New Roman"/>
                <w:sz w:val="24"/>
                <w:szCs w:val="24"/>
              </w:rPr>
              <w:t>(1+2)</w:t>
            </w:r>
          </w:p>
        </w:tc>
        <w:tc>
          <w:tcPr>
            <w:tcW w:w="523" w:type="pct"/>
          </w:tcPr>
          <w:p w:rsidR="00965AC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535" w:type="pct"/>
          </w:tcPr>
          <w:p w:rsidR="00965AC2" w:rsidRPr="00C146B2" w:rsidRDefault="000447E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536" w:type="pct"/>
          </w:tcPr>
          <w:p w:rsidR="00965AC2" w:rsidRPr="00C146B2" w:rsidRDefault="00E343AE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- 1803</w:t>
            </w:r>
          </w:p>
        </w:tc>
        <w:tc>
          <w:tcPr>
            <w:tcW w:w="459" w:type="pct"/>
          </w:tcPr>
          <w:p w:rsidR="00965AC2" w:rsidRPr="00C146B2" w:rsidRDefault="00AE4E1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</w:tcPr>
          <w:p w:rsidR="00965AC2" w:rsidRPr="00C146B2" w:rsidRDefault="00AE4E1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</w:tcPr>
          <w:p w:rsidR="00965AC2" w:rsidRPr="00C146B2" w:rsidRDefault="00AE4E12" w:rsidP="00C14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2F22" w:rsidRPr="00C146B2" w:rsidRDefault="00E343AE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 xml:space="preserve">  </w:t>
      </w:r>
    </w:p>
    <w:p w:rsidR="00134B1F" w:rsidRPr="00C146B2" w:rsidRDefault="00E343AE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 xml:space="preserve">Общая сумма имущества </w:t>
      </w:r>
      <w:r w:rsidR="00DB4F2C" w:rsidRPr="00C146B2">
        <w:t xml:space="preserve"> предприятия уменьшилась за анализируемый период на </w:t>
      </w:r>
      <w:r w:rsidRPr="00C146B2">
        <w:t>1803 тыс.</w:t>
      </w:r>
      <w:r w:rsidR="00DB4F2C" w:rsidRPr="00C146B2">
        <w:t xml:space="preserve"> руб. или на </w:t>
      </w:r>
      <w:r w:rsidRPr="00C146B2">
        <w:t xml:space="preserve"> 5,8 </w:t>
      </w:r>
      <w:r w:rsidR="00DB4F2C" w:rsidRPr="00C146B2">
        <w:t>% (</w:t>
      </w:r>
      <w:r w:rsidRPr="00C146B2">
        <w:t>1803/</w:t>
      </w:r>
      <w:r w:rsidR="00F34AD7" w:rsidRPr="00C146B2">
        <w:t>31272</w:t>
      </w:r>
      <w:r w:rsidR="00DB4F2C" w:rsidRPr="00C146B2">
        <w:t>*100%)</w:t>
      </w:r>
      <w:r w:rsidR="00844ADE" w:rsidRPr="00C146B2">
        <w:t xml:space="preserve"> </w:t>
      </w:r>
      <w:r w:rsidR="00DB4F2C" w:rsidRPr="00C146B2">
        <w:t>за счёт у</w:t>
      </w:r>
      <w:r w:rsidR="00F34AD7" w:rsidRPr="00C146B2">
        <w:t xml:space="preserve">меньшения </w:t>
      </w:r>
      <w:proofErr w:type="spellStart"/>
      <w:r w:rsidR="00DB4F2C" w:rsidRPr="00C146B2">
        <w:t>внеоборотных</w:t>
      </w:r>
      <w:proofErr w:type="spellEnd"/>
      <w:r w:rsidR="00DB4F2C" w:rsidRPr="00C146B2">
        <w:t xml:space="preserve"> </w:t>
      </w:r>
      <w:r w:rsidRPr="00C146B2">
        <w:t xml:space="preserve"> и об</w:t>
      </w:r>
      <w:r w:rsidRPr="00C146B2">
        <w:t>о</w:t>
      </w:r>
      <w:r w:rsidRPr="00C146B2">
        <w:t xml:space="preserve">ротных </w:t>
      </w:r>
      <w:r w:rsidR="00DB4F2C" w:rsidRPr="00C146B2">
        <w:t>активов</w:t>
      </w:r>
      <w:r w:rsidR="00844ADE" w:rsidRPr="00C146B2">
        <w:t xml:space="preserve"> </w:t>
      </w:r>
      <w:r w:rsidR="00DB4F2C" w:rsidRPr="00C146B2">
        <w:t xml:space="preserve">на </w:t>
      </w:r>
      <w:r w:rsidRPr="00C146B2">
        <w:t>438 тыс.</w:t>
      </w:r>
      <w:r w:rsidR="00844ADE" w:rsidRPr="00C146B2">
        <w:t xml:space="preserve"> </w:t>
      </w:r>
      <w:r w:rsidRPr="00C146B2">
        <w:t xml:space="preserve">руб. и </w:t>
      </w:r>
      <w:r w:rsidR="00DB4F2C" w:rsidRPr="00C146B2">
        <w:t xml:space="preserve"> </w:t>
      </w:r>
      <w:r w:rsidR="00F34AD7" w:rsidRPr="00C146B2">
        <w:t>1365</w:t>
      </w:r>
      <w:r w:rsidRPr="00C146B2">
        <w:t xml:space="preserve"> тыс.</w:t>
      </w:r>
      <w:r w:rsidR="00844ADE" w:rsidRPr="00C146B2">
        <w:t xml:space="preserve"> </w:t>
      </w:r>
      <w:r w:rsidR="00DB4F2C" w:rsidRPr="00C146B2">
        <w:t>руб.</w:t>
      </w:r>
      <w:r w:rsidRPr="00C146B2">
        <w:t xml:space="preserve"> соотве</w:t>
      </w:r>
      <w:r w:rsidRPr="00C146B2">
        <w:t>т</w:t>
      </w:r>
      <w:r w:rsidRPr="00C146B2">
        <w:t>ственно.</w:t>
      </w:r>
      <w:r w:rsidR="00DB4F2C" w:rsidRPr="00C146B2">
        <w:t xml:space="preserve"> Наибольший удельный вес в структуре имущества предприятия зан</w:t>
      </w:r>
      <w:r w:rsidR="00DB4F2C" w:rsidRPr="00C146B2">
        <w:t>и</w:t>
      </w:r>
      <w:r w:rsidR="00DB4F2C" w:rsidRPr="00C146B2">
        <w:t xml:space="preserve">мают </w:t>
      </w:r>
      <w:proofErr w:type="spellStart"/>
      <w:r w:rsidR="00DB4F2C" w:rsidRPr="00C146B2">
        <w:t>внеоборотные</w:t>
      </w:r>
      <w:proofErr w:type="spellEnd"/>
      <w:r w:rsidR="00DB4F2C" w:rsidRPr="00C146B2">
        <w:t xml:space="preserve"> средства – </w:t>
      </w:r>
      <w:r w:rsidR="00F96DAF" w:rsidRPr="00C146B2">
        <w:t>56,8</w:t>
      </w:r>
      <w:r w:rsidR="00DB4F2C" w:rsidRPr="00C146B2">
        <w:t>%</w:t>
      </w:r>
      <w:r w:rsidR="00844ADE" w:rsidRPr="00C146B2">
        <w:t xml:space="preserve"> </w:t>
      </w:r>
      <w:r w:rsidR="00DB4F2C" w:rsidRPr="00C146B2">
        <w:t>против</w:t>
      </w:r>
      <w:r w:rsidR="00844ADE" w:rsidRPr="00C146B2">
        <w:t xml:space="preserve"> </w:t>
      </w:r>
      <w:r w:rsidR="00F34AD7" w:rsidRPr="00C146B2">
        <w:t>43,2</w:t>
      </w:r>
      <w:r w:rsidR="00DB4F2C" w:rsidRPr="00C146B2">
        <w:t>%</w:t>
      </w:r>
      <w:r w:rsidR="00F34AD7" w:rsidRPr="00C146B2">
        <w:t xml:space="preserve"> оборотных активов </w:t>
      </w:r>
      <w:proofErr w:type="gramStart"/>
      <w:r w:rsidR="00F34AD7" w:rsidRPr="00C146B2">
        <w:t>на к</w:t>
      </w:r>
      <w:r w:rsidR="00F34AD7" w:rsidRPr="00C146B2">
        <w:t>о</w:t>
      </w:r>
      <w:r w:rsidR="00F34AD7" w:rsidRPr="00C146B2">
        <w:t>нец</w:t>
      </w:r>
      <w:proofErr w:type="gramEnd"/>
      <w:r w:rsidR="00F34AD7" w:rsidRPr="00C146B2">
        <w:t xml:space="preserve"> 2016</w:t>
      </w:r>
      <w:r w:rsidR="00361EC8" w:rsidRPr="00C146B2">
        <w:t xml:space="preserve"> </w:t>
      </w:r>
      <w:r w:rsidR="00DB4F2C" w:rsidRPr="00C146B2">
        <w:t>года.</w:t>
      </w:r>
      <w:r w:rsidR="00844ADE" w:rsidRPr="00C146B2">
        <w:t xml:space="preserve"> </w:t>
      </w:r>
      <w:r w:rsidR="00DB4F2C" w:rsidRPr="00C146B2">
        <w:t xml:space="preserve">Следует отметить, что удельный вес </w:t>
      </w:r>
      <w:proofErr w:type="spellStart"/>
      <w:r w:rsidR="00DB4F2C" w:rsidRPr="00C146B2">
        <w:t>внеоборотных</w:t>
      </w:r>
      <w:proofErr w:type="spellEnd"/>
      <w:r w:rsidR="00DB4F2C" w:rsidRPr="00C146B2">
        <w:t xml:space="preserve"> акти</w:t>
      </w:r>
      <w:r w:rsidR="00AC1E6B" w:rsidRPr="00C146B2">
        <w:t xml:space="preserve">вов в динамике увеличился на </w:t>
      </w:r>
      <w:r w:rsidR="00F96DAF" w:rsidRPr="00C146B2">
        <w:t>1,8 процентных пункта</w:t>
      </w:r>
      <w:r w:rsidR="00DB4F2C" w:rsidRPr="00C146B2">
        <w:t>, соответственн</w:t>
      </w:r>
      <w:r w:rsidR="00AC1E6B" w:rsidRPr="00C146B2">
        <w:t>о на этот же пр</w:t>
      </w:r>
      <w:r w:rsidR="00AC1E6B" w:rsidRPr="00C146B2">
        <w:t>о</w:t>
      </w:r>
      <w:r w:rsidR="00AC1E6B" w:rsidRPr="00C146B2">
        <w:t>цент</w:t>
      </w:r>
      <w:r w:rsidR="00F96DAF" w:rsidRPr="00C146B2">
        <w:t>ный пункт</w:t>
      </w:r>
      <w:r w:rsidR="00AC1E6B" w:rsidRPr="00C146B2">
        <w:t xml:space="preserve"> уменьшилась</w:t>
      </w:r>
      <w:r w:rsidR="00DB4F2C" w:rsidRPr="00C146B2">
        <w:t xml:space="preserve"> доля оборотных активов. </w:t>
      </w:r>
      <w:r w:rsidR="0011074F" w:rsidRPr="00C146B2">
        <w:t xml:space="preserve"> </w:t>
      </w:r>
      <w:proofErr w:type="spellStart"/>
      <w:r w:rsidR="00361EC8" w:rsidRPr="00C146B2">
        <w:t>Внеоборотные</w:t>
      </w:r>
      <w:proofErr w:type="spellEnd"/>
      <w:r w:rsidR="00361EC8" w:rsidRPr="00C146B2">
        <w:t xml:space="preserve"> акт</w:t>
      </w:r>
      <w:r w:rsidR="00361EC8" w:rsidRPr="00C146B2">
        <w:t>и</w:t>
      </w:r>
      <w:r w:rsidR="00361EC8" w:rsidRPr="00C146B2">
        <w:t xml:space="preserve">вы сформированы  </w:t>
      </w:r>
      <w:r w:rsidR="00361EC8" w:rsidRPr="00C146B2">
        <w:lastRenderedPageBreak/>
        <w:t>в ос</w:t>
      </w:r>
      <w:r w:rsidR="00336728" w:rsidRPr="00C146B2">
        <w:t>новном за счет основных средств,</w:t>
      </w:r>
      <w:r w:rsidR="00361EC8" w:rsidRPr="00C146B2">
        <w:t xml:space="preserve"> </w:t>
      </w:r>
      <w:proofErr w:type="gramStart"/>
      <w:r w:rsidR="00361EC8" w:rsidRPr="00C146B2">
        <w:t>на</w:t>
      </w:r>
      <w:proofErr w:type="gramEnd"/>
      <w:r w:rsidR="00361EC8" w:rsidRPr="00C146B2">
        <w:t xml:space="preserve"> </w:t>
      </w:r>
      <w:proofErr w:type="gramStart"/>
      <w:r w:rsidR="00361EC8" w:rsidRPr="00C146B2">
        <w:t>их</w:t>
      </w:r>
      <w:proofErr w:type="gramEnd"/>
      <w:r w:rsidR="00361EC8" w:rsidRPr="00C146B2">
        <w:t xml:space="preserve"> до</w:t>
      </w:r>
      <w:r w:rsidR="007F7064" w:rsidRPr="00C146B2">
        <w:t xml:space="preserve">лю </w:t>
      </w:r>
      <w:proofErr w:type="gramStart"/>
      <w:r w:rsidR="007F7064" w:rsidRPr="00C146B2">
        <w:t>на конец</w:t>
      </w:r>
      <w:proofErr w:type="gramEnd"/>
      <w:r w:rsidR="007F7064" w:rsidRPr="00C146B2">
        <w:t xml:space="preserve"> 2016 года приходилось</w:t>
      </w:r>
      <w:r w:rsidR="00361EC8" w:rsidRPr="00C146B2">
        <w:t xml:space="preserve"> 56,3%. </w:t>
      </w:r>
      <w:r w:rsidR="00880BCE" w:rsidRPr="00C146B2">
        <w:t xml:space="preserve">Анализ оборотных </w:t>
      </w:r>
      <w:r w:rsidR="007F7064" w:rsidRPr="00C146B2">
        <w:t>активов п</w:t>
      </w:r>
      <w:r w:rsidR="007F7064" w:rsidRPr="00C146B2">
        <w:t>о</w:t>
      </w:r>
      <w:r w:rsidR="007F7064" w:rsidRPr="00C146B2">
        <w:t>казал, что на конец  анализируемого периода в абсолютном выражении</w:t>
      </w:r>
      <w:r w:rsidR="004B54E5" w:rsidRPr="00C146B2">
        <w:t xml:space="preserve"> они составляли</w:t>
      </w:r>
      <w:r w:rsidR="00880BCE" w:rsidRPr="00C146B2">
        <w:t xml:space="preserve"> 12718 тыс. руб</w:t>
      </w:r>
      <w:r w:rsidR="007F7064" w:rsidRPr="00C146B2">
        <w:t>.</w:t>
      </w:r>
      <w:r w:rsidR="00880BCE" w:rsidRPr="00C146B2">
        <w:t xml:space="preserve"> На прот</w:t>
      </w:r>
      <w:r w:rsidR="00EC4D63" w:rsidRPr="00C146B2">
        <w:t>яжении рассматриваемого</w:t>
      </w:r>
      <w:r w:rsidR="00880BCE" w:rsidRPr="00C146B2">
        <w:t xml:space="preserve"> периода </w:t>
      </w:r>
      <w:r w:rsidR="00EC4D63" w:rsidRPr="00C146B2">
        <w:t xml:space="preserve"> н</w:t>
      </w:r>
      <w:r w:rsidR="00EC4D63" w:rsidRPr="00C146B2">
        <w:t>а</w:t>
      </w:r>
      <w:r w:rsidR="00EC4D63" w:rsidRPr="00C146B2">
        <w:t>блюдается стабильно выс</w:t>
      </w:r>
      <w:r w:rsidR="00EC4D63" w:rsidRPr="00C146B2">
        <w:t>о</w:t>
      </w:r>
      <w:r w:rsidR="00EC4D63" w:rsidRPr="00C146B2">
        <w:t>кий удельный вес производственных запасов в составе текущих активов пре</w:t>
      </w:r>
      <w:r w:rsidR="00EC4D63" w:rsidRPr="00C146B2">
        <w:t>д</w:t>
      </w:r>
      <w:r w:rsidR="00EC4D63" w:rsidRPr="00C146B2">
        <w:t>приятия. Н</w:t>
      </w:r>
      <w:r w:rsidR="00880BCE" w:rsidRPr="00C146B2">
        <w:t>а конец 2016 года их доля</w:t>
      </w:r>
      <w:r w:rsidR="00EC4D63" w:rsidRPr="00C146B2">
        <w:t xml:space="preserve"> в оборотных активах </w:t>
      </w:r>
      <w:r w:rsidR="00880BCE" w:rsidRPr="00C146B2">
        <w:t xml:space="preserve"> составляла 42% и</w:t>
      </w:r>
      <w:r w:rsidR="0071532B" w:rsidRPr="00C146B2">
        <w:t>ли 12374 тыс</w:t>
      </w:r>
      <w:proofErr w:type="gramStart"/>
      <w:r w:rsidR="0071532B" w:rsidRPr="00C146B2">
        <w:t>.р</w:t>
      </w:r>
      <w:proofErr w:type="gramEnd"/>
      <w:r w:rsidR="0071532B" w:rsidRPr="00C146B2">
        <w:t>уб</w:t>
      </w:r>
      <w:r w:rsidR="00DB4F2C" w:rsidRPr="00C146B2">
        <w:t xml:space="preserve">. </w:t>
      </w:r>
      <w:r w:rsidR="0071532B" w:rsidRPr="00C146B2">
        <w:t>Данный факт даёт основание предположить, что на протяжении 2016 года предприятие испытывало проблемы со сбытом готовой продукции, и</w:t>
      </w:r>
      <w:r w:rsidR="0011074F" w:rsidRPr="00C146B2">
        <w:t xml:space="preserve"> что в течение рассма</w:t>
      </w:r>
      <w:r w:rsidR="0011074F" w:rsidRPr="00C146B2">
        <w:t>т</w:t>
      </w:r>
      <w:r w:rsidR="0011074F" w:rsidRPr="00C146B2">
        <w:t xml:space="preserve">риваемого </w:t>
      </w:r>
      <w:r w:rsidR="0071532B" w:rsidRPr="00C146B2">
        <w:t>периода продукция отгружалась неплатеж</w:t>
      </w:r>
      <w:r w:rsidR="0071532B" w:rsidRPr="00C146B2">
        <w:t>е</w:t>
      </w:r>
      <w:r w:rsidR="0071532B" w:rsidRPr="00C146B2">
        <w:t>способным клиентам. Возможно, что на складе предприятия находятся запасы по тем видам продукции, которые предприятием больше не производятся. З</w:t>
      </w:r>
      <w:r w:rsidR="0071532B" w:rsidRPr="00C146B2">
        <w:t>а</w:t>
      </w:r>
      <w:r w:rsidR="0071532B" w:rsidRPr="00C146B2">
        <w:t>метно уменьшение дебиторской задолженности</w:t>
      </w:r>
      <w:r w:rsidR="00904B2E" w:rsidRPr="00C146B2">
        <w:t xml:space="preserve"> на 64 тыс. руб., однако </w:t>
      </w:r>
      <w:proofErr w:type="gramStart"/>
      <w:r w:rsidR="00904B2E" w:rsidRPr="00C146B2">
        <w:t>на конец</w:t>
      </w:r>
      <w:proofErr w:type="gramEnd"/>
      <w:r w:rsidR="00904B2E" w:rsidRPr="00C146B2">
        <w:t xml:space="preserve"> 2016 года в абс</w:t>
      </w:r>
      <w:r w:rsidR="007F7064" w:rsidRPr="00C146B2">
        <w:t>олютном выражении она составляла</w:t>
      </w:r>
      <w:r w:rsidR="00904B2E" w:rsidRPr="00C146B2">
        <w:t xml:space="preserve"> 237 тыс.</w:t>
      </w:r>
      <w:r w:rsidR="0011074F" w:rsidRPr="00C146B2">
        <w:t xml:space="preserve"> </w:t>
      </w:r>
      <w:r w:rsidR="00904B2E" w:rsidRPr="00C146B2">
        <w:t>руб</w:t>
      </w:r>
      <w:r w:rsidR="0011074F" w:rsidRPr="00C146B2">
        <w:t>.</w:t>
      </w:r>
      <w:r w:rsidR="00904B2E" w:rsidRPr="00C146B2">
        <w:t>, что явл</w:t>
      </w:r>
      <w:r w:rsidR="00904B2E" w:rsidRPr="00C146B2">
        <w:t>я</w:t>
      </w:r>
      <w:r w:rsidR="00904B2E" w:rsidRPr="00C146B2">
        <w:t>ется отрицательным моментом деятельности предприятия. На протяжении всего исследуем</w:t>
      </w:r>
      <w:r w:rsidR="00904B2E" w:rsidRPr="00C146B2">
        <w:t>о</w:t>
      </w:r>
      <w:r w:rsidR="00904B2E" w:rsidRPr="00C146B2">
        <w:t>го периода предприятие располагало крайне низким объёмом денежных средств  – менее 0,5%  от общей суммы текущих активов. Данный факт негативно отразился на показателе -  абсолютная ликвидность предприятия.</w:t>
      </w:r>
      <w:r w:rsidR="00844ADE" w:rsidRPr="00C146B2">
        <w:t xml:space="preserve"> </w:t>
      </w:r>
      <w:r w:rsidR="00DB4F2C" w:rsidRPr="00C146B2">
        <w:t xml:space="preserve">Темп снижения </w:t>
      </w:r>
      <w:r w:rsidR="00AC1E6B" w:rsidRPr="00C146B2">
        <w:t xml:space="preserve">оборотных активов составляет </w:t>
      </w:r>
      <w:r w:rsidR="00E12C2B" w:rsidRPr="00C146B2">
        <w:t>9,7</w:t>
      </w:r>
      <w:r w:rsidR="00AC1E6B" w:rsidRPr="00C146B2">
        <w:t>% (</w:t>
      </w:r>
      <w:r w:rsidR="00E12C2B" w:rsidRPr="00C146B2">
        <w:t>1365:14083</w:t>
      </w:r>
      <w:r w:rsidR="00DB4F2C" w:rsidRPr="00C146B2">
        <w:t>*100</w:t>
      </w:r>
      <w:r w:rsidR="004B54E5" w:rsidRPr="00C146B2">
        <w:t>%</w:t>
      </w:r>
      <w:r w:rsidR="00DB4F2C" w:rsidRPr="00C146B2">
        <w:t xml:space="preserve">), что свидетельствует </w:t>
      </w:r>
      <w:r w:rsidR="004B54E5" w:rsidRPr="00C146B2">
        <w:t>о наличии тенденции к замедлению</w:t>
      </w:r>
      <w:r w:rsidR="00DB4F2C" w:rsidRPr="00C146B2">
        <w:t xml:space="preserve"> их оборачива</w:t>
      </w:r>
      <w:r w:rsidR="00DB4F2C" w:rsidRPr="00C146B2">
        <w:t>е</w:t>
      </w:r>
      <w:r w:rsidR="00DB4F2C" w:rsidRPr="00C146B2">
        <w:t>мости, что создаёт неблагоприятные условия для хозяйственно - финансовой деятельности предпр</w:t>
      </w:r>
      <w:r w:rsidR="00DB4F2C" w:rsidRPr="00C146B2">
        <w:t>и</w:t>
      </w:r>
      <w:r w:rsidR="00DB4F2C" w:rsidRPr="00C146B2">
        <w:t xml:space="preserve">ятия. </w:t>
      </w:r>
    </w:p>
    <w:p w:rsidR="007932ED" w:rsidRDefault="00134B1F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>Далее</w:t>
      </w:r>
      <w:r w:rsidR="00844ADE" w:rsidRPr="00C146B2">
        <w:t> </w:t>
      </w:r>
      <w:r w:rsidRPr="00C146B2">
        <w:t>проанализируем</w:t>
      </w:r>
      <w:r w:rsidR="00AC1E6B" w:rsidRPr="00C146B2">
        <w:t xml:space="preserve"> </w:t>
      </w:r>
      <w:r w:rsidR="0011074F" w:rsidRPr="00C146B2">
        <w:t>динамику и структуру</w:t>
      </w:r>
      <w:r w:rsidR="00AC1E6B" w:rsidRPr="00C146B2">
        <w:t xml:space="preserve"> источников формирования </w:t>
      </w:r>
      <w:r w:rsidR="007932ED" w:rsidRPr="00C146B2">
        <w:t>имущества  по данным бухгалтерского баланса  СПК « Красный Урал».</w:t>
      </w:r>
    </w:p>
    <w:p w:rsidR="00C146B2" w:rsidRPr="00C146B2" w:rsidRDefault="00C146B2" w:rsidP="00C146B2">
      <w:pPr>
        <w:pStyle w:val="a8"/>
        <w:spacing w:before="0" w:beforeAutospacing="0" w:after="0" w:afterAutospacing="0"/>
        <w:ind w:firstLine="709"/>
        <w:jc w:val="both"/>
      </w:pPr>
    </w:p>
    <w:p w:rsidR="00AC1E6B" w:rsidRPr="00C146B2" w:rsidRDefault="00E7368F" w:rsidP="00C146B2">
      <w:pPr>
        <w:pStyle w:val="a8"/>
        <w:spacing w:before="0" w:beforeAutospacing="0" w:after="0" w:afterAutospacing="0"/>
        <w:ind w:firstLine="709"/>
        <w:jc w:val="right"/>
      </w:pPr>
      <w:r w:rsidRPr="00C146B2">
        <w:t>Таблица 2</w:t>
      </w:r>
      <w:r w:rsidR="00F42E82" w:rsidRPr="00C146B2">
        <w:t xml:space="preserve"> - </w:t>
      </w:r>
      <w:r w:rsidRPr="00C146B2">
        <w:t xml:space="preserve">Анализ </w:t>
      </w:r>
      <w:r w:rsidR="0011074F" w:rsidRPr="00C146B2">
        <w:t>динамики и структуры</w:t>
      </w:r>
      <w:r w:rsidR="000503CB" w:rsidRPr="00C146B2">
        <w:t xml:space="preserve"> источников </w:t>
      </w:r>
      <w:r w:rsidR="004D516A" w:rsidRPr="00C146B2">
        <w:t>на</w:t>
      </w:r>
      <w:r w:rsidR="000503CB" w:rsidRPr="00C146B2">
        <w:t xml:space="preserve"> </w:t>
      </w:r>
      <w:r w:rsidRPr="00C146B2">
        <w:t>конец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6"/>
        <w:gridCol w:w="1071"/>
        <w:gridCol w:w="1181"/>
        <w:gridCol w:w="1035"/>
        <w:gridCol w:w="1033"/>
        <w:gridCol w:w="1179"/>
        <w:gridCol w:w="1039"/>
      </w:tblGrid>
      <w:tr w:rsidR="00E7368F" w:rsidRPr="007F7064" w:rsidTr="00C146B2">
        <w:trPr>
          <w:trHeight w:val="20"/>
        </w:trPr>
        <w:tc>
          <w:tcPr>
            <w:tcW w:w="1683" w:type="pct"/>
            <w:vMerge w:val="restar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статей пассива баланса</w:t>
            </w:r>
          </w:p>
        </w:tc>
        <w:tc>
          <w:tcPr>
            <w:tcW w:w="1668" w:type="pct"/>
            <w:gridSpan w:val="3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Наличие источников,</w:t>
            </w:r>
            <w:r w:rsidR="007932ED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649" w:type="pct"/>
            <w:gridSpan w:val="3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7932ED" w:rsidRPr="00C146B2">
              <w:rPr>
                <w:rFonts w:ascii="Times New Roman" w:hAnsi="Times New Roman" w:cs="Times New Roman"/>
                <w:sz w:val="24"/>
                <w:szCs w:val="24"/>
              </w:rPr>
              <w:t>уктура источников фо</w:t>
            </w:r>
            <w:r w:rsidR="007932ED" w:rsidRPr="00C14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32ED" w:rsidRPr="00C146B2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1074F" w:rsidRPr="007F7064" w:rsidTr="00C146B2">
        <w:trPr>
          <w:trHeight w:val="20"/>
        </w:trPr>
        <w:tc>
          <w:tcPr>
            <w:tcW w:w="1683" w:type="pct"/>
            <w:vMerge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635B9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9" w:type="pct"/>
          </w:tcPr>
          <w:p w:rsidR="008635B9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5" w:type="pct"/>
          </w:tcPr>
          <w:p w:rsidR="00E7368F" w:rsidRPr="00C146B2" w:rsidRDefault="00134B1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змене</w:t>
            </w:r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524" w:type="pct"/>
          </w:tcPr>
          <w:p w:rsidR="008635B9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8" w:type="pct"/>
          </w:tcPr>
          <w:p w:rsidR="008635B9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7" w:type="pct"/>
          </w:tcPr>
          <w:p w:rsidR="00E7368F" w:rsidRPr="00C146B2" w:rsidRDefault="00134B1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змене</w:t>
            </w:r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635B9" w:rsidRPr="00C146B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</w:tr>
      <w:tr w:rsidR="0011074F" w:rsidRPr="007F7064" w:rsidTr="00C146B2">
        <w:trPr>
          <w:trHeight w:val="20"/>
        </w:trPr>
        <w:tc>
          <w:tcPr>
            <w:tcW w:w="1683" w:type="pct"/>
          </w:tcPr>
          <w:p w:rsidR="00E7368F" w:rsidRPr="00C146B2" w:rsidRDefault="00CB40E9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1.Собственный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капитал 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(1300)</w:t>
            </w:r>
            <w:proofErr w:type="gramEnd"/>
          </w:p>
          <w:p w:rsidR="00CB40E9" w:rsidRPr="00C146B2" w:rsidRDefault="00CB40E9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1.1 Уставный капитал (1310)</w:t>
            </w:r>
          </w:p>
          <w:p w:rsidR="00CB40E9" w:rsidRPr="00C146B2" w:rsidRDefault="00CB40E9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1.2. Переоценка </w:t>
            </w:r>
            <w:proofErr w:type="spell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внеоборо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(1340)</w:t>
            </w:r>
          </w:p>
          <w:p w:rsidR="00D972C2" w:rsidRPr="00C146B2" w:rsidRDefault="00D972C2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1.3.Добавочный капитал </w:t>
            </w:r>
            <w:proofErr w:type="gram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без переоценки) (1350)</w:t>
            </w:r>
          </w:p>
          <w:p w:rsidR="00D972C2" w:rsidRPr="00C146B2" w:rsidRDefault="00D972C2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1.4. Нераспределённая пр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быль  (1370)</w:t>
            </w:r>
          </w:p>
        </w:tc>
        <w:tc>
          <w:tcPr>
            <w:tcW w:w="54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  <w:p w:rsidR="00CB40E9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  <w:p w:rsidR="00D972C2" w:rsidRPr="00C146B2" w:rsidRDefault="00134B1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  <w:p w:rsidR="00134B1F" w:rsidRPr="00C146B2" w:rsidRDefault="00134B1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99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23540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  <w:p w:rsidR="00D972C2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E9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  <w:p w:rsidR="00134B1F" w:rsidRPr="00C146B2" w:rsidRDefault="00134B1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25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  <w:p w:rsidR="00CB40E9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2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  <w:p w:rsidR="00CB40E9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CB40E9" w:rsidRPr="00C146B2" w:rsidRDefault="00CB40E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DC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BD5A5D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CB40E9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C2" w:rsidRPr="00C146B2" w:rsidRDefault="00D972C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1074F" w:rsidRPr="007F7064" w:rsidTr="00C146B2">
        <w:trPr>
          <w:trHeight w:val="20"/>
        </w:trPr>
        <w:tc>
          <w:tcPr>
            <w:tcW w:w="1683" w:type="pct"/>
          </w:tcPr>
          <w:p w:rsidR="00E7368F" w:rsidRPr="00C146B2" w:rsidRDefault="00E7368F" w:rsidP="00C146B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 Заемный капитал (1400+1500)</w:t>
            </w:r>
          </w:p>
        </w:tc>
        <w:tc>
          <w:tcPr>
            <w:tcW w:w="54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8047</w:t>
            </w:r>
          </w:p>
        </w:tc>
        <w:tc>
          <w:tcPr>
            <w:tcW w:w="599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26051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  <w:tc>
          <w:tcPr>
            <w:tcW w:w="525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260511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-2118</w:t>
            </w:r>
          </w:p>
        </w:tc>
        <w:tc>
          <w:tcPr>
            <w:tcW w:w="52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7350DC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98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527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11074F" w:rsidRPr="007F7064" w:rsidTr="00C146B2">
        <w:trPr>
          <w:trHeight w:val="20"/>
        </w:trPr>
        <w:tc>
          <w:tcPr>
            <w:tcW w:w="1683" w:type="pct"/>
          </w:tcPr>
          <w:p w:rsidR="00E7368F" w:rsidRPr="00C146B2" w:rsidRDefault="007350DC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2.1. Долгосрочные заёмные средства</w:t>
            </w:r>
            <w:r w:rsidR="00D476E6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(1410)</w:t>
            </w:r>
          </w:p>
          <w:p w:rsidR="00E7368F" w:rsidRPr="00C146B2" w:rsidRDefault="00D476E6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2.2. Прочие обязательства (1450)</w:t>
            </w:r>
          </w:p>
        </w:tc>
        <w:tc>
          <w:tcPr>
            <w:tcW w:w="54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599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25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- 1099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- 1535</w:t>
            </w:r>
          </w:p>
        </w:tc>
        <w:tc>
          <w:tcPr>
            <w:tcW w:w="52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98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27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- 3,1</w:t>
            </w: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6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- 4,6</w:t>
            </w:r>
          </w:p>
        </w:tc>
      </w:tr>
      <w:tr w:rsidR="0011074F" w:rsidRPr="007F7064" w:rsidTr="00C146B2">
        <w:trPr>
          <w:trHeight w:val="20"/>
        </w:trPr>
        <w:tc>
          <w:tcPr>
            <w:tcW w:w="1683" w:type="pct"/>
          </w:tcPr>
          <w:p w:rsidR="00E7368F" w:rsidRPr="00C146B2" w:rsidRDefault="00F42E82" w:rsidP="00C1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.Кредиторская задолже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368F" w:rsidRPr="00C146B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(1520)</w:t>
            </w:r>
          </w:p>
        </w:tc>
        <w:tc>
          <w:tcPr>
            <w:tcW w:w="54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BC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599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B9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525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B9" w:rsidRPr="00C146B2" w:rsidRDefault="00C7211A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24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6A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6A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27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6A" w:rsidRPr="00C146B2" w:rsidRDefault="00D476E6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11074F" w:rsidRPr="00074CF2" w:rsidTr="00C146B2">
        <w:trPr>
          <w:trHeight w:val="20"/>
        </w:trPr>
        <w:tc>
          <w:tcPr>
            <w:tcW w:w="1683" w:type="pct"/>
          </w:tcPr>
          <w:p w:rsidR="00E7368F" w:rsidRPr="00C146B2" w:rsidRDefault="00E7368F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43B51"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(1+2)</w:t>
            </w:r>
          </w:p>
        </w:tc>
        <w:tc>
          <w:tcPr>
            <w:tcW w:w="544" w:type="pct"/>
          </w:tcPr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599" w:type="pct"/>
          </w:tcPr>
          <w:p w:rsidR="00E7368F" w:rsidRPr="00C146B2" w:rsidRDefault="00F42E82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525" w:type="pct"/>
          </w:tcPr>
          <w:p w:rsidR="00E7368F" w:rsidRPr="00C146B2" w:rsidRDefault="004B54E5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-1803</w:t>
            </w:r>
          </w:p>
        </w:tc>
        <w:tc>
          <w:tcPr>
            <w:tcW w:w="524" w:type="pct"/>
          </w:tcPr>
          <w:p w:rsidR="00E7368F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pct"/>
          </w:tcPr>
          <w:p w:rsidR="00E7368F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E7368F" w:rsidRPr="00C146B2" w:rsidRDefault="008635B9" w:rsidP="00C1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68F" w:rsidRPr="00C146B2" w:rsidRDefault="00E7368F" w:rsidP="00C146B2">
      <w:pPr>
        <w:pStyle w:val="a8"/>
        <w:spacing w:before="0" w:beforeAutospacing="0" w:after="0" w:afterAutospacing="0"/>
        <w:ind w:firstLine="709"/>
        <w:jc w:val="both"/>
      </w:pPr>
    </w:p>
    <w:p w:rsidR="008635B9" w:rsidRPr="00C146B2" w:rsidRDefault="008635B9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>Пассивы показывают источники, из которых образуется имущество, отражённое в а</w:t>
      </w:r>
      <w:r w:rsidRPr="00C146B2">
        <w:t>к</w:t>
      </w:r>
      <w:r w:rsidRPr="00C146B2">
        <w:t xml:space="preserve">тиве. </w:t>
      </w:r>
      <w:r w:rsidR="00260511" w:rsidRPr="00C146B2">
        <w:t>На коне</w:t>
      </w:r>
      <w:r w:rsidR="00534A6A" w:rsidRPr="00C146B2">
        <w:t>ц</w:t>
      </w:r>
      <w:r w:rsidR="00260511" w:rsidRPr="00C146B2">
        <w:t xml:space="preserve"> 2016 года собственные средства предприятия с</w:t>
      </w:r>
      <w:r w:rsidR="00260511" w:rsidRPr="00C146B2">
        <w:t>о</w:t>
      </w:r>
      <w:r w:rsidR="00260511" w:rsidRPr="00C146B2">
        <w:t>ставили 23540 тыс</w:t>
      </w:r>
      <w:r w:rsidR="00534A6A" w:rsidRPr="00C146B2">
        <w:t xml:space="preserve">. </w:t>
      </w:r>
      <w:r w:rsidR="00260511" w:rsidRPr="00C146B2">
        <w:t xml:space="preserve">руб. Доля собственного капитала в общей сумме пассива увеличилась с 74,3 до 79,9 </w:t>
      </w:r>
      <w:proofErr w:type="gramStart"/>
      <w:r w:rsidR="00260511" w:rsidRPr="00C146B2">
        <w:t>процентных</w:t>
      </w:r>
      <w:proofErr w:type="gramEnd"/>
      <w:r w:rsidR="00260511" w:rsidRPr="00C146B2">
        <w:t xml:space="preserve"> пун</w:t>
      </w:r>
      <w:r w:rsidR="00260511" w:rsidRPr="00C146B2">
        <w:t>к</w:t>
      </w:r>
      <w:r w:rsidR="00260511" w:rsidRPr="00C146B2">
        <w:t>та. Абсолютное значение прироста собственного капитала за 2016 год составило 315 тыс.</w:t>
      </w:r>
      <w:r w:rsidR="0011074F" w:rsidRPr="00C146B2">
        <w:t xml:space="preserve"> </w:t>
      </w:r>
      <w:r w:rsidR="00260511" w:rsidRPr="00C146B2">
        <w:t>руб</w:t>
      </w:r>
      <w:r w:rsidR="0011074F" w:rsidRPr="00C146B2">
        <w:t>.</w:t>
      </w:r>
      <w:r w:rsidR="00260511" w:rsidRPr="00C146B2">
        <w:t xml:space="preserve"> </w:t>
      </w:r>
      <w:r w:rsidR="00534A6A" w:rsidRPr="00C146B2">
        <w:t xml:space="preserve"> в основном</w:t>
      </w:r>
      <w:r w:rsidR="00C60C2E" w:rsidRPr="00C146B2">
        <w:t xml:space="preserve"> за счёт нераспределённой прибыли. Собственный  капитал  сформирован за счет у</w:t>
      </w:r>
      <w:r w:rsidR="00C60C2E" w:rsidRPr="00C146B2">
        <w:t>с</w:t>
      </w:r>
      <w:r w:rsidR="00C60C2E" w:rsidRPr="00C146B2">
        <w:t xml:space="preserve">тавного капитала, переоценки </w:t>
      </w:r>
      <w:proofErr w:type="spellStart"/>
      <w:r w:rsidR="00C60C2E" w:rsidRPr="00C146B2">
        <w:t>внеоборотных</w:t>
      </w:r>
      <w:proofErr w:type="spellEnd"/>
      <w:r w:rsidR="00C60C2E" w:rsidRPr="00C146B2">
        <w:t xml:space="preserve"> активов и добавочного капитала  (без переоценки). Значения этих показателей не изменяются на протяжении анализируемого п</w:t>
      </w:r>
      <w:r w:rsidR="00C60C2E" w:rsidRPr="00C146B2">
        <w:t>е</w:t>
      </w:r>
      <w:r w:rsidR="00C60C2E" w:rsidRPr="00C146B2">
        <w:lastRenderedPageBreak/>
        <w:t xml:space="preserve">риода. </w:t>
      </w:r>
      <w:r w:rsidR="00260511" w:rsidRPr="00C146B2">
        <w:t xml:space="preserve">Значительный  удельный вес собственных средств характеризует предприятие как </w:t>
      </w:r>
      <w:r w:rsidR="00534A6A" w:rsidRPr="00C146B2">
        <w:t>финансово устойчивое с то</w:t>
      </w:r>
      <w:r w:rsidR="00260511" w:rsidRPr="00C146B2">
        <w:t xml:space="preserve">чки </w:t>
      </w:r>
      <w:proofErr w:type="gramStart"/>
      <w:r w:rsidR="00260511" w:rsidRPr="00C146B2">
        <w:t xml:space="preserve">зрения наличия резерва </w:t>
      </w:r>
      <w:r w:rsidR="00C60C2E" w:rsidRPr="00C146B2">
        <w:t>покрытия задолженности</w:t>
      </w:r>
      <w:proofErr w:type="gramEnd"/>
      <w:r w:rsidR="00C60C2E" w:rsidRPr="00C146B2">
        <w:t xml:space="preserve"> при убы</w:t>
      </w:r>
      <w:r w:rsidR="00C60C2E" w:rsidRPr="00C146B2">
        <w:t>т</w:t>
      </w:r>
      <w:r w:rsidR="00C60C2E" w:rsidRPr="00C146B2">
        <w:t>ках.</w:t>
      </w:r>
      <w:r w:rsidR="00260511" w:rsidRPr="00C146B2">
        <w:t xml:space="preserve"> </w:t>
      </w:r>
      <w:r w:rsidR="00C60C2E" w:rsidRPr="00C146B2">
        <w:t>Учитывая значительную долю собственных средств в общей сумме источников</w:t>
      </w:r>
      <w:r w:rsidR="000503CB" w:rsidRPr="00C146B2">
        <w:t>,</w:t>
      </w:r>
      <w:bookmarkStart w:id="0" w:name="_GoBack"/>
      <w:bookmarkEnd w:id="0"/>
      <w:r w:rsidR="00C60C2E" w:rsidRPr="00C146B2">
        <w:t xml:space="preserve"> можно </w:t>
      </w:r>
      <w:r w:rsidR="00C50471" w:rsidRPr="00C146B2">
        <w:t>характеризовать анализируемое предприятие как достаточно надежного заёмщика при пол</w:t>
      </w:r>
      <w:r w:rsidR="00C50471" w:rsidRPr="00C146B2">
        <w:t>у</w:t>
      </w:r>
      <w:r w:rsidR="00C50471" w:rsidRPr="00C146B2">
        <w:t>чении долгосрочного кредитования. Надо отметить, что в течение анализируемого п</w:t>
      </w:r>
      <w:r w:rsidR="00C50471" w:rsidRPr="00C146B2">
        <w:t>е</w:t>
      </w:r>
      <w:r w:rsidR="00C50471" w:rsidRPr="00C146B2">
        <w:t>риода предприятие привлекало долгосрочные источники финансирования, на конец 2016 года а</w:t>
      </w:r>
      <w:r w:rsidR="00C50471" w:rsidRPr="00C146B2">
        <w:t>б</w:t>
      </w:r>
      <w:r w:rsidR="00C50471" w:rsidRPr="00C146B2">
        <w:t>солютная сумма долгосрочных заёмн</w:t>
      </w:r>
      <w:r w:rsidR="00534A6A" w:rsidRPr="00C146B2">
        <w:t>ых средств составляет 2332 тыс</w:t>
      </w:r>
      <w:proofErr w:type="gramStart"/>
      <w:r w:rsidR="00534A6A" w:rsidRPr="00C146B2">
        <w:t>.</w:t>
      </w:r>
      <w:r w:rsidR="00C50471" w:rsidRPr="00C146B2">
        <w:t>р</w:t>
      </w:r>
      <w:proofErr w:type="gramEnd"/>
      <w:r w:rsidR="00C50471" w:rsidRPr="00C146B2">
        <w:t>уб. Прочие обязател</w:t>
      </w:r>
      <w:r w:rsidR="00C50471" w:rsidRPr="00C146B2">
        <w:t>ь</w:t>
      </w:r>
      <w:r w:rsidR="00C50471" w:rsidRPr="00C146B2">
        <w:t>ства умен</w:t>
      </w:r>
      <w:r w:rsidR="00C50471" w:rsidRPr="00C146B2">
        <w:t>ь</w:t>
      </w:r>
      <w:r w:rsidR="00C50471" w:rsidRPr="00C146B2">
        <w:t>шились за рассматриваемый период в 2 раза (3046/1511).</w:t>
      </w:r>
      <w:r w:rsidR="00B0450B" w:rsidRPr="00C146B2">
        <w:t xml:space="preserve"> Финансовое положение предприятия на протяжении ра</w:t>
      </w:r>
      <w:r w:rsidR="00B0450B" w:rsidRPr="00C146B2">
        <w:t>с</w:t>
      </w:r>
      <w:r w:rsidR="00B0450B" w:rsidRPr="00C146B2">
        <w:t xml:space="preserve">сматриваемого периода  (счета к оплате)  характеризуется преобладанием кредиторской задолженности </w:t>
      </w:r>
      <w:proofErr w:type="gramStart"/>
      <w:r w:rsidR="00B0450B" w:rsidRPr="00C146B2">
        <w:t>над</w:t>
      </w:r>
      <w:proofErr w:type="gramEnd"/>
      <w:r w:rsidR="00B0450B" w:rsidRPr="00C146B2">
        <w:t xml:space="preserve"> дебиторской. Следует отметить, что рост кредиторской задолженности положительно сказывается на финансовом состоянии предпр</w:t>
      </w:r>
      <w:r w:rsidR="00B0450B" w:rsidRPr="00C146B2">
        <w:t>и</w:t>
      </w:r>
      <w:r w:rsidR="00B0450B" w:rsidRPr="00C146B2">
        <w:t>ятия. Предприятие, увеличивая свою кредиторскую задолженность</w:t>
      </w:r>
      <w:proofErr w:type="gramStart"/>
      <w:r w:rsidR="00B0450B" w:rsidRPr="00C146B2">
        <w:t xml:space="preserve"> ,</w:t>
      </w:r>
      <w:proofErr w:type="gramEnd"/>
      <w:r w:rsidR="00B0450B" w:rsidRPr="00C146B2">
        <w:t xml:space="preserve"> извлекает из</w:t>
      </w:r>
      <w:r w:rsidR="001300E9" w:rsidRPr="00C146B2">
        <w:t xml:space="preserve"> этого в</w:t>
      </w:r>
      <w:r w:rsidR="001300E9" w:rsidRPr="00C146B2">
        <w:t>ы</w:t>
      </w:r>
      <w:r w:rsidR="001300E9" w:rsidRPr="00C146B2">
        <w:t>году</w:t>
      </w:r>
      <w:r w:rsidR="00B0450B" w:rsidRPr="00C146B2">
        <w:t>. В течение рассматриваемого периода предприятие практически не пр</w:t>
      </w:r>
      <w:r w:rsidR="001300E9" w:rsidRPr="00C146B2">
        <w:t>и</w:t>
      </w:r>
      <w:r w:rsidR="00B0450B" w:rsidRPr="00C146B2">
        <w:t>влекало кратк</w:t>
      </w:r>
      <w:r w:rsidR="00B0450B" w:rsidRPr="00C146B2">
        <w:t>о</w:t>
      </w:r>
      <w:r w:rsidR="00B0450B" w:rsidRPr="00C146B2">
        <w:t xml:space="preserve">срочные  </w:t>
      </w:r>
      <w:r w:rsidR="001300E9" w:rsidRPr="00C146B2">
        <w:t>кредиты для пополнения оборотных средств, скорее всего это объясняется отсутс</w:t>
      </w:r>
      <w:r w:rsidR="001300E9" w:rsidRPr="00C146B2">
        <w:t>т</w:t>
      </w:r>
      <w:r w:rsidR="001300E9" w:rsidRPr="00C146B2">
        <w:t>вием такой возможности.</w:t>
      </w:r>
      <w:r w:rsidR="00C50471" w:rsidRPr="00C146B2">
        <w:t xml:space="preserve"> </w:t>
      </w:r>
    </w:p>
    <w:p w:rsidR="00337EAB" w:rsidRPr="00C146B2" w:rsidRDefault="00337EAB" w:rsidP="00C146B2">
      <w:pPr>
        <w:pStyle w:val="a8"/>
        <w:spacing w:before="0" w:beforeAutospacing="0" w:after="0" w:afterAutospacing="0"/>
        <w:ind w:firstLine="709"/>
        <w:jc w:val="both"/>
      </w:pPr>
    </w:p>
    <w:p w:rsidR="00337EAB" w:rsidRPr="00C146B2" w:rsidRDefault="00337EAB" w:rsidP="00337EAB">
      <w:pPr>
        <w:spacing w:line="240" w:lineRule="auto"/>
        <w:ind w:right="2041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C146B2">
        <w:rPr>
          <w:rFonts w:ascii="Times New Roman" w:hAnsi="Times New Roman"/>
          <w:b/>
          <w:bCs/>
          <w:sz w:val="20"/>
          <w:szCs w:val="20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337EAB" w:rsidRPr="00C146B2" w:rsidTr="006470EE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left="113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C146B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337EAB" w:rsidRPr="00C146B2" w:rsidTr="006470EE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0710001</w:t>
            </w:r>
          </w:p>
        </w:tc>
      </w:tr>
      <w:tr w:rsidR="00337EAB" w:rsidRPr="00C146B2" w:rsidTr="006470EE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337EAB" w:rsidRPr="00C146B2" w:rsidTr="006470EE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СПК «Красный Урал»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03706054</w:t>
            </w:r>
          </w:p>
        </w:tc>
      </w:tr>
      <w:tr w:rsidR="00337EAB" w:rsidRPr="00C146B2" w:rsidTr="006470E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023001016</w:t>
            </w:r>
          </w:p>
        </w:tc>
      </w:tr>
      <w:tr w:rsidR="00337EAB" w:rsidRPr="00C146B2" w:rsidTr="006470EE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before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Вид экономической</w:t>
            </w:r>
            <w:r w:rsidRPr="00C146B2">
              <w:rPr>
                <w:rFonts w:ascii="Times New Roman" w:hAnsi="Times New Roman"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146B2">
              <w:rPr>
                <w:rFonts w:ascii="Times New Roman" w:hAnsi="Times New Roman"/>
                <w:sz w:val="20"/>
                <w:szCs w:val="20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01.21</w:t>
            </w:r>
          </w:p>
        </w:tc>
      </w:tr>
      <w:tr w:rsidR="00337EAB" w:rsidRPr="00C146B2" w:rsidTr="006470EE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before="6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AB" w:rsidRPr="00C146B2" w:rsidTr="006470EE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before="60"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37EAB" w:rsidRPr="00C146B2" w:rsidTr="006470EE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ind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37EAB" w:rsidRPr="00C146B2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6B2">
              <w:rPr>
                <w:rFonts w:ascii="Times New Roman" w:hAnsi="Times New Roman"/>
                <w:sz w:val="20"/>
                <w:szCs w:val="20"/>
              </w:rPr>
              <w:t xml:space="preserve">384 </w:t>
            </w:r>
          </w:p>
        </w:tc>
      </w:tr>
    </w:tbl>
    <w:p w:rsidR="00337EAB" w:rsidRPr="00C146B2" w:rsidRDefault="00337EAB" w:rsidP="00337EAB">
      <w:pPr>
        <w:spacing w:before="60" w:line="240" w:lineRule="auto"/>
        <w:contextualSpacing/>
        <w:rPr>
          <w:rFonts w:ascii="Times New Roman" w:hAnsi="Times New Roman"/>
          <w:sz w:val="20"/>
          <w:szCs w:val="20"/>
        </w:rPr>
      </w:pPr>
      <w:r w:rsidRPr="00C146B2">
        <w:rPr>
          <w:rFonts w:ascii="Times New Roman" w:hAnsi="Times New Roman"/>
          <w:sz w:val="20"/>
          <w:szCs w:val="20"/>
        </w:rPr>
        <w:t xml:space="preserve">Местонахождение (адрес) 452502, РБ, </w:t>
      </w:r>
      <w:proofErr w:type="spellStart"/>
      <w:r w:rsidRPr="00C146B2">
        <w:rPr>
          <w:rFonts w:ascii="Times New Roman" w:hAnsi="Times New Roman"/>
          <w:sz w:val="20"/>
          <w:szCs w:val="20"/>
        </w:rPr>
        <w:t>Кигинский</w:t>
      </w:r>
      <w:proofErr w:type="spellEnd"/>
      <w:r w:rsidRPr="00C146B2">
        <w:rPr>
          <w:rFonts w:ascii="Times New Roman" w:hAnsi="Times New Roman"/>
          <w:sz w:val="20"/>
          <w:szCs w:val="20"/>
        </w:rPr>
        <w:t xml:space="preserve"> район, с. </w:t>
      </w:r>
      <w:proofErr w:type="spellStart"/>
      <w:r w:rsidRPr="00C146B2">
        <w:rPr>
          <w:rFonts w:ascii="Times New Roman" w:hAnsi="Times New Roman"/>
          <w:sz w:val="20"/>
          <w:szCs w:val="20"/>
        </w:rPr>
        <w:t>Еланлино</w:t>
      </w:r>
      <w:proofErr w:type="spellEnd"/>
      <w:r w:rsidRPr="00C146B2">
        <w:rPr>
          <w:rFonts w:ascii="Times New Roman" w:hAnsi="Times New Roman"/>
          <w:sz w:val="20"/>
          <w:szCs w:val="20"/>
        </w:rPr>
        <w:t>, ул. Х. Яруллина-19</w:t>
      </w:r>
    </w:p>
    <w:p w:rsidR="00337EAB" w:rsidRPr="00CC5E76" w:rsidRDefault="00337EAB" w:rsidP="00337EAB">
      <w:pPr>
        <w:pBdr>
          <w:top w:val="single" w:sz="6" w:space="1" w:color="auto"/>
        </w:pBdr>
        <w:spacing w:line="240" w:lineRule="auto"/>
        <w:ind w:left="2334" w:right="2267"/>
        <w:contextualSpacing/>
        <w:rPr>
          <w:rFonts w:ascii="Times New Roman" w:hAnsi="Times New Roman"/>
          <w:sz w:val="20"/>
          <w:szCs w:val="20"/>
        </w:rPr>
      </w:pPr>
    </w:p>
    <w:p w:rsidR="00337EAB" w:rsidRPr="00CC5E76" w:rsidRDefault="00337EAB" w:rsidP="00337EAB">
      <w:pPr>
        <w:pBdr>
          <w:top w:val="single" w:sz="6" w:space="1" w:color="auto"/>
        </w:pBdr>
        <w:spacing w:after="360" w:line="240" w:lineRule="auto"/>
        <w:ind w:right="2268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/>
      </w:tblPr>
      <w:tblGrid>
        <w:gridCol w:w="4596"/>
        <w:gridCol w:w="849"/>
        <w:gridCol w:w="1370"/>
        <w:gridCol w:w="1525"/>
        <w:gridCol w:w="1514"/>
      </w:tblGrid>
      <w:tr w:rsidR="00337EAB" w:rsidRPr="00C146B2" w:rsidTr="00C146B2">
        <w:tc>
          <w:tcPr>
            <w:tcW w:w="2332" w:type="pct"/>
          </w:tcPr>
          <w:p w:rsidR="00337EAB" w:rsidRPr="00C146B2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C146B2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95" w:type="pct"/>
          </w:tcPr>
          <w:p w:rsidR="00337EAB" w:rsidRPr="00C146B2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кабря 2016 г.</w:t>
            </w:r>
          </w:p>
        </w:tc>
        <w:tc>
          <w:tcPr>
            <w:tcW w:w="774" w:type="pct"/>
          </w:tcPr>
          <w:p w:rsidR="00337EAB" w:rsidRPr="00C146B2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  <w:p w:rsidR="00337EAB" w:rsidRPr="00C146B2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768" w:type="pct"/>
          </w:tcPr>
          <w:p w:rsidR="00337EAB" w:rsidRPr="00C146B2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  <w:p w:rsidR="00337EAB" w:rsidRPr="00C146B2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37EAB" w:rsidRPr="00C146B2" w:rsidTr="00C146B2">
        <w:tc>
          <w:tcPr>
            <w:tcW w:w="2332" w:type="pct"/>
          </w:tcPr>
          <w:p w:rsidR="00337EAB" w:rsidRPr="00C146B2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spacing w:before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 и разраб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16594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16977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17329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C146B2">
              <w:rPr>
                <w:rFonts w:ascii="Times New Roman" w:hAnsi="Times New Roman" w:cs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16751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17189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17541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spacing w:before="1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12374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13709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15254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по пр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обретенным ценностям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вложения (за исключ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нием денежных эквивалентов)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денежные эквив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Итого по разделу II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12718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14083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16148</w:t>
            </w:r>
          </w:p>
        </w:tc>
      </w:tr>
      <w:tr w:rsidR="00337EAB" w:rsidRPr="00C146B2" w:rsidTr="00C146B2">
        <w:tc>
          <w:tcPr>
            <w:tcW w:w="2332" w:type="pct"/>
            <w:vAlign w:val="bottom"/>
          </w:tcPr>
          <w:p w:rsidR="00337EAB" w:rsidRPr="00C146B2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431" w:type="pct"/>
          </w:tcPr>
          <w:p w:rsidR="00337EAB" w:rsidRPr="00C146B2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695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774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768" w:type="pct"/>
          </w:tcPr>
          <w:p w:rsidR="00337EAB" w:rsidRPr="00C146B2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B2">
              <w:rPr>
                <w:rFonts w:ascii="Times New Roman" w:hAnsi="Times New Roman" w:cs="Times New Roman"/>
                <w:sz w:val="24"/>
                <w:szCs w:val="24"/>
              </w:rPr>
              <w:t>33689</w:t>
            </w:r>
          </w:p>
        </w:tc>
      </w:tr>
    </w:tbl>
    <w:p w:rsidR="00337EAB" w:rsidRDefault="00337EAB" w:rsidP="00337E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4596"/>
        <w:gridCol w:w="849"/>
        <w:gridCol w:w="1370"/>
        <w:gridCol w:w="1525"/>
        <w:gridCol w:w="1514"/>
      </w:tblGrid>
      <w:tr w:rsidR="00337EAB" w:rsidRPr="0011718C" w:rsidTr="00C146B2">
        <w:tc>
          <w:tcPr>
            <w:tcW w:w="2332" w:type="pct"/>
          </w:tcPr>
          <w:p w:rsidR="00337EAB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" w:type="pct"/>
          </w:tcPr>
          <w:p w:rsidR="00337EAB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95" w:type="pct"/>
          </w:tcPr>
          <w:p w:rsidR="00337EAB" w:rsidRPr="0011718C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кабря 2016 г.</w:t>
            </w:r>
          </w:p>
        </w:tc>
        <w:tc>
          <w:tcPr>
            <w:tcW w:w="774" w:type="pct"/>
          </w:tcPr>
          <w:p w:rsidR="00337EAB" w:rsidRPr="0011718C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кабря 2015 г.</w:t>
            </w:r>
          </w:p>
        </w:tc>
        <w:tc>
          <w:tcPr>
            <w:tcW w:w="768" w:type="pct"/>
          </w:tcPr>
          <w:p w:rsidR="00337EAB" w:rsidRPr="0011718C" w:rsidRDefault="00337EAB" w:rsidP="0033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На 31 д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кабря 2014 г.</w:t>
            </w:r>
          </w:p>
        </w:tc>
      </w:tr>
      <w:tr w:rsidR="00337EAB" w:rsidRPr="0011718C" w:rsidTr="00C146B2">
        <w:tc>
          <w:tcPr>
            <w:tcW w:w="2332" w:type="pct"/>
          </w:tcPr>
          <w:p w:rsidR="00337EAB" w:rsidRPr="0011718C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КАПИТАЛ И РЕЗЕРВЫ 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Уставный капитал (складочный кап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тал, уставный фонд, вклады товар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щей)</w:t>
            </w:r>
          </w:p>
        </w:tc>
        <w:tc>
          <w:tcPr>
            <w:tcW w:w="431" w:type="pct"/>
          </w:tcPr>
          <w:p w:rsidR="00337EAB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774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768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ционеров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961A0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Добавочный капитал (без переоце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117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крытый убыток)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Итого по разделу III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23540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22954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ДОЛГОСРОЧНЫЕ ОБЯЗАТЕЛ</w:t>
            </w: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Итого по разделу IV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8446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КРАТКОСРОЧНЫЕ ОБЯЗАТЕЛ</w:t>
            </w: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96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431" w:type="pct"/>
          </w:tcPr>
          <w:p w:rsidR="00337EAB" w:rsidRPr="0011718C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695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337EAB" w:rsidRPr="0011718C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1961A0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 w:rsidRPr="001961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1" w:type="pct"/>
          </w:tcPr>
          <w:p w:rsidR="00337EAB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95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774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768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337EAB" w:rsidRPr="0011718C" w:rsidTr="00C146B2">
        <w:tc>
          <w:tcPr>
            <w:tcW w:w="2332" w:type="pct"/>
            <w:vAlign w:val="bottom"/>
          </w:tcPr>
          <w:p w:rsidR="00337EAB" w:rsidRPr="00F14D4D" w:rsidRDefault="00337EAB" w:rsidP="006470EE">
            <w:pPr>
              <w:ind w:left="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431" w:type="pct"/>
          </w:tcPr>
          <w:p w:rsidR="00337EAB" w:rsidRDefault="00337EAB" w:rsidP="006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695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29469</w:t>
            </w:r>
          </w:p>
        </w:tc>
        <w:tc>
          <w:tcPr>
            <w:tcW w:w="774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31272</w:t>
            </w:r>
          </w:p>
        </w:tc>
        <w:tc>
          <w:tcPr>
            <w:tcW w:w="768" w:type="pct"/>
          </w:tcPr>
          <w:p w:rsidR="00337EAB" w:rsidRDefault="00337EAB" w:rsidP="0064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33689</w:t>
            </w:r>
          </w:p>
        </w:tc>
      </w:tr>
    </w:tbl>
    <w:p w:rsidR="00337EAB" w:rsidRDefault="00337EAB" w:rsidP="00337E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"/>
        <w:gridCol w:w="397"/>
        <w:gridCol w:w="255"/>
        <w:gridCol w:w="510"/>
        <w:gridCol w:w="908"/>
        <w:gridCol w:w="340"/>
        <w:gridCol w:w="198"/>
        <w:gridCol w:w="142"/>
        <w:gridCol w:w="340"/>
        <w:gridCol w:w="1673"/>
        <w:gridCol w:w="1162"/>
        <w:gridCol w:w="1247"/>
        <w:gridCol w:w="198"/>
        <w:gridCol w:w="2156"/>
      </w:tblGrid>
      <w:tr w:rsidR="00337EAB" w:rsidRPr="00CC5E76" w:rsidTr="006470EE"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ind w:left="17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CC5E76">
              <w:rPr>
                <w:rFonts w:ascii="Times New Roman" w:hAnsi="Times New Roman"/>
                <w:sz w:val="20"/>
                <w:szCs w:val="20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AB" w:rsidRPr="00CC5E76" w:rsidTr="006470EE"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37EAB" w:rsidRPr="00CC5E76" w:rsidTr="006470EE">
        <w:trPr>
          <w:gridAfter w:val="5"/>
          <w:wAfter w:w="6435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37EAB" w:rsidRPr="00CC5E76" w:rsidRDefault="00337EAB" w:rsidP="006470E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5E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EAB" w:rsidRPr="00CC5E76" w:rsidRDefault="00337EAB" w:rsidP="006470EE">
            <w:pPr>
              <w:spacing w:line="240" w:lineRule="auto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5E7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5E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37EAB" w:rsidRPr="00C146B2" w:rsidRDefault="00337EAB" w:rsidP="00C146B2">
      <w:pPr>
        <w:pStyle w:val="a8"/>
        <w:spacing w:before="0" w:beforeAutospacing="0" w:after="0" w:afterAutospacing="0"/>
        <w:ind w:firstLine="709"/>
        <w:jc w:val="both"/>
      </w:pPr>
    </w:p>
    <w:p w:rsidR="00337EAB" w:rsidRPr="00C146B2" w:rsidRDefault="00337EAB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>Интернет-ресурсы:</w:t>
      </w:r>
    </w:p>
    <w:p w:rsidR="00337EAB" w:rsidRPr="00C146B2" w:rsidRDefault="00337EAB" w:rsidP="00C146B2">
      <w:pPr>
        <w:pStyle w:val="a8"/>
        <w:spacing w:before="0" w:beforeAutospacing="0" w:after="0" w:afterAutospacing="0"/>
        <w:ind w:firstLine="709"/>
        <w:jc w:val="both"/>
      </w:pPr>
      <w:r w:rsidRPr="00C146B2">
        <w:t xml:space="preserve">1. </w:t>
      </w:r>
      <w:hyperlink r:id="rId7" w:history="1">
        <w:r w:rsidRPr="00C146B2">
          <w:t>www.consultant.ru</w:t>
        </w:r>
      </w:hyperlink>
      <w:r w:rsidRPr="00C146B2">
        <w:t xml:space="preserve"> - Справочная правовая система «Консультант Плюс».</w:t>
      </w:r>
    </w:p>
    <w:p w:rsidR="00337EAB" w:rsidRPr="00B03EE1" w:rsidRDefault="00337EAB" w:rsidP="00C146B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6B2">
        <w:t>2.Электронный ресурс: Электронная библиотечная система «</w:t>
      </w:r>
      <w:proofErr w:type="spellStart"/>
      <w:r w:rsidRPr="00C146B2">
        <w:t>Юрайт</w:t>
      </w:r>
      <w:proofErr w:type="spellEnd"/>
      <w:r w:rsidRPr="00C146B2">
        <w:t xml:space="preserve">». Форма доступа: </w:t>
      </w:r>
      <w:hyperlink r:id="rId8" w:history="1">
        <w:r w:rsidRPr="00C146B2">
          <w:t>https://www.biblio-online.ru</w:t>
        </w:r>
      </w:hyperlink>
    </w:p>
    <w:sectPr w:rsidR="00337EAB" w:rsidRPr="00B03EE1" w:rsidSect="00C146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4C" w:rsidRDefault="0074524C" w:rsidP="00B81246">
      <w:pPr>
        <w:spacing w:after="0" w:line="240" w:lineRule="auto"/>
      </w:pPr>
      <w:r>
        <w:separator/>
      </w:r>
    </w:p>
  </w:endnote>
  <w:endnote w:type="continuationSeparator" w:id="0">
    <w:p w:rsidR="0074524C" w:rsidRDefault="0074524C" w:rsidP="00B8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4C" w:rsidRDefault="0074524C" w:rsidP="00B81246">
      <w:pPr>
        <w:spacing w:after="0" w:line="240" w:lineRule="auto"/>
      </w:pPr>
      <w:r>
        <w:separator/>
      </w:r>
    </w:p>
  </w:footnote>
  <w:footnote w:type="continuationSeparator" w:id="0">
    <w:p w:rsidR="0074524C" w:rsidRDefault="0074524C" w:rsidP="00B8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A88"/>
    <w:multiLevelType w:val="hybridMultilevel"/>
    <w:tmpl w:val="312E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1246"/>
    <w:rsid w:val="00010E42"/>
    <w:rsid w:val="000447EF"/>
    <w:rsid w:val="000503CB"/>
    <w:rsid w:val="000A4A69"/>
    <w:rsid w:val="000C236F"/>
    <w:rsid w:val="000D744C"/>
    <w:rsid w:val="000E60FF"/>
    <w:rsid w:val="0011074F"/>
    <w:rsid w:val="001268DE"/>
    <w:rsid w:val="001300E9"/>
    <w:rsid w:val="00134B1F"/>
    <w:rsid w:val="00187C6F"/>
    <w:rsid w:val="001F3EFE"/>
    <w:rsid w:val="00213A05"/>
    <w:rsid w:val="00250D97"/>
    <w:rsid w:val="00260511"/>
    <w:rsid w:val="002E184C"/>
    <w:rsid w:val="00302345"/>
    <w:rsid w:val="00307260"/>
    <w:rsid w:val="00336728"/>
    <w:rsid w:val="00337EAB"/>
    <w:rsid w:val="00361EC8"/>
    <w:rsid w:val="003A3B48"/>
    <w:rsid w:val="003D30CA"/>
    <w:rsid w:val="0041526F"/>
    <w:rsid w:val="00452F22"/>
    <w:rsid w:val="004B2367"/>
    <w:rsid w:val="004B54E5"/>
    <w:rsid w:val="004D516A"/>
    <w:rsid w:val="00534A6A"/>
    <w:rsid w:val="005A12FD"/>
    <w:rsid w:val="005B0CFE"/>
    <w:rsid w:val="00642E04"/>
    <w:rsid w:val="006470EE"/>
    <w:rsid w:val="00671341"/>
    <w:rsid w:val="006814AB"/>
    <w:rsid w:val="006E1651"/>
    <w:rsid w:val="006E7FBD"/>
    <w:rsid w:val="0071532B"/>
    <w:rsid w:val="007350DC"/>
    <w:rsid w:val="0074524C"/>
    <w:rsid w:val="007932ED"/>
    <w:rsid w:val="007A1787"/>
    <w:rsid w:val="007B1A59"/>
    <w:rsid w:val="007C3BEB"/>
    <w:rsid w:val="007D5CEE"/>
    <w:rsid w:val="007F7064"/>
    <w:rsid w:val="00844ADE"/>
    <w:rsid w:val="008635B9"/>
    <w:rsid w:val="008640C9"/>
    <w:rsid w:val="00872B02"/>
    <w:rsid w:val="00880BCE"/>
    <w:rsid w:val="008C4D12"/>
    <w:rsid w:val="009013BE"/>
    <w:rsid w:val="00904B2E"/>
    <w:rsid w:val="0094637E"/>
    <w:rsid w:val="00965AC2"/>
    <w:rsid w:val="00981FC5"/>
    <w:rsid w:val="00982F22"/>
    <w:rsid w:val="009C22BC"/>
    <w:rsid w:val="009F35DE"/>
    <w:rsid w:val="00A13A20"/>
    <w:rsid w:val="00A52F95"/>
    <w:rsid w:val="00A7217B"/>
    <w:rsid w:val="00AC1E6B"/>
    <w:rsid w:val="00AE4E12"/>
    <w:rsid w:val="00AF0D70"/>
    <w:rsid w:val="00B03EE1"/>
    <w:rsid w:val="00B0450B"/>
    <w:rsid w:val="00B14DDA"/>
    <w:rsid w:val="00B3589F"/>
    <w:rsid w:val="00B7620C"/>
    <w:rsid w:val="00B81246"/>
    <w:rsid w:val="00BD5A5D"/>
    <w:rsid w:val="00C146B2"/>
    <w:rsid w:val="00C2532C"/>
    <w:rsid w:val="00C50471"/>
    <w:rsid w:val="00C52068"/>
    <w:rsid w:val="00C60C2E"/>
    <w:rsid w:val="00C67616"/>
    <w:rsid w:val="00C7211A"/>
    <w:rsid w:val="00C72C38"/>
    <w:rsid w:val="00CA4861"/>
    <w:rsid w:val="00CB3AA4"/>
    <w:rsid w:val="00CB40E9"/>
    <w:rsid w:val="00D233C4"/>
    <w:rsid w:val="00D25FC1"/>
    <w:rsid w:val="00D43B51"/>
    <w:rsid w:val="00D476E6"/>
    <w:rsid w:val="00D972C2"/>
    <w:rsid w:val="00DB4F2C"/>
    <w:rsid w:val="00E12C2B"/>
    <w:rsid w:val="00E343AE"/>
    <w:rsid w:val="00E346BC"/>
    <w:rsid w:val="00E53C6D"/>
    <w:rsid w:val="00E7368F"/>
    <w:rsid w:val="00EC4D63"/>
    <w:rsid w:val="00F34AD7"/>
    <w:rsid w:val="00F42E82"/>
    <w:rsid w:val="00F50569"/>
    <w:rsid w:val="00F66481"/>
    <w:rsid w:val="00F96DAF"/>
    <w:rsid w:val="00FD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2"/>
  </w:style>
  <w:style w:type="paragraph" w:styleId="1">
    <w:name w:val="heading 1"/>
    <w:basedOn w:val="a"/>
    <w:next w:val="a"/>
    <w:link w:val="10"/>
    <w:uiPriority w:val="9"/>
    <w:qFormat/>
    <w:rsid w:val="0036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246"/>
  </w:style>
  <w:style w:type="paragraph" w:styleId="a5">
    <w:name w:val="footer"/>
    <w:basedOn w:val="a"/>
    <w:link w:val="a6"/>
    <w:uiPriority w:val="99"/>
    <w:semiHidden/>
    <w:unhideWhenUsed/>
    <w:rsid w:val="00B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246"/>
  </w:style>
  <w:style w:type="paragraph" w:styleId="a7">
    <w:name w:val="List Paragraph"/>
    <w:basedOn w:val="a"/>
    <w:uiPriority w:val="34"/>
    <w:qFormat/>
    <w:rsid w:val="00965A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link w:val="a9"/>
    <w:uiPriority w:val="99"/>
    <w:unhideWhenUsed/>
    <w:rsid w:val="008C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2532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C2532C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37E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337EAB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7EA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246"/>
  </w:style>
  <w:style w:type="paragraph" w:styleId="a5">
    <w:name w:val="footer"/>
    <w:basedOn w:val="a"/>
    <w:link w:val="a6"/>
    <w:uiPriority w:val="99"/>
    <w:semiHidden/>
    <w:unhideWhenUsed/>
    <w:rsid w:val="00B8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246"/>
  </w:style>
  <w:style w:type="paragraph" w:styleId="a7">
    <w:name w:val="List Paragraph"/>
    <w:basedOn w:val="a"/>
    <w:uiPriority w:val="34"/>
    <w:qFormat/>
    <w:rsid w:val="00965A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link w:val="a9"/>
    <w:uiPriority w:val="99"/>
    <w:unhideWhenUsed/>
    <w:rsid w:val="008C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2532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C25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В. Буянкин</cp:lastModifiedBy>
  <cp:revision>9</cp:revision>
  <cp:lastPrinted>2017-11-03T19:32:00Z</cp:lastPrinted>
  <dcterms:created xsi:type="dcterms:W3CDTF">2017-11-12T21:48:00Z</dcterms:created>
  <dcterms:modified xsi:type="dcterms:W3CDTF">2017-12-18T12:21:00Z</dcterms:modified>
</cp:coreProperties>
</file>