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E" w:rsidRPr="00BD3E4B" w:rsidRDefault="008D6636" w:rsidP="0050165A">
      <w:pPr>
        <w:ind w:lef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4B">
        <w:rPr>
          <w:rFonts w:ascii="Times New Roman" w:hAnsi="Times New Roman" w:cs="Times New Roman"/>
          <w:b/>
          <w:sz w:val="24"/>
          <w:szCs w:val="24"/>
        </w:rPr>
        <w:t>Интерактивные методы обучения в преподавании</w:t>
      </w:r>
      <w:r w:rsidR="00BD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E4B">
        <w:rPr>
          <w:rFonts w:ascii="Times New Roman" w:hAnsi="Times New Roman" w:cs="Times New Roman"/>
          <w:b/>
          <w:sz w:val="24"/>
          <w:szCs w:val="24"/>
        </w:rPr>
        <w:t>общепрофессиональных дисциплин и профессиональных</w:t>
      </w:r>
      <w:r w:rsidR="00BD3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E4B">
        <w:rPr>
          <w:rFonts w:ascii="Times New Roman" w:hAnsi="Times New Roman" w:cs="Times New Roman"/>
          <w:b/>
          <w:sz w:val="24"/>
          <w:szCs w:val="24"/>
        </w:rPr>
        <w:t>модулей</w:t>
      </w:r>
      <w:bookmarkStart w:id="0" w:name="_GoBack"/>
      <w:bookmarkEnd w:id="0"/>
    </w:p>
    <w:p w:rsidR="008D6636" w:rsidRPr="00BD3E4B" w:rsidRDefault="00BD3E4B" w:rsidP="00BD3E4B">
      <w:pPr>
        <w:spacing w:after="0" w:line="36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D3E4B">
        <w:rPr>
          <w:rFonts w:ascii="Times New Roman" w:hAnsi="Times New Roman" w:cs="Times New Roman"/>
          <w:sz w:val="24"/>
          <w:szCs w:val="24"/>
        </w:rPr>
        <w:t xml:space="preserve">  </w:t>
      </w:r>
      <w:r w:rsidR="008D6636" w:rsidRPr="00BD3E4B">
        <w:rPr>
          <w:rFonts w:ascii="Times New Roman" w:hAnsi="Times New Roman" w:cs="Times New Roman"/>
          <w:sz w:val="24"/>
          <w:szCs w:val="24"/>
        </w:rPr>
        <w:t>Добрачева Татьяна Александровна</w:t>
      </w:r>
    </w:p>
    <w:p w:rsidR="008D6636" w:rsidRPr="00B1331E" w:rsidRDefault="00BD3E4B" w:rsidP="00BD3E4B">
      <w:pPr>
        <w:spacing w:after="0" w:line="360" w:lineRule="auto"/>
        <w:ind w:left="424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6636" w:rsidRPr="00B1331E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="008D6636" w:rsidRPr="00B1331E"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8D6636" w:rsidRPr="00B1331E" w:rsidRDefault="00BD3E4B" w:rsidP="00BD3E4B">
      <w:pPr>
        <w:spacing w:after="0" w:line="360" w:lineRule="auto"/>
        <w:ind w:left="212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6636" w:rsidRPr="00B133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8D6636" w:rsidRPr="00B1331E" w:rsidRDefault="00BD3E4B" w:rsidP="00BD3E4B">
      <w:pPr>
        <w:spacing w:after="0" w:line="360" w:lineRule="auto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636" w:rsidRPr="00B1331E">
        <w:rPr>
          <w:rFonts w:ascii="Times New Roman" w:hAnsi="Times New Roman" w:cs="Times New Roman"/>
          <w:sz w:val="24"/>
          <w:szCs w:val="24"/>
        </w:rPr>
        <w:t>ГАПОУ НСО</w:t>
      </w:r>
    </w:p>
    <w:p w:rsidR="008D6636" w:rsidRPr="00B1331E" w:rsidRDefault="00BD3E4B" w:rsidP="00BD3E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D6636" w:rsidRPr="00B1331E">
        <w:rPr>
          <w:rFonts w:ascii="Times New Roman" w:hAnsi="Times New Roman" w:cs="Times New Roman"/>
          <w:sz w:val="24"/>
          <w:szCs w:val="24"/>
        </w:rPr>
        <w:t>«Куйбышевский медицинский техникум»</w:t>
      </w:r>
    </w:p>
    <w:p w:rsidR="008D6636" w:rsidRPr="00B1331E" w:rsidRDefault="00BD3E4B" w:rsidP="00BD3E4B">
      <w:pPr>
        <w:spacing w:after="0" w:line="360" w:lineRule="auto"/>
        <w:ind w:left="4955" w:firstLine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lb790259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hyperlink r:id="rId5" w:history="1">
        <w:r w:rsidR="008D6636" w:rsidRPr="00B133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tdobrachieva@mail.ru</w:t>
        </w:r>
      </w:hyperlink>
      <w:bookmarkEnd w:id="1"/>
    </w:p>
    <w:p w:rsidR="008D6636" w:rsidRPr="00B1331E" w:rsidRDefault="008D6636" w:rsidP="00B1331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китайской притче говорится: «Скажи мне – и я забуду; покажи мне – и я запомню; дай сделать – и я пойму». Именно в этих словах находит свое отражение суть интерактивного обучения.</w:t>
      </w:r>
    </w:p>
    <w:p w:rsidR="008D6636" w:rsidRPr="00B1331E" w:rsidRDefault="008D6636" w:rsidP="00B1331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XXI в. изменились потребности общества к</w:t>
      </w:r>
      <w:r w:rsidRPr="00B1331E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 выпускникам средних профессиональных образовательных учреждений. </w:t>
      </w:r>
      <w:r w:rsidRPr="00B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требуются специалисты, способные к активному самостоятельному решению многих жизненных вопросов, в том числе к подготовке для будущего трудоустройства, к формированию способности самостоятельно ориентироваться в мире информации, быстро восполнять пробелы в знаниях. </w:t>
      </w:r>
    </w:p>
    <w:p w:rsidR="008D6636" w:rsidRPr="00B1331E" w:rsidRDefault="008D6636" w:rsidP="00B1331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Происходящие в нашем обществе изменения создали реальные предпосылки и для обновления системы среднего профессионального образования, что находит свое отражение в ФГОС. Согласно п. 7 ФГОС одним из условий реализации ОПОП (ППССЗ) предусмотрено в целях реализации </w:t>
      </w:r>
      <w:proofErr w:type="spellStart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компетентностного</w:t>
      </w:r>
      <w:proofErr w:type="spellEnd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для формирования </w:t>
      </w:r>
      <w:proofErr w:type="gramStart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ОК</w:t>
      </w:r>
      <w:proofErr w:type="gramEnd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ПК обучающихся. </w:t>
      </w:r>
    </w:p>
    <w:p w:rsidR="008D6636" w:rsidRPr="00B1331E" w:rsidRDefault="008D6636" w:rsidP="00B1331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31E">
        <w:rPr>
          <w:rFonts w:ascii="Times New Roman" w:hAnsi="Times New Roman" w:cs="Times New Roman"/>
          <w:sz w:val="24"/>
          <w:szCs w:val="24"/>
        </w:rPr>
        <w:t xml:space="preserve">В сложившейся ситуации перед нами преподавателями стоит очень непростая задача – подготовить выпускников, отвечающих требованиям современного общества. Для реализации данной задачи 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 своей педагогической деятельности наряду с традиционными методами обучения я применяю и интерактивные методы, такие как, групповой метод обучения, метод проектов, исследовательский метод, демонстрация и обсуждение учебных фильмов, кейс-метод.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F9F9F9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Чаще всего в преподавании общепрофессиональных дисциплин и профессиональных модулей на практических занятиях я использую </w:t>
      </w:r>
      <w:r w:rsidRPr="00B1331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групповой  метод обучения (м</w:t>
      </w:r>
      <w:r w:rsidRPr="00B1331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етод учебного сотрудничества, кооперативное обучение,  корпоративное обучение, работа в малых группах (микро группах)).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Групповое обучение</w:t>
      </w:r>
      <w:r w:rsidRPr="00B1331E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 это организационная форма, когда с учетом дружеских связей и возможностей студентов образуются группы (по 3-5 человек), которые совместно выполняют определенное учебное задание и объединены общей целью, для достижения которой необходимы усилия каждого студента.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При групповом обучении студенты являются не пассивными участниками образовательного процесса, а активно самостоятельно учатся, анализируют, сопоставляют, синтезируют, оценивают информацию, делают необходимые выводы, всё это активизирует познавательную деятельность </w:t>
      </w:r>
      <w:proofErr w:type="gramStart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обучающихся</w:t>
      </w:r>
      <w:proofErr w:type="gramEnd"/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способствует более 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прочному и глубокому усвоению нового материала и закреплению ранее изученного.</w:t>
      </w:r>
      <w:r w:rsidRP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Доказано, что люди запоминают информацию лучше всего тогда, когда они активно участвуют в процессе обучения. В основе же группового обучения все участники микро группы как раз  находятся в режиме непрерывного диалога, постоянного  взаимодействия</w:t>
      </w:r>
      <w:r w:rsidRPr="00B1331E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образовательного процесса, включая педагога.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Студенты, работая в микро группах,  изменяют характер взаимоотношений друг с другом: исчезает безразличие, приобретается теплота, человечность, возрастает сплоченность всей группы. Обучающиеся начинают лучше понимать друг друга и самих себя,  растет самокритичность, они более точно оценивают свои возможности, лучше себя контролируют, приобретают навыки, необходимые для жизни в обществе: откровенность, такт, умение строить свое поведение с учетом позиции других людей.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Работу в малых группах 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я применяю на разных этапах практических занятий. С помощью группового обучения я организовываю активную самостоятельную работу студентов на практических занятиях при работе с пациентами, с документацией.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Кроме этого,  данный метод обучения позволяет мне быстро проконтролировать знания и умения студентов на этапе закрепления и повторения изученного материала. Обычно групповой метод обучения я  использую при выполнении следующих заданий: решение проблемно – ситуационных задач и конкретных учебных ситуаций, разбор клинических случаев, интерпретация лабораторных и инструментальных методов обследования, проведение оценки назначенного лечения в листах назначений, выполнение заданий  по карточкам.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ab/>
        <w:t xml:space="preserve">Так же групповую деятельность студентов я применяю при взаимопроверке и самопроверке после выполнения учебных заданий.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Организуя работу в микро группах, я стараюсь найти  в  учебном  материале  только те  темы учебных занятий, которые наиболее эффективны для группового изучения.</w:t>
      </w:r>
      <w:r w:rsidRPr="00B1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методом группового обучения требует от меня, как от преподавателя, большой подготовительной работы, которая включает самоподготовку, проведение тщательного анализа каждого этапа учебного занятия.  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  <w:rPr>
          <w:shd w:val="clear" w:color="auto" w:fill="FFFFFF"/>
        </w:rPr>
      </w:pPr>
      <w:r w:rsidRPr="00B1331E">
        <w:rPr>
          <w:rFonts w:eastAsiaTheme="minorEastAsia"/>
          <w:bCs/>
          <w:kern w:val="24"/>
        </w:rPr>
        <w:t>Основой любого интерактивного метода является подготовка задания близкого к будущей практической деятельности студентов, которое придаст смысл обучению, замотивирует студентов. Обычно я и</w:t>
      </w:r>
      <w:r w:rsidRPr="00B1331E">
        <w:t>спользую ситуационные задачи или клинические случаи из историй болезни пациентов. Данные задания способствуют формированию клинического мышления студентов, поощряют творческий спор, значительно стимулируют студентов и дают им чувство удовлетворенности от своей работы. 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  <w:rPr>
          <w:shd w:val="clear" w:color="auto" w:fill="FFFFFF"/>
        </w:rPr>
      </w:pPr>
      <w:r w:rsidRPr="00B1331E">
        <w:rPr>
          <w:shd w:val="clear" w:color="auto" w:fill="FFFFFF"/>
        </w:rPr>
        <w:t xml:space="preserve">Большое значение я придаю </w:t>
      </w:r>
      <w:r w:rsidRPr="00B1331E">
        <w:rPr>
          <w:rFonts w:eastAsiaTheme="minorEastAsia"/>
          <w:bCs/>
          <w:color w:val="000000" w:themeColor="text1"/>
          <w:kern w:val="24"/>
        </w:rPr>
        <w:t>организации рабочего пространства в учебной комнате</w:t>
      </w:r>
      <w:r w:rsidRPr="00B1331E">
        <w:rPr>
          <w:rFonts w:eastAsiaTheme="minorEastAsia"/>
          <w:bCs/>
          <w:kern w:val="24"/>
        </w:rPr>
        <w:t xml:space="preserve"> и созданию необходимых комфортных </w:t>
      </w:r>
      <w:r w:rsidRPr="00B1331E">
        <w:rPr>
          <w:rFonts w:eastAsiaTheme="minorEastAsia"/>
          <w:bCs/>
          <w:color w:val="000000" w:themeColor="text1"/>
          <w:kern w:val="24"/>
        </w:rPr>
        <w:t>условий для сотрудничества студентов, для реализации творческих и интеллектуальных способностей каждого участника микро группы.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 xml:space="preserve">Формируя микро группы, я определяю, сколько их должно быть по количеству,  кто должен входить в каждую подгруппу,  если необходимо, то распределяю роли участников в подгруппах, </w:t>
      </w:r>
      <w:r w:rsidRPr="00B1331E">
        <w:rPr>
          <w:rFonts w:eastAsiaTheme="minorEastAsia"/>
          <w:bCs/>
          <w:color w:val="000000" w:themeColor="text1"/>
          <w:kern w:val="24"/>
        </w:rPr>
        <w:lastRenderedPageBreak/>
        <w:t>обеспечиваю положительную взаимозависимость в них. При формировании групп я всегда учитываю желание обучающихся. Студентов, которые по каким бы то ни было причинам отказываются работать вместе, я не принуждаю, а предоставляю им право выбора, при этом,   не позволяю себе ни малейших проявлений неудовольствия.  В данной ситуации я стараюсь понять его мотивы и поощряю всякое его побуждение кому-то помочь или получить чью-то помощь.</w:t>
      </w:r>
      <w:r w:rsidRPr="00B1331E">
        <w:t xml:space="preserve"> 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 xml:space="preserve">При групповом обучении меняется и моя функция, как преподавателя. Я организую работу студентов, поддерживаю дисциплину, веду учет работы каждого члена подгруппы, помогаю по мере необходимости. Таким образом, я являюсь соучастником коллективной деятельности, наблюдая, консультируя, направляя студентов на достижение основных целей учебного занятия, а не просто передаю  знания в готовом виде. 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>Этапами работы при групповом методе обучения являются:</w:t>
      </w:r>
      <w:r w:rsidRPr="00B1331E">
        <w:t xml:space="preserve"> 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t xml:space="preserve">- </w:t>
      </w:r>
      <w:r w:rsidRPr="00B1331E">
        <w:rPr>
          <w:rFonts w:eastAsiaTheme="minorEastAsia"/>
          <w:bCs/>
          <w:color w:val="000000" w:themeColor="text1"/>
          <w:kern w:val="24"/>
        </w:rPr>
        <w:t>инструктаж;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>- самостоятельная работа студентов с обсуждением результатов внутри каждой группы;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1331E">
        <w:rPr>
          <w:rFonts w:eastAsiaTheme="minorEastAsia"/>
          <w:bCs/>
          <w:color w:val="000000" w:themeColor="text1"/>
          <w:kern w:val="24"/>
        </w:rPr>
        <w:t>- систематизация и коррекция знаний;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1331E">
        <w:rPr>
          <w:rFonts w:eastAsiaTheme="minorEastAsia"/>
          <w:bCs/>
          <w:color w:val="000000" w:themeColor="text1"/>
          <w:kern w:val="24"/>
        </w:rPr>
        <w:t>- рефлексия;</w:t>
      </w:r>
    </w:p>
    <w:p w:rsidR="008D6636" w:rsidRPr="00B1331E" w:rsidRDefault="008D6636" w:rsidP="00B1331E">
      <w:pPr>
        <w:pStyle w:val="a3"/>
        <w:spacing w:before="0" w:beforeAutospacing="0" w:after="0" w:afterAutospacing="0"/>
        <w:ind w:left="1134" w:right="1134" w:firstLine="709"/>
        <w:jc w:val="both"/>
      </w:pPr>
      <w:r w:rsidRPr="00B1331E">
        <w:rPr>
          <w:rFonts w:eastAsiaTheme="minorEastAsia"/>
          <w:bCs/>
          <w:color w:val="000000" w:themeColor="text1"/>
          <w:kern w:val="24"/>
        </w:rPr>
        <w:t>- обобщение и оценка знаний студентов.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Привожу пример конкретной клинической ситуации – кейса, материалом для которой послужила история болезни новорожденного ребенка. Данное задание студенты выполняют </w:t>
      </w:r>
      <w:r w:rsidRPr="00B1331E">
        <w:rPr>
          <w:rFonts w:ascii="Times New Roman" w:hAnsi="Times New Roman" w:cs="Times New Roman"/>
          <w:sz w:val="24"/>
          <w:szCs w:val="24"/>
        </w:rPr>
        <w:t>по теме «Проведение дифференциальной диагностики заболеваний новорождённых. Применение лекарственных средств, осуществление ухода» по</w:t>
      </w:r>
      <w:r w:rsidRPr="00B1331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ПМ</w:t>
      </w:r>
      <w:r w:rsidRPr="00B1331E">
        <w:rPr>
          <w:rFonts w:ascii="Times New Roman" w:hAnsi="Times New Roman" w:cs="Times New Roman"/>
          <w:sz w:val="24"/>
          <w:szCs w:val="24"/>
        </w:rPr>
        <w:t xml:space="preserve"> Лечебная деятельность МДК Лечение пациентов детского возраста. 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 xml:space="preserve">Ребёнок в возрасте 4 дня был переведён из роддома в детское отделение, так как мать от него отказалась. Матери 25 лет, в браке не состоит. Беременность 4,  роды 3, имеет двух детей в возрасте трёх и четырёх лет. Во время беременности женщина на учёте в женской консультации не состояла. Роды самопроизвольные, в срок. Масса при рождении  3100 гр., длина тела 53 см., окружность грудной клетки 34 см., окружность головы 36 см. В родах нетугое обвитие пуповиной. Оценка по шкале </w:t>
      </w:r>
      <w:proofErr w:type="spellStart"/>
      <w:r w:rsidRPr="00B1331E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B1331E">
        <w:rPr>
          <w:rFonts w:ascii="Times New Roman" w:hAnsi="Times New Roman" w:cs="Times New Roman"/>
          <w:sz w:val="24"/>
          <w:szCs w:val="24"/>
        </w:rPr>
        <w:t xml:space="preserve"> 6\7 баллов. На шестые сутки на коже туловища появилась множественная </w:t>
      </w:r>
      <w:proofErr w:type="spellStart"/>
      <w:r w:rsidRPr="00B1331E">
        <w:rPr>
          <w:rFonts w:ascii="Times New Roman" w:hAnsi="Times New Roman" w:cs="Times New Roman"/>
          <w:sz w:val="24"/>
          <w:szCs w:val="24"/>
        </w:rPr>
        <w:t>везикулёзная</w:t>
      </w:r>
      <w:proofErr w:type="spellEnd"/>
      <w:r w:rsidRPr="00B1331E">
        <w:rPr>
          <w:rFonts w:ascii="Times New Roman" w:hAnsi="Times New Roman" w:cs="Times New Roman"/>
          <w:sz w:val="24"/>
          <w:szCs w:val="24"/>
        </w:rPr>
        <w:t xml:space="preserve"> сыпь, из обоих глаз гнойное отделяемое. Состояние ребёнка удовлетворительное. Отмечается тремор кистей и подбородка во время беспокойства, </w:t>
      </w:r>
      <w:proofErr w:type="spellStart"/>
      <w:r w:rsidRPr="00B1331E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B1331E">
        <w:rPr>
          <w:rFonts w:ascii="Times New Roman" w:hAnsi="Times New Roman" w:cs="Times New Roman"/>
          <w:sz w:val="24"/>
          <w:szCs w:val="24"/>
        </w:rPr>
        <w:t xml:space="preserve"> в нижних конечностях, опора на цыпочки. По внутренним органам без особенностей.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 xml:space="preserve">1. По каким группам риска нужно наблюдать данного новорождённого ребёнка? Обоснуйте ответ. Определите группу здоровья у данного ребёнка.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>2. Поставьте клинический диагноз в соответствии с современными классификациями, обоснуйте ответ.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 xml:space="preserve">3. Перечислите основные принципы лечения данного ребёнка.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>4. Продемонстрируйте технику ухода за данным новорождённым ребёнком на кукле фантоме, используя необходимые лекарственные препараты.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1E">
        <w:rPr>
          <w:rFonts w:ascii="Times New Roman" w:hAnsi="Times New Roman" w:cs="Times New Roman"/>
          <w:sz w:val="24"/>
          <w:szCs w:val="24"/>
        </w:rPr>
        <w:t xml:space="preserve">5. Какие группы риска уже реализовались у данного ребёнка? Обоснуйте ответ.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конкретной учебной ситуации (кейса) </w:t>
      </w:r>
      <w:r w:rsidRPr="00B1331E">
        <w:rPr>
          <w:rFonts w:ascii="Times New Roman" w:hAnsi="Times New Roman" w:cs="Times New Roman"/>
          <w:sz w:val="24"/>
          <w:szCs w:val="24"/>
        </w:rPr>
        <w:t xml:space="preserve">проводят все обучающиеся в своих микро группах, причем каждая подгруппа ответственна еще и за конкретное задание под определенным номером. Кроме использования группового обучения в этом случае и само задание является интерактивным, т.к.  </w:t>
      </w:r>
      <w:r w:rsidRP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обучающимся применить свои теоретические знания </w:t>
      </w:r>
      <w:r w:rsidRPr="00B1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практической задачи, активизирует студентов, развивает аналитические и коммуникативные способности, оставляя их один на один с реальной ситуацией.</w:t>
      </w:r>
      <w:r w:rsidRPr="00B1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практической профессиональной деятельности выпускникам придется сталкиваться с различными непредвиденными ситуациями. Конечно, готовых рецептов как поступать в той или иной жизненной ситуации дать невозможно. Поэтому, решая такие конкретные учебные ситуации, у выпускника будет гораздо больше шансов успешно решать их в своей будущей профессиональной деятельности.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Групповое обучение включает студентов в поиск различных решений, при котором могут быть и ошибки. Обучающиеся начинают понимать, что учение - это не только усвоение готовых выводов, но и процесс познания, где могут быть и неверные решения. А преподаватель по-иному относится к ошибкам - как необходимому этапу на пути к знанию, терпеливо и доброжелательно помогает студенту в его самостоятельной поисковой деятельности. </w:t>
      </w:r>
    </w:p>
    <w:p w:rsidR="008D6636" w:rsidRPr="00B1331E" w:rsidRDefault="008D6636" w:rsidP="00B1331E">
      <w:pPr>
        <w:spacing w:after="0" w:line="240" w:lineRule="auto"/>
        <w:ind w:left="1134" w:right="1134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Групповая форма работы имеет в себе и ряд трудностей: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B133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необходима более тщательная, продуманная подготовка учебного материала, возможны трудности в комплектовании групп и организации работы в них, включение сразу всех студентов в работу ведет к рабочему шуму на занятии.</w:t>
      </w:r>
      <w:r w:rsidRPr="00B1331E">
        <w:rPr>
          <w:rFonts w:ascii="Times New Roman" w:eastAsia="Times New Roman" w:hAnsi="Times New Roman" w:cs="Times New Roman"/>
          <w:color w:val="F9F9F9"/>
          <w:sz w:val="24"/>
          <w:szCs w:val="24"/>
          <w:lang w:eastAsia="ru-RU"/>
        </w:rPr>
        <w:t xml:space="preserve"> </w:t>
      </w:r>
    </w:p>
    <w:p w:rsidR="008D6636" w:rsidRPr="00B1331E" w:rsidRDefault="008D6636" w:rsidP="00B1331E">
      <w:pPr>
        <w:pStyle w:val="a3"/>
        <w:spacing w:before="40" w:beforeAutospacing="0" w:after="0" w:afterAutospacing="0"/>
        <w:ind w:left="1134" w:right="1134"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1331E">
        <w:rPr>
          <w:rFonts w:eastAsiaTheme="minorEastAsia"/>
          <w:bCs/>
          <w:color w:val="000000" w:themeColor="text1"/>
          <w:kern w:val="24"/>
        </w:rPr>
        <w:t xml:space="preserve">Но, несмотря на отмеченные трудности, работа показывает, что применение группового метода обучения при изучении общепрофессиональных дисциплин и ПМ эффективно и даёт свои результаты, студенты имеют хорошие показатели успеваемости, неуспевающих студентов практически не бывает. </w:t>
      </w:r>
    </w:p>
    <w:p w:rsidR="00B1331E" w:rsidRDefault="008D6636" w:rsidP="00B1331E">
      <w:pPr>
        <w:pStyle w:val="a3"/>
        <w:spacing w:before="40" w:beforeAutospacing="0" w:after="40" w:afterAutospacing="0"/>
        <w:ind w:left="1134" w:right="1134"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1331E">
        <w:rPr>
          <w:rFonts w:eastAsiaTheme="minorEastAsia"/>
          <w:bCs/>
          <w:color w:val="000000" w:themeColor="text1"/>
          <w:kern w:val="24"/>
        </w:rPr>
        <w:t xml:space="preserve">Таким образом, групповое обучение, которое относится  к интерактивным методам, позволяет подготовить специалиста, отвечающего требованиям современного общества, который будет обладать набором профессиональных и общих компетенций, необходимых для выполнения основных видов своей профессиональной деятельности. </w:t>
      </w:r>
    </w:p>
    <w:p w:rsidR="00B1331E" w:rsidRPr="00BD3E4B" w:rsidRDefault="00BD3E4B" w:rsidP="00B1331E">
      <w:pPr>
        <w:pStyle w:val="a3"/>
        <w:spacing w:before="40" w:beforeAutospacing="0" w:after="40" w:afterAutospacing="0"/>
        <w:ind w:left="1134" w:right="1134" w:firstLine="709"/>
        <w:jc w:val="both"/>
        <w:rPr>
          <w:rFonts w:eastAsiaTheme="minorEastAsia"/>
          <w:b/>
          <w:bCs/>
          <w:kern w:val="24"/>
        </w:rPr>
      </w:pPr>
      <w:r w:rsidRPr="00BD3E4B">
        <w:rPr>
          <w:b/>
        </w:rPr>
        <w:t>С</w:t>
      </w:r>
      <w:r w:rsidRPr="00BD3E4B">
        <w:rPr>
          <w:b/>
        </w:rPr>
        <w:t>пис</w:t>
      </w:r>
      <w:r w:rsidRPr="00BD3E4B">
        <w:rPr>
          <w:b/>
        </w:rPr>
        <w:t>о</w:t>
      </w:r>
      <w:r w:rsidRPr="00BD3E4B">
        <w:rPr>
          <w:b/>
        </w:rPr>
        <w:t>к используемой литературы</w:t>
      </w:r>
      <w:r w:rsidR="00B1331E" w:rsidRPr="00B1331E">
        <w:rPr>
          <w:rFonts w:eastAsiaTheme="minorEastAsia"/>
          <w:b/>
          <w:bCs/>
          <w:kern w:val="24"/>
        </w:rPr>
        <w:t>:</w:t>
      </w:r>
    </w:p>
    <w:p w:rsidR="00B1331E" w:rsidRDefault="00B1331E" w:rsidP="00B1331E">
      <w:pPr>
        <w:pStyle w:val="a3"/>
        <w:spacing w:before="40" w:beforeAutospacing="0" w:after="40" w:afterAutospacing="0"/>
        <w:ind w:left="1134" w:right="1134" w:firstLine="709"/>
        <w:jc w:val="both"/>
        <w:rPr>
          <w:bCs/>
          <w:color w:val="000000"/>
          <w:kern w:val="36"/>
          <w:shd w:val="clear" w:color="auto" w:fill="FFFFFF"/>
        </w:rPr>
      </w:pPr>
      <w:r w:rsidRPr="00B1331E">
        <w:rPr>
          <w:bCs/>
          <w:kern w:val="36"/>
        </w:rPr>
        <w:t xml:space="preserve">1. </w:t>
      </w:r>
      <w:proofErr w:type="spellStart"/>
      <w:r w:rsidRPr="00B1331E">
        <w:rPr>
          <w:bCs/>
          <w:color w:val="000000"/>
          <w:kern w:val="36"/>
        </w:rPr>
        <w:t>Кашлев</w:t>
      </w:r>
      <w:proofErr w:type="spellEnd"/>
      <w:r w:rsidRPr="00B1331E">
        <w:rPr>
          <w:bCs/>
          <w:color w:val="000000"/>
          <w:kern w:val="36"/>
        </w:rPr>
        <w:t xml:space="preserve"> С. С. Интерактивные методы обучения: </w:t>
      </w:r>
      <w:proofErr w:type="spellStart"/>
      <w:r w:rsidRPr="00B1331E">
        <w:rPr>
          <w:bCs/>
          <w:color w:val="000000"/>
          <w:kern w:val="36"/>
        </w:rPr>
        <w:t>учебно</w:t>
      </w:r>
      <w:proofErr w:type="spellEnd"/>
      <w:r w:rsidRPr="00B1331E">
        <w:rPr>
          <w:bCs/>
          <w:color w:val="000000"/>
          <w:kern w:val="36"/>
        </w:rPr>
        <w:t xml:space="preserve"> – методическое пособие </w:t>
      </w:r>
      <w:r w:rsidRPr="00B1331E">
        <w:rPr>
          <w:rFonts w:eastAsiaTheme="minorEastAsia"/>
          <w:b/>
          <w:bCs/>
          <w:kern w:val="36"/>
        </w:rPr>
        <w:t>/</w:t>
      </w:r>
      <w:r w:rsidRPr="00B1331E">
        <w:rPr>
          <w:bCs/>
          <w:color w:val="000000"/>
          <w:kern w:val="36"/>
        </w:rPr>
        <w:t xml:space="preserve"> С. С. </w:t>
      </w:r>
      <w:proofErr w:type="spellStart"/>
      <w:r w:rsidRPr="00B1331E">
        <w:rPr>
          <w:bCs/>
          <w:color w:val="000000"/>
          <w:kern w:val="36"/>
        </w:rPr>
        <w:t>Кашлев</w:t>
      </w:r>
      <w:proofErr w:type="spellEnd"/>
      <w:r w:rsidRPr="00B1331E">
        <w:rPr>
          <w:bCs/>
          <w:color w:val="000000"/>
          <w:kern w:val="36"/>
        </w:rPr>
        <w:t xml:space="preserve">.  </w:t>
      </w:r>
      <w:r w:rsidRPr="00B1331E">
        <w:rPr>
          <w:bCs/>
          <w:color w:val="000000"/>
          <w:kern w:val="36"/>
          <w:shd w:val="clear" w:color="auto" w:fill="FFFFFF"/>
        </w:rPr>
        <w:t xml:space="preserve">Издательство </w:t>
      </w:r>
      <w:proofErr w:type="spellStart"/>
      <w:r w:rsidRPr="00B1331E">
        <w:rPr>
          <w:bCs/>
          <w:color w:val="000000"/>
          <w:kern w:val="36"/>
          <w:shd w:val="clear" w:color="auto" w:fill="FFFFFF"/>
        </w:rPr>
        <w:t>ТетраСистемс</w:t>
      </w:r>
      <w:proofErr w:type="spellEnd"/>
      <w:r w:rsidRPr="00B1331E">
        <w:rPr>
          <w:bCs/>
          <w:color w:val="000000"/>
          <w:kern w:val="36"/>
          <w:shd w:val="clear" w:color="auto" w:fill="FFFFFF"/>
        </w:rPr>
        <w:t>, 2013. – 224 с.</w:t>
      </w:r>
    </w:p>
    <w:p w:rsidR="00B1331E" w:rsidRDefault="00B1331E" w:rsidP="00B1331E">
      <w:pPr>
        <w:pStyle w:val="a3"/>
        <w:spacing w:before="40" w:beforeAutospacing="0" w:after="40" w:afterAutospacing="0"/>
        <w:ind w:left="1134" w:right="1134" w:firstLine="709"/>
        <w:jc w:val="both"/>
      </w:pPr>
      <w:r w:rsidRPr="00B1331E">
        <w:t>2</w:t>
      </w:r>
      <w:r w:rsidRPr="00B1331E">
        <w:t xml:space="preserve">. </w:t>
      </w:r>
      <w:proofErr w:type="spellStart"/>
      <w:r w:rsidRPr="00B1331E">
        <w:t>Морева</w:t>
      </w:r>
      <w:proofErr w:type="spellEnd"/>
      <w:r w:rsidRPr="00B1331E">
        <w:t xml:space="preserve"> Н.А. Педагогика среднего профессионального образования: учебное пособие для студ. </w:t>
      </w:r>
      <w:proofErr w:type="spellStart"/>
      <w:r w:rsidRPr="00B1331E">
        <w:t>высш</w:t>
      </w:r>
      <w:proofErr w:type="spellEnd"/>
      <w:r w:rsidRPr="00B1331E">
        <w:t xml:space="preserve">. </w:t>
      </w:r>
      <w:proofErr w:type="spellStart"/>
      <w:r w:rsidRPr="00B1331E">
        <w:t>пед</w:t>
      </w:r>
      <w:proofErr w:type="spellEnd"/>
      <w:r w:rsidRPr="00B1331E">
        <w:t>. учеб</w:t>
      </w:r>
      <w:proofErr w:type="gramStart"/>
      <w:r w:rsidRPr="00B1331E">
        <w:t>.</w:t>
      </w:r>
      <w:proofErr w:type="gramEnd"/>
      <w:r w:rsidRPr="00B1331E">
        <w:t xml:space="preserve"> </w:t>
      </w:r>
      <w:proofErr w:type="gramStart"/>
      <w:r w:rsidRPr="00B1331E">
        <w:t>з</w:t>
      </w:r>
      <w:proofErr w:type="gramEnd"/>
      <w:r w:rsidRPr="00B1331E">
        <w:t xml:space="preserve">аведений </w:t>
      </w:r>
      <w:r w:rsidRPr="00B1331E">
        <w:rPr>
          <w:rFonts w:eastAsiaTheme="minorEastAsia"/>
        </w:rPr>
        <w:t>/</w:t>
      </w:r>
      <w:r w:rsidRPr="00B1331E">
        <w:t xml:space="preserve"> Н.А. </w:t>
      </w:r>
      <w:proofErr w:type="spellStart"/>
      <w:r w:rsidRPr="00B1331E">
        <w:t>Морева</w:t>
      </w:r>
      <w:proofErr w:type="spellEnd"/>
      <w:r w:rsidRPr="00B1331E">
        <w:t xml:space="preserve">. – 2-е изд., </w:t>
      </w:r>
      <w:proofErr w:type="spellStart"/>
      <w:r w:rsidRPr="00B1331E">
        <w:t>испр</w:t>
      </w:r>
      <w:proofErr w:type="spellEnd"/>
      <w:r w:rsidRPr="00B1331E">
        <w:t>. и доп. - М.: Издательский центр Академия, 2001. – 272 с.</w:t>
      </w:r>
    </w:p>
    <w:p w:rsidR="00BD3E4B" w:rsidRDefault="00B1331E" w:rsidP="00BD3E4B">
      <w:pPr>
        <w:pStyle w:val="a3"/>
        <w:spacing w:before="40" w:beforeAutospacing="0" w:after="40" w:afterAutospacing="0"/>
        <w:ind w:left="1134" w:right="1134" w:firstLine="709"/>
        <w:jc w:val="both"/>
        <w:rPr>
          <w:shd w:val="clear" w:color="auto" w:fill="FFFFFF"/>
        </w:rPr>
      </w:pPr>
      <w:r w:rsidRPr="00B1331E">
        <w:t xml:space="preserve">3. </w:t>
      </w:r>
      <w:proofErr w:type="spellStart"/>
      <w:r w:rsidRPr="00B1331E">
        <w:t>Морева</w:t>
      </w:r>
      <w:proofErr w:type="spellEnd"/>
      <w:r w:rsidRPr="00B1331E">
        <w:t xml:space="preserve"> Н.А. Технологии профессионального образования: учебное пособие для студ. </w:t>
      </w:r>
      <w:proofErr w:type="spellStart"/>
      <w:r w:rsidRPr="00B1331E">
        <w:t>высш</w:t>
      </w:r>
      <w:proofErr w:type="spellEnd"/>
      <w:r w:rsidRPr="00B1331E">
        <w:t>. учеб</w:t>
      </w:r>
      <w:proofErr w:type="gramStart"/>
      <w:r w:rsidRPr="00B1331E">
        <w:t>.</w:t>
      </w:r>
      <w:proofErr w:type="gramEnd"/>
      <w:r w:rsidRPr="00B1331E">
        <w:t xml:space="preserve"> </w:t>
      </w:r>
      <w:proofErr w:type="gramStart"/>
      <w:r w:rsidRPr="00B1331E">
        <w:t>з</w:t>
      </w:r>
      <w:proofErr w:type="gramEnd"/>
      <w:r w:rsidRPr="00B1331E">
        <w:t xml:space="preserve">аведений </w:t>
      </w:r>
      <w:r w:rsidRPr="00B1331E">
        <w:rPr>
          <w:rFonts w:eastAsiaTheme="minorEastAsia"/>
        </w:rPr>
        <w:t>/</w:t>
      </w:r>
      <w:r w:rsidRPr="00B1331E">
        <w:t xml:space="preserve"> Н.А. </w:t>
      </w:r>
      <w:proofErr w:type="spellStart"/>
      <w:r w:rsidRPr="00B1331E">
        <w:t>Морева</w:t>
      </w:r>
      <w:proofErr w:type="spellEnd"/>
      <w:r w:rsidRPr="00B1331E">
        <w:t>. – М.: Издательский центр Академия, 2005. – 432 с.</w:t>
      </w:r>
      <w:r w:rsidRPr="00B1331E">
        <w:rPr>
          <w:shd w:val="clear" w:color="auto" w:fill="FFFFFF"/>
        </w:rPr>
        <w:t xml:space="preserve">  </w:t>
      </w:r>
    </w:p>
    <w:p w:rsidR="00BD3E4B" w:rsidRDefault="00B1331E" w:rsidP="00BD3E4B">
      <w:pPr>
        <w:pStyle w:val="a3"/>
        <w:spacing w:before="40" w:beforeAutospacing="0" w:after="40" w:afterAutospacing="0"/>
        <w:ind w:left="1134" w:right="1134" w:firstLine="709"/>
        <w:jc w:val="both"/>
        <w:rPr>
          <w:shd w:val="clear" w:color="auto" w:fill="FFFFFF"/>
        </w:rPr>
      </w:pPr>
      <w:r w:rsidRPr="00B1331E">
        <w:rPr>
          <w:shd w:val="clear" w:color="auto" w:fill="FFFFFF"/>
        </w:rPr>
        <w:lastRenderedPageBreak/>
        <w:t xml:space="preserve">4. </w:t>
      </w:r>
      <w:proofErr w:type="spellStart"/>
      <w:r w:rsidRPr="00B1331E">
        <w:rPr>
          <w:bCs/>
          <w:shd w:val="clear" w:color="auto" w:fill="FFFFFF"/>
        </w:rPr>
        <w:t>Савруков</w:t>
      </w:r>
      <w:proofErr w:type="spellEnd"/>
      <w:r w:rsidRPr="00B1331E">
        <w:rPr>
          <w:bCs/>
          <w:shd w:val="clear" w:color="auto" w:fill="FFFFFF"/>
        </w:rPr>
        <w:t xml:space="preserve"> Н. Т. </w:t>
      </w:r>
      <w:r w:rsidRPr="00B1331E">
        <w:rPr>
          <w:shd w:val="clear" w:color="auto" w:fill="FFFFFF"/>
        </w:rPr>
        <w:t xml:space="preserve">Проблемное обучение студентов: методика проведения </w:t>
      </w:r>
      <w:proofErr w:type="spellStart"/>
      <w:r w:rsidRPr="00B1331E">
        <w:rPr>
          <w:shd w:val="clear" w:color="auto" w:fill="FFFFFF"/>
        </w:rPr>
        <w:t>практ</w:t>
      </w:r>
      <w:proofErr w:type="spellEnd"/>
      <w:r w:rsidRPr="00B1331E">
        <w:rPr>
          <w:shd w:val="clear" w:color="auto" w:fill="FFFFFF"/>
        </w:rPr>
        <w:t xml:space="preserve">. занятий / Н. Т. </w:t>
      </w:r>
      <w:proofErr w:type="spellStart"/>
      <w:r w:rsidRPr="00B1331E">
        <w:rPr>
          <w:shd w:val="clear" w:color="auto" w:fill="FFFFFF"/>
        </w:rPr>
        <w:t>Савруков</w:t>
      </w:r>
      <w:proofErr w:type="spellEnd"/>
      <w:r w:rsidRPr="00B1331E">
        <w:rPr>
          <w:shd w:val="clear" w:color="auto" w:fill="FFFFFF"/>
        </w:rPr>
        <w:t>, Н. С. Степанов, В. А. Алексеев. - Чебоксары, 1998. – 25 с.</w:t>
      </w:r>
    </w:p>
    <w:p w:rsidR="00B1331E" w:rsidRDefault="00B1331E" w:rsidP="00BD3E4B">
      <w:pPr>
        <w:pStyle w:val="a3"/>
        <w:spacing w:before="40" w:beforeAutospacing="0" w:after="40" w:afterAutospacing="0"/>
        <w:ind w:left="1134" w:right="1134" w:firstLine="709"/>
        <w:jc w:val="both"/>
      </w:pPr>
      <w:r w:rsidRPr="00B1331E">
        <w:t xml:space="preserve">5. </w:t>
      </w:r>
      <w:proofErr w:type="spellStart"/>
      <w:r w:rsidRPr="00B1331E">
        <w:t>Чернилевский</w:t>
      </w:r>
      <w:proofErr w:type="spellEnd"/>
      <w:r w:rsidRPr="00B1331E">
        <w:t xml:space="preserve"> Д. В. Инновационные технологии и дидактические средства профессионального образования / Д.В. </w:t>
      </w:r>
      <w:proofErr w:type="spellStart"/>
      <w:r w:rsidRPr="00B1331E">
        <w:t>Чернилевский</w:t>
      </w:r>
      <w:proofErr w:type="spellEnd"/>
      <w:r w:rsidRPr="00B1331E">
        <w:t>, В.</w:t>
      </w:r>
      <w:r w:rsidRPr="00B1331E">
        <w:t>Б. Моисеев. – М., 2002. – 215 c.</w:t>
      </w:r>
    </w:p>
    <w:p w:rsidR="00A14D8E" w:rsidRPr="00B1331E" w:rsidRDefault="00A14D8E" w:rsidP="00BD3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D8E" w:rsidRPr="00B1331E" w:rsidSect="00B13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6"/>
    <w:rsid w:val="0050165A"/>
    <w:rsid w:val="008D6636"/>
    <w:rsid w:val="00A14D8E"/>
    <w:rsid w:val="00B1331E"/>
    <w:rsid w:val="00B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Добрачева Татьяна Александровна</dc:creator>
  <cp:lastModifiedBy>Добрачева Татьяна Александровна</cp:lastModifiedBy>
  <cp:revision>2</cp:revision>
  <dcterms:created xsi:type="dcterms:W3CDTF">2017-04-10T09:53:00Z</dcterms:created>
  <dcterms:modified xsi:type="dcterms:W3CDTF">2017-04-10T10:39:00Z</dcterms:modified>
</cp:coreProperties>
</file>