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58" w:rsidRPr="00AD0EDB" w:rsidRDefault="002D5114" w:rsidP="00C60CD3">
      <w:pPr>
        <w:spacing w:line="240" w:lineRule="auto"/>
        <w:ind w:right="113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EDB">
        <w:rPr>
          <w:rFonts w:ascii="Times New Roman" w:hAnsi="Times New Roman" w:cs="Times New Roman"/>
          <w:b/>
          <w:sz w:val="24"/>
          <w:szCs w:val="24"/>
        </w:rPr>
        <w:t>Экологич</w:t>
      </w:r>
      <w:r w:rsidR="00AD0EDB" w:rsidRPr="00AD0EDB">
        <w:rPr>
          <w:rFonts w:ascii="Times New Roman" w:hAnsi="Times New Roman" w:cs="Times New Roman"/>
          <w:b/>
          <w:sz w:val="24"/>
          <w:szCs w:val="24"/>
        </w:rPr>
        <w:t>еская безопасность в энергетике</w:t>
      </w:r>
    </w:p>
    <w:p w:rsidR="00AD0EDB" w:rsidRDefault="00F50438" w:rsidP="00AD0EDB">
      <w:pPr>
        <w:pStyle w:val="a5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Авторы: </w:t>
      </w:r>
      <w:r w:rsidR="00AD0EDB" w:rsidRPr="00AD0EDB">
        <w:rPr>
          <w:rFonts w:ascii="Times New Roman" w:hAnsi="Times New Roman" w:cs="Times New Roman"/>
          <w:i/>
          <w:sz w:val="24"/>
          <w:szCs w:val="24"/>
        </w:rPr>
        <w:t xml:space="preserve">Казанцев Александр, Сафронов Анатолий, </w:t>
      </w:r>
    </w:p>
    <w:p w:rsidR="00AD0EDB" w:rsidRDefault="00AD0EDB" w:rsidP="00AD0EDB">
      <w:pPr>
        <w:pStyle w:val="a5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D0EDB">
        <w:rPr>
          <w:rFonts w:ascii="Times New Roman" w:hAnsi="Times New Roman" w:cs="Times New Roman"/>
          <w:i/>
          <w:sz w:val="24"/>
          <w:szCs w:val="24"/>
        </w:rPr>
        <w:t>студенты 2 курс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="00F50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0EDB">
        <w:rPr>
          <w:rFonts w:ascii="Times New Roman" w:hAnsi="Times New Roman" w:cs="Times New Roman"/>
          <w:i/>
          <w:sz w:val="24"/>
          <w:szCs w:val="24"/>
        </w:rPr>
        <w:t xml:space="preserve">специальность </w:t>
      </w:r>
    </w:p>
    <w:p w:rsidR="00052DD0" w:rsidRDefault="00AD0EDB" w:rsidP="00AD0EDB">
      <w:pPr>
        <w:pStyle w:val="a5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D0EDB">
        <w:rPr>
          <w:rFonts w:ascii="Times New Roman" w:hAnsi="Times New Roman" w:cs="Times New Roman"/>
          <w:i/>
          <w:sz w:val="24"/>
          <w:szCs w:val="24"/>
        </w:rPr>
        <w:t>«Электрические станции, сети и системы»</w:t>
      </w:r>
    </w:p>
    <w:p w:rsidR="00AD0EDB" w:rsidRDefault="00052DD0" w:rsidP="00AD0EDB">
      <w:pPr>
        <w:pStyle w:val="a5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2DD0">
        <w:rPr>
          <w:rFonts w:ascii="Times New Roman" w:hAnsi="Times New Roman" w:cs="Times New Roman"/>
          <w:i/>
          <w:sz w:val="24"/>
          <w:szCs w:val="24"/>
        </w:rPr>
        <w:t>Руководитель</w:t>
      </w:r>
      <w:r w:rsidR="00F50438">
        <w:rPr>
          <w:rFonts w:ascii="Times New Roman" w:hAnsi="Times New Roman" w:cs="Times New Roman"/>
          <w:i/>
          <w:sz w:val="24"/>
          <w:szCs w:val="24"/>
        </w:rPr>
        <w:t xml:space="preserve"> Ильина Вероника</w:t>
      </w:r>
      <w:r w:rsidR="00BB1769">
        <w:rPr>
          <w:rFonts w:ascii="Times New Roman" w:hAnsi="Times New Roman" w:cs="Times New Roman"/>
          <w:i/>
          <w:sz w:val="24"/>
          <w:szCs w:val="24"/>
        </w:rPr>
        <w:t xml:space="preserve"> Ивановна</w:t>
      </w:r>
      <w:r w:rsidR="00F50438">
        <w:rPr>
          <w:rFonts w:ascii="Times New Roman" w:hAnsi="Times New Roman" w:cs="Times New Roman"/>
          <w:i/>
          <w:sz w:val="24"/>
          <w:szCs w:val="24"/>
        </w:rPr>
        <w:t>,</w:t>
      </w:r>
      <w:r w:rsidRPr="00052DD0">
        <w:rPr>
          <w:rFonts w:ascii="Times New Roman" w:hAnsi="Times New Roman" w:cs="Times New Roman"/>
          <w:i/>
          <w:sz w:val="24"/>
          <w:szCs w:val="24"/>
        </w:rPr>
        <w:t xml:space="preserve"> преподаватель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50438" w:rsidRPr="00F50438" w:rsidRDefault="00F50438" w:rsidP="00BB1769">
      <w:pPr>
        <w:pStyle w:val="a5"/>
        <w:spacing w:after="0" w:line="240" w:lineRule="auto"/>
        <w:ind w:left="-567" w:right="284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504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ГБПОУ "Волгоградский энергетический колледж"</w:t>
      </w:r>
    </w:p>
    <w:p w:rsidR="002D5114" w:rsidRPr="00EF66E6" w:rsidRDefault="002D5114" w:rsidP="00BB1769">
      <w:p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Цель:</w:t>
      </w:r>
      <w:r w:rsidR="005A2071" w:rsidRPr="00EF66E6">
        <w:rPr>
          <w:rFonts w:ascii="Times New Roman" w:hAnsi="Times New Roman" w:cs="Times New Roman"/>
          <w:sz w:val="24"/>
          <w:szCs w:val="24"/>
        </w:rPr>
        <w:t xml:space="preserve"> Выявить основные экологические проблемы ТЭС и предложить альтернативные источники энергии.</w:t>
      </w:r>
    </w:p>
    <w:p w:rsidR="002D5114" w:rsidRPr="00EF66E6" w:rsidRDefault="002D5114" w:rsidP="00BB1769">
      <w:p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Задачи:</w:t>
      </w:r>
    </w:p>
    <w:p w:rsidR="005A2071" w:rsidRPr="00EF66E6" w:rsidRDefault="005A2071" w:rsidP="00BB1769">
      <w:pPr>
        <w:pStyle w:val="a5"/>
        <w:numPr>
          <w:ilvl w:val="0"/>
          <w:numId w:val="1"/>
        </w:num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Проанализировать воздействие ТЭС на окружающую среду.</w:t>
      </w:r>
    </w:p>
    <w:p w:rsidR="005A2071" w:rsidRPr="00EF66E6" w:rsidRDefault="005A2071" w:rsidP="00BB1769">
      <w:pPr>
        <w:pStyle w:val="a5"/>
        <w:numPr>
          <w:ilvl w:val="0"/>
          <w:numId w:val="1"/>
        </w:num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Рассмотреть последствия влияния основных загрязнителей на биосферу.</w:t>
      </w:r>
    </w:p>
    <w:p w:rsidR="005A2071" w:rsidRPr="00EF66E6" w:rsidRDefault="005A2071" w:rsidP="00BB1769">
      <w:pPr>
        <w:pStyle w:val="a5"/>
        <w:numPr>
          <w:ilvl w:val="0"/>
          <w:numId w:val="1"/>
        </w:num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Сравнить</w:t>
      </w:r>
      <w:r w:rsidR="001850A4" w:rsidRPr="00EF66E6">
        <w:rPr>
          <w:rFonts w:ascii="Times New Roman" w:hAnsi="Times New Roman" w:cs="Times New Roman"/>
          <w:sz w:val="24"/>
          <w:szCs w:val="24"/>
        </w:rPr>
        <w:t xml:space="preserve"> способы получения энергии  альтернативными источниками</w:t>
      </w:r>
      <w:r w:rsidRPr="00EF66E6">
        <w:rPr>
          <w:rFonts w:ascii="Times New Roman" w:hAnsi="Times New Roman" w:cs="Times New Roman"/>
          <w:sz w:val="24"/>
          <w:szCs w:val="24"/>
        </w:rPr>
        <w:t>.</w:t>
      </w:r>
    </w:p>
    <w:p w:rsidR="002D5114" w:rsidRPr="00EF66E6" w:rsidRDefault="001850A4" w:rsidP="00BB1769">
      <w:pPr>
        <w:pStyle w:val="a5"/>
        <w:numPr>
          <w:ilvl w:val="0"/>
          <w:numId w:val="1"/>
        </w:num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Предложить варианты решения экологических проблем в энергетике.</w:t>
      </w:r>
    </w:p>
    <w:p w:rsidR="00D978BA" w:rsidRPr="00EF66E6" w:rsidRDefault="00D978BA" w:rsidP="00BB1769">
      <w:pPr>
        <w:shd w:val="clear" w:color="auto" w:fill="FFFFFF"/>
        <w:spacing w:after="0" w:line="240" w:lineRule="auto"/>
        <w:ind w:left="-567"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Влияние тепловых электрических станций на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окружающей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среду. Современный этап научно-технической революции характеризуется широким вовлечением в сферу человеческой деятельности всех основных ресурсов оболочки Земли. По большинству веществ (твердые частицы, оксиды  серы  и  углерода)  антропогенные  выбросы  оказываются соизмеримыми с естественными выбросами соответствующих веществ, а в некоторых случаях превосходят их. Из общих антропогенных выбросов на долю энергетики приходится около 20-30%. В  настоящее  время  определяющая  роль  в  производстве электроэнергии в Волгограде, как и во всем мире, принадлежит тепловой энергии на органическом топливе. </w:t>
      </w:r>
      <w:r w:rsidR="00814E50"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топлива на тепловых электростанциях используют уголь, нефть и нефтепродукты, природный газ и реже древесину и торф. Основными компонентами горючих материалов являются углерод, водород и кислород, в меньших количествах содержится сера и азот, присутствуют также следы металлов и их соединений (чаще всего оксиды и сульфиды).</w:t>
      </w: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274695" cy="1806575"/>
            <wp:effectExtent l="0" t="0" r="1905" b="3175"/>
            <wp:wrapTight wrapText="bothSides">
              <wp:wrapPolygon edited="0">
                <wp:start x="0" y="0"/>
                <wp:lineTo x="0" y="21410"/>
                <wp:lineTo x="21487" y="21410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674" t="21795" r="10411" b="12308"/>
                    <a:stretch/>
                  </pic:blipFill>
                  <pic:spPr bwMode="auto">
                    <a:xfrm>
                      <a:off x="0" y="0"/>
                      <a:ext cx="3274695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Рисунок 1.1 - Структура мирового производства электроэнергии.  </w:t>
      </w: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Тепловые электростанции оказывают существенное воздействие на состояние воздушного бассейна в районе их расположения. На рисунке 1.2. показаны основные факторы воздействия ТЭС на окружающую среду (Рисунок 1.1) .  </w:t>
      </w:r>
    </w:p>
    <w:p w:rsidR="00814E50" w:rsidRDefault="00814E50" w:rsidP="00AD0EDB">
      <w:pPr>
        <w:shd w:val="clear" w:color="auto" w:fill="FFFFFF"/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тепло энергетике источником массированных атмосферных выбросов и крупнотоннажных твердых отходов являются теплоэлектростанции, предприятия и установки паросилового хозяйства, т.е. любые предприятия, работа которых связана </w:t>
      </w:r>
      <w:proofErr w:type="gramStart"/>
      <w:r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сжиганием топлива. В состав отходящих дымовых газов входят диоксид углерода, диоксид и </w:t>
      </w:r>
      <w:proofErr w:type="spellStart"/>
      <w:r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триоксид</w:t>
      </w:r>
      <w:proofErr w:type="spellEnd"/>
      <w:r w:rsidRPr="00EF6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серы и ряд других компонентов, поступление которых в воздушную среду наносит большой ущерб, как всем основным компонентам биосферы, так и предприятиям, объектам городского хозяйства, транспорту и населению городов.</w:t>
      </w:r>
    </w:p>
    <w:p w:rsidR="00BB1769" w:rsidRDefault="00BB1769" w:rsidP="00AD0EDB">
      <w:pPr>
        <w:shd w:val="clear" w:color="auto" w:fill="FFFFFF"/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769" w:rsidRPr="00EF66E6" w:rsidRDefault="00BB1769" w:rsidP="00AD0EDB">
      <w:pPr>
        <w:shd w:val="clear" w:color="auto" w:fill="FFFFFF"/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E50" w:rsidRPr="00EF66E6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-518160</wp:posOffset>
            </wp:positionV>
            <wp:extent cx="3443605" cy="1638300"/>
            <wp:effectExtent l="19050" t="0" r="4445" b="0"/>
            <wp:wrapTight wrapText="bothSides">
              <wp:wrapPolygon edited="0">
                <wp:start x="-119" y="0"/>
                <wp:lineTo x="-119" y="21349"/>
                <wp:lineTo x="21628" y="21349"/>
                <wp:lineTo x="21628" y="0"/>
                <wp:lineTo x="-11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90" t="23077" r="5603" b="18718"/>
                    <a:stretch/>
                  </pic:blipFill>
                  <pic:spPr bwMode="auto">
                    <a:xfrm>
                      <a:off x="0" y="0"/>
                      <a:ext cx="344360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Рисунок 1.2 - Схема взаимодействия ТЭС с атмосферой </w:t>
      </w:r>
    </w:p>
    <w:p w:rsidR="00D978BA" w:rsidRPr="00EF66E6" w:rsidRDefault="0035280B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2046605</wp:posOffset>
            </wp:positionV>
            <wp:extent cx="3820160" cy="2042160"/>
            <wp:effectExtent l="19050" t="0" r="8890" b="0"/>
            <wp:wrapTight wrapText="bothSides">
              <wp:wrapPolygon edited="0">
                <wp:start x="-108" y="0"/>
                <wp:lineTo x="-108" y="21358"/>
                <wp:lineTo x="21650" y="21358"/>
                <wp:lineTo x="21650" y="0"/>
                <wp:lineTo x="-108" y="0"/>
              </wp:wrapPolygon>
            </wp:wrapTight>
            <wp:docPr id="8" name="Рисунок 2" descr="C:\Users\Dell\Desktop\5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5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36"/>
                    <a:stretch/>
                  </pic:blipFill>
                  <pic:spPr bwMode="auto">
                    <a:xfrm>
                      <a:off x="0" y="0"/>
                      <a:ext cx="3820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78BA" w:rsidRPr="00EF66E6">
        <w:rPr>
          <w:rFonts w:ascii="Times New Roman" w:hAnsi="Times New Roman" w:cs="Times New Roman"/>
          <w:sz w:val="24"/>
          <w:szCs w:val="24"/>
        </w:rPr>
        <w:t>С экологической точки зрения тепловые электрические станции представляют собой длительно (десятки лет) и непрерывно действующие источники выбросов в атмосферу продуктов сгорания топлива. Ежегодно в земную атмосферу выбрасываются десятки миллионов тонн газообразных оксидов серы и азота. Интеграционные эффекты, наблюдающиеся при однов</w:t>
      </w:r>
      <w:r w:rsidR="00814E50" w:rsidRPr="00EF66E6">
        <w:rPr>
          <w:rFonts w:ascii="Times New Roman" w:hAnsi="Times New Roman" w:cs="Times New Roman"/>
          <w:sz w:val="24"/>
          <w:szCs w:val="24"/>
        </w:rPr>
        <w:t>ременном наличии в атмосфере N0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4E50" w:rsidRPr="00EF66E6">
        <w:rPr>
          <w:rFonts w:ascii="Times New Roman" w:hAnsi="Times New Roman" w:cs="Times New Roman"/>
          <w:sz w:val="24"/>
          <w:szCs w:val="24"/>
        </w:rPr>
        <w:t xml:space="preserve"> , S0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4E50" w:rsidRPr="00EF66E6">
        <w:rPr>
          <w:rFonts w:ascii="Times New Roman" w:hAnsi="Times New Roman" w:cs="Times New Roman"/>
          <w:sz w:val="24"/>
          <w:szCs w:val="24"/>
        </w:rPr>
        <w:t xml:space="preserve"> и озона (0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78BA" w:rsidRPr="00EF66E6">
        <w:rPr>
          <w:rFonts w:ascii="Times New Roman" w:hAnsi="Times New Roman" w:cs="Times New Roman"/>
          <w:sz w:val="24"/>
          <w:szCs w:val="24"/>
        </w:rPr>
        <w:t>), могут вызывать коррозию некоторых каменных сооружений. В экосистемах с недостатком азота осаждение ограниченных количеств атмосферных а</w:t>
      </w:r>
      <w:r w:rsidR="00814E50" w:rsidRPr="00EF66E6">
        <w:rPr>
          <w:rFonts w:ascii="Times New Roman" w:hAnsi="Times New Roman" w:cs="Times New Roman"/>
          <w:sz w:val="24"/>
          <w:szCs w:val="24"/>
        </w:rPr>
        <w:t>зотных соединений (NH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14E50" w:rsidRPr="00EF66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14E50" w:rsidRPr="00EF66E6">
        <w:rPr>
          <w:rFonts w:ascii="Times New Roman" w:hAnsi="Times New Roman" w:cs="Times New Roman"/>
          <w:sz w:val="24"/>
          <w:szCs w:val="24"/>
        </w:rPr>
        <w:t>, N0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14E50" w:rsidRPr="00EF66E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978BA" w:rsidRPr="00EF66E6">
        <w:rPr>
          <w:rFonts w:ascii="Times New Roman" w:hAnsi="Times New Roman" w:cs="Times New Roman"/>
          <w:sz w:val="24"/>
          <w:szCs w:val="24"/>
        </w:rPr>
        <w:t xml:space="preserve"> и др.), являющихся удобре</w:t>
      </w:r>
      <w:r w:rsidR="006370FA">
        <w:rPr>
          <w:rFonts w:ascii="Times New Roman" w:hAnsi="Times New Roman" w:cs="Times New Roman"/>
          <w:sz w:val="24"/>
          <w:szCs w:val="24"/>
        </w:rPr>
        <w:t>ниями, даже полезно. Избыток N0</w:t>
      </w:r>
      <w:r w:rsidR="00D978BA" w:rsidRPr="006370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78BA" w:rsidRPr="00EF66E6">
        <w:rPr>
          <w:rFonts w:ascii="Times New Roman" w:hAnsi="Times New Roman" w:cs="Times New Roman"/>
          <w:sz w:val="24"/>
          <w:szCs w:val="24"/>
        </w:rPr>
        <w:t xml:space="preserve"> может вызвать </w:t>
      </w:r>
      <w:proofErr w:type="spellStart"/>
      <w:r w:rsidR="00D978BA" w:rsidRPr="00EF66E6">
        <w:rPr>
          <w:rFonts w:ascii="Times New Roman" w:hAnsi="Times New Roman" w:cs="Times New Roman"/>
          <w:sz w:val="24"/>
          <w:szCs w:val="24"/>
        </w:rPr>
        <w:t>закисление</w:t>
      </w:r>
      <w:proofErr w:type="spellEnd"/>
      <w:r w:rsidR="00D978BA" w:rsidRPr="00EF66E6">
        <w:rPr>
          <w:rFonts w:ascii="Times New Roman" w:hAnsi="Times New Roman" w:cs="Times New Roman"/>
          <w:sz w:val="24"/>
          <w:szCs w:val="24"/>
        </w:rPr>
        <w:t xml:space="preserve"> почв, изменение травяного покрова, ослабление сопротивления растений насекомым и вирусам. При</w:t>
      </w:r>
      <w:r w:rsidR="00814E50" w:rsidRPr="00EF66E6">
        <w:rPr>
          <w:rFonts w:ascii="Times New Roman" w:hAnsi="Times New Roman" w:cs="Times New Roman"/>
          <w:sz w:val="24"/>
          <w:szCs w:val="24"/>
        </w:rPr>
        <w:t xml:space="preserve"> попадании в лёгкие человека N0</w:t>
      </w:r>
      <w:r w:rsidR="00D978BA" w:rsidRPr="00EF66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978BA" w:rsidRPr="00EF66E6">
        <w:rPr>
          <w:rFonts w:ascii="Times New Roman" w:hAnsi="Times New Roman" w:cs="Times New Roman"/>
          <w:sz w:val="24"/>
          <w:szCs w:val="24"/>
        </w:rPr>
        <w:t xml:space="preserve"> концентрацией около 100 мкг/м</w:t>
      </w:r>
      <w:r w:rsidR="00D978BA" w:rsidRPr="006370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978BA" w:rsidRPr="00EF66E6">
        <w:rPr>
          <w:rFonts w:ascii="Times New Roman" w:hAnsi="Times New Roman" w:cs="Times New Roman"/>
          <w:sz w:val="24"/>
          <w:szCs w:val="24"/>
        </w:rPr>
        <w:t xml:space="preserve"> оказывает раздражающее действие. </w:t>
      </w:r>
    </w:p>
    <w:p w:rsidR="00D978BA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280B" w:rsidRDefault="0035280B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280B" w:rsidRDefault="0035280B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280B" w:rsidRDefault="0035280B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280B" w:rsidRPr="00EF66E6" w:rsidRDefault="0035280B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78BA" w:rsidRPr="00EF66E6" w:rsidRDefault="00D978BA" w:rsidP="00AD0EDB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769" w:rsidRDefault="00BB1769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85090</wp:posOffset>
            </wp:positionV>
            <wp:extent cx="3281680" cy="2743200"/>
            <wp:effectExtent l="19050" t="0" r="0" b="0"/>
            <wp:wrapThrough wrapText="bothSides">
              <wp:wrapPolygon edited="0">
                <wp:start x="-125" y="0"/>
                <wp:lineTo x="-125" y="21450"/>
                <wp:lineTo x="21567" y="21450"/>
                <wp:lineTo x="21567" y="0"/>
                <wp:lineTo x="-12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46" t="20513" r="19867" b="14359"/>
                    <a:stretch/>
                  </pic:blipFill>
                  <pic:spPr bwMode="auto">
                    <a:xfrm>
                      <a:off x="0" y="0"/>
                      <a:ext cx="328168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49530</wp:posOffset>
            </wp:positionV>
            <wp:extent cx="2914015" cy="2778760"/>
            <wp:effectExtent l="19050" t="0" r="635" b="0"/>
            <wp:wrapTight wrapText="bothSides">
              <wp:wrapPolygon edited="0">
                <wp:start x="-141" y="0"/>
                <wp:lineTo x="-141" y="21472"/>
                <wp:lineTo x="21605" y="21472"/>
                <wp:lineTo x="21605" y="0"/>
                <wp:lineTo x="-14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11" t="17180" r="19706" b="15128"/>
                    <a:stretch/>
                  </pic:blipFill>
                  <pic:spPr bwMode="auto">
                    <a:xfrm>
                      <a:off x="0" y="0"/>
                      <a:ext cx="2914015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78BA" w:rsidRPr="00EF66E6" w:rsidRDefault="00D978BA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lastRenderedPageBreak/>
        <w:t xml:space="preserve">Энергетическому производству сопутствуют также различные загрязнённые стоки, связанные с процессом водоподготовки, консервации и промывки оборудования, гидротранспортом твёрдых отходов и другие. Складирование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золошлаковых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 отходов  требует  отвода  значительных  площадей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золоотвала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, которые являются потенциальными источниками загрязнения атмосферного воздуха при пылении, грунтовых и поверхностных вод, а также почв и растительности при фильтрации золы через основание и дамбы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золоотвала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>.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>Альтернативные источники энергии -</w:t>
      </w:r>
      <w:r w:rsidRPr="00EF66E6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совокупность перспективных способов получения, передачи и использования</w:t>
      </w:r>
      <w:r w:rsidRPr="00EF66E6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EF66E6">
        <w:rPr>
          <w:rFonts w:ascii="Times New Roman" w:hAnsi="Times New Roman" w:cs="Times New Roman"/>
          <w:sz w:val="24"/>
          <w:szCs w:val="24"/>
        </w:rPr>
        <w:t>энергии. Основным направлением альтернативной энергетики является поиск и использование альтернативных  источников энергии. Альтернативный источник энергии является возобновляемым ресурсом, он заменяет собой традиционные источники энергии, функционирующие на нефти, добываемом природном газе и угле, которые при сгорании выделяют в атмосферу углекислый газ, способствующий росту парникового эффекта и глобальному потеплению. Причина поиска альтернативных источников энергии — потребность получать её из энергии возобновляемых или практически неисчерпаемых природных ресурсов и явлений</w:t>
      </w:r>
      <w:r w:rsidRPr="00EF66E6">
        <w:rPr>
          <w:rFonts w:ascii="Times New Roman" w:hAnsi="Times New Roman" w:cs="Times New Roman"/>
          <w:i/>
          <w:sz w:val="24"/>
          <w:szCs w:val="24"/>
        </w:rPr>
        <w:t xml:space="preserve">.                      </w:t>
      </w:r>
      <w:r w:rsidRPr="00EF66E6">
        <w:rPr>
          <w:rFonts w:ascii="Times New Roman" w:hAnsi="Times New Roman" w:cs="Times New Roman"/>
          <w:b/>
          <w:i/>
          <w:sz w:val="24"/>
          <w:szCs w:val="24"/>
        </w:rPr>
        <w:t>Классификация:</w:t>
      </w:r>
    </w:p>
    <w:tbl>
      <w:tblPr>
        <w:tblStyle w:val="a6"/>
        <w:tblpPr w:leftFromText="180" w:rightFromText="180" w:vertAnchor="text" w:horzAnchor="margin" w:tblpY="67"/>
        <w:tblW w:w="9288" w:type="dxa"/>
        <w:tblLayout w:type="fixed"/>
        <w:tblLook w:val="04A0"/>
      </w:tblPr>
      <w:tblGrid>
        <w:gridCol w:w="2660"/>
        <w:gridCol w:w="3260"/>
        <w:gridCol w:w="3368"/>
      </w:tblGrid>
      <w:tr w:rsidR="004073F4" w:rsidRPr="00EF66E6" w:rsidTr="00F50438">
        <w:trPr>
          <w:trHeight w:val="489"/>
        </w:trPr>
        <w:tc>
          <w:tcPr>
            <w:tcW w:w="2660" w:type="dxa"/>
            <w:hideMark/>
          </w:tcPr>
          <w:p w:rsidR="004073F4" w:rsidRPr="00EF66E6" w:rsidRDefault="0035280B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 использован</w:t>
            </w:r>
            <w:r w:rsidR="004073F4" w:rsidRPr="00EF6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3260" w:type="dxa"/>
            <w:hideMark/>
          </w:tcPr>
          <w:p w:rsidR="004073F4" w:rsidRPr="00EF66E6" w:rsidRDefault="004073F4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Энергия, используемая человеком</w:t>
            </w:r>
          </w:p>
        </w:tc>
        <w:tc>
          <w:tcPr>
            <w:tcW w:w="3368" w:type="dxa"/>
            <w:hideMark/>
          </w:tcPr>
          <w:p w:rsidR="004073F4" w:rsidRPr="00EF66E6" w:rsidRDefault="004073F4" w:rsidP="00F50438">
            <w:pPr>
              <w:ind w:left="-567" w:right="283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Первоначальный природный источник</w:t>
            </w:r>
          </w:p>
        </w:tc>
      </w:tr>
      <w:tr w:rsidR="004073F4" w:rsidRPr="00EF66E6" w:rsidTr="00F50438">
        <w:trPr>
          <w:trHeight w:val="498"/>
        </w:trPr>
        <w:tc>
          <w:tcPr>
            <w:tcW w:w="2660" w:type="dxa"/>
            <w:hideMark/>
          </w:tcPr>
          <w:p w:rsidR="004073F4" w:rsidRPr="00EF66E6" w:rsidRDefault="0035280B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Солнечные электростанц</w:t>
            </w:r>
            <w:r w:rsidR="004073F4" w:rsidRPr="00EF66E6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3260" w:type="dxa"/>
            <w:hideMark/>
          </w:tcPr>
          <w:p w:rsidR="004073F4" w:rsidRPr="00EF66E6" w:rsidRDefault="004073F4" w:rsidP="00F50438">
            <w:pPr>
              <w:ind w:left="-567" w:right="176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Электромагнитное излучение Солнца</w:t>
            </w:r>
          </w:p>
        </w:tc>
        <w:tc>
          <w:tcPr>
            <w:tcW w:w="3368" w:type="dxa"/>
            <w:hideMark/>
          </w:tcPr>
          <w:p w:rsidR="004073F4" w:rsidRPr="00EF66E6" w:rsidRDefault="004073F4" w:rsidP="00F50438">
            <w:pPr>
              <w:ind w:left="-567" w:right="283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Солнечный ядерный синтез</w:t>
            </w:r>
          </w:p>
        </w:tc>
      </w:tr>
      <w:tr w:rsidR="004073F4" w:rsidRPr="00EF66E6" w:rsidTr="00F50438">
        <w:trPr>
          <w:trHeight w:val="985"/>
        </w:trPr>
        <w:tc>
          <w:tcPr>
            <w:tcW w:w="2660" w:type="dxa"/>
            <w:hideMark/>
          </w:tcPr>
          <w:p w:rsidR="004073F4" w:rsidRPr="00EF66E6" w:rsidRDefault="004073F4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Ветряные электростанции</w:t>
            </w:r>
          </w:p>
        </w:tc>
        <w:tc>
          <w:tcPr>
            <w:tcW w:w="3260" w:type="dxa"/>
            <w:hideMark/>
          </w:tcPr>
          <w:p w:rsidR="004073F4" w:rsidRPr="00EF66E6" w:rsidRDefault="004073F4" w:rsidP="00F50438">
            <w:pPr>
              <w:ind w:left="-567" w:right="176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Кинетическая энергия ветра</w:t>
            </w:r>
          </w:p>
        </w:tc>
        <w:tc>
          <w:tcPr>
            <w:tcW w:w="3368" w:type="dxa"/>
            <w:hideMark/>
          </w:tcPr>
          <w:p w:rsidR="00F50438" w:rsidRDefault="004073F4" w:rsidP="00F50438">
            <w:pPr>
              <w:ind w:left="-567" w:right="283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 xml:space="preserve">Солнечный ядерный синтез, </w:t>
            </w:r>
          </w:p>
          <w:p w:rsidR="004073F4" w:rsidRPr="00EF66E6" w:rsidRDefault="004073F4" w:rsidP="00F50438">
            <w:pPr>
              <w:ind w:left="-567" w:right="283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Движения Земли и Луны</w:t>
            </w:r>
          </w:p>
        </w:tc>
      </w:tr>
      <w:tr w:rsidR="004073F4" w:rsidRPr="00EF66E6" w:rsidTr="00F50438">
        <w:trPr>
          <w:trHeight w:val="391"/>
        </w:trPr>
        <w:tc>
          <w:tcPr>
            <w:tcW w:w="2660" w:type="dxa"/>
            <w:hideMark/>
          </w:tcPr>
          <w:p w:rsidR="004073F4" w:rsidRPr="00EF66E6" w:rsidRDefault="004073F4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Гидроэлектростанции</w:t>
            </w:r>
          </w:p>
        </w:tc>
        <w:tc>
          <w:tcPr>
            <w:tcW w:w="3260" w:type="dxa"/>
            <w:hideMark/>
          </w:tcPr>
          <w:p w:rsidR="004073F4" w:rsidRPr="00EF66E6" w:rsidRDefault="004073F4" w:rsidP="00F50438">
            <w:pPr>
              <w:ind w:left="-567" w:right="176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Движение воды в океанах и морях</w:t>
            </w:r>
          </w:p>
        </w:tc>
        <w:tc>
          <w:tcPr>
            <w:tcW w:w="3368" w:type="dxa"/>
            <w:hideMark/>
          </w:tcPr>
          <w:p w:rsidR="004073F4" w:rsidRPr="00EF66E6" w:rsidRDefault="004073F4" w:rsidP="00F50438">
            <w:pPr>
              <w:ind w:left="-567" w:right="283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Движения Земли и Луны</w:t>
            </w:r>
          </w:p>
        </w:tc>
      </w:tr>
      <w:tr w:rsidR="004073F4" w:rsidRPr="00EF66E6" w:rsidTr="00F50438">
        <w:trPr>
          <w:trHeight w:val="599"/>
        </w:trPr>
        <w:tc>
          <w:tcPr>
            <w:tcW w:w="2660" w:type="dxa"/>
            <w:hideMark/>
          </w:tcPr>
          <w:p w:rsidR="004073F4" w:rsidRPr="00EF66E6" w:rsidRDefault="004073F4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Биотопливо</w:t>
            </w:r>
            <w:proofErr w:type="spellEnd"/>
          </w:p>
          <w:p w:rsidR="004073F4" w:rsidRPr="00EF66E6" w:rsidRDefault="004073F4" w:rsidP="00F50438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4073F4" w:rsidRPr="00EF66E6" w:rsidRDefault="0035280B" w:rsidP="00F50438">
            <w:pPr>
              <w:ind w:left="-567" w:right="176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</w:t>
            </w:r>
            <w:r w:rsidR="004073F4" w:rsidRPr="00EF66E6">
              <w:rPr>
                <w:rFonts w:ascii="Times New Roman" w:hAnsi="Times New Roman" w:cs="Times New Roman"/>
                <w:sz w:val="24"/>
                <w:szCs w:val="24"/>
              </w:rPr>
              <w:t>энергия возобновляемого топлива</w:t>
            </w:r>
          </w:p>
        </w:tc>
        <w:tc>
          <w:tcPr>
            <w:tcW w:w="3368" w:type="dxa"/>
            <w:hideMark/>
          </w:tcPr>
          <w:p w:rsidR="004073F4" w:rsidRPr="00EF66E6" w:rsidRDefault="004073F4" w:rsidP="00F50438">
            <w:pPr>
              <w:ind w:left="-567" w:right="283"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E6">
              <w:rPr>
                <w:rFonts w:ascii="Times New Roman" w:hAnsi="Times New Roman" w:cs="Times New Roman"/>
                <w:sz w:val="24"/>
                <w:szCs w:val="24"/>
              </w:rPr>
              <w:t>Солнечный ядерный синтез</w:t>
            </w:r>
          </w:p>
        </w:tc>
      </w:tr>
    </w:tbl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b/>
          <w:sz w:val="24"/>
          <w:szCs w:val="24"/>
        </w:rPr>
        <w:t>Ветроэнергетика</w:t>
      </w:r>
      <w:r w:rsidRPr="00EF66E6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расль энергетики, специализирующаяся на преобразовании кинетической энергии воздушных масс в атмосфере в электрическую, механическую, тепловую или в любую другую форму энергии, удобную для использования в народном хозяйстве. Такое преобразование может осуществляться такими агрегатами, как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(для получения электрической энергии), ветряная мельница (для преобразования в механическую энергию), парус (для использования в транспорте) и другими. При строительстве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ветровых электростанций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учитывается влияние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на окружающую среду. Современные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ветровые электростанции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прекращают работу во время сезонного перелёта птиц. Типы ветровых электростанций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наземная; прибрежная; шельфовая; плавающая; парящая; горная. 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  <w:u w:val="single"/>
        </w:rPr>
        <w:t>Экологические аспекты ветроэнергетики</w:t>
      </w:r>
      <w:proofErr w:type="gramStart"/>
      <w:r w:rsidR="006370FA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6370FA">
        <w:rPr>
          <w:rFonts w:ascii="Times New Roman" w:hAnsi="Times New Roman" w:cs="Times New Roman"/>
          <w:sz w:val="24"/>
          <w:szCs w:val="24"/>
        </w:rPr>
        <w:t xml:space="preserve"> выбросы в атмосферу              (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мощностью 1 МВт сокращает ежегодные выбросы в атмосферу 1800 тонн СО</w:t>
      </w:r>
      <w:r w:rsidRPr="00EF66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66E6">
        <w:rPr>
          <w:rFonts w:ascii="Times New Roman" w:hAnsi="Times New Roman" w:cs="Times New Roman"/>
          <w:sz w:val="24"/>
          <w:szCs w:val="24"/>
        </w:rPr>
        <w:t>, 9 тонн SO</w:t>
      </w:r>
      <w:r w:rsidRPr="00EF66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66E6">
        <w:rPr>
          <w:rFonts w:ascii="Times New Roman" w:hAnsi="Times New Roman" w:cs="Times New Roman"/>
          <w:sz w:val="24"/>
          <w:szCs w:val="24"/>
        </w:rPr>
        <w:t>, 4 тонн оксид</w:t>
      </w:r>
      <w:r w:rsidR="006370FA">
        <w:rPr>
          <w:rFonts w:ascii="Times New Roman" w:hAnsi="Times New Roman" w:cs="Times New Roman"/>
          <w:sz w:val="24"/>
          <w:szCs w:val="24"/>
        </w:rPr>
        <w:t>ов азота ); влияние на климат (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Ветрогенераторы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изымают часть кинетической энергии движущихся воздушных масс, что приводит к снижени</w:t>
      </w:r>
      <w:r w:rsidR="006370FA">
        <w:rPr>
          <w:rFonts w:ascii="Times New Roman" w:hAnsi="Times New Roman" w:cs="Times New Roman"/>
          <w:sz w:val="24"/>
          <w:szCs w:val="24"/>
        </w:rPr>
        <w:t>ю скорости их движения ); шум (</w:t>
      </w:r>
      <w:r w:rsidRPr="00EF66E6">
        <w:rPr>
          <w:rFonts w:ascii="Times New Roman" w:hAnsi="Times New Roman" w:cs="Times New Roman"/>
          <w:sz w:val="24"/>
          <w:szCs w:val="24"/>
        </w:rPr>
        <w:t xml:space="preserve">механический шум, аэродинамический шум ); низкочастотные вибрации (Низкочастотные колебания, передающиеся через почву, вызывают ощутимый дребезг стекол в домах на расстоянии до 60 м от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</w:t>
      </w:r>
      <w:r w:rsidR="006370FA">
        <w:rPr>
          <w:rFonts w:ascii="Times New Roman" w:hAnsi="Times New Roman" w:cs="Times New Roman"/>
          <w:sz w:val="24"/>
          <w:szCs w:val="24"/>
        </w:rPr>
        <w:t>роустановокмегаваттного</w:t>
      </w:r>
      <w:proofErr w:type="spellEnd"/>
      <w:r w:rsidR="006370FA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EF66E6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обледенение лопастей (При эксплуатации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ветроустановок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в зимний период при высокой влажности воздуха возможно образован</w:t>
      </w:r>
      <w:r w:rsidR="006370FA">
        <w:rPr>
          <w:rFonts w:ascii="Times New Roman" w:hAnsi="Times New Roman" w:cs="Times New Roman"/>
          <w:sz w:val="24"/>
          <w:szCs w:val="24"/>
        </w:rPr>
        <w:t>ие ледяных наростов на лопастях</w:t>
      </w:r>
      <w:r w:rsidRPr="00EF66E6">
        <w:rPr>
          <w:rFonts w:ascii="Times New Roman" w:hAnsi="Times New Roman" w:cs="Times New Roman"/>
          <w:sz w:val="24"/>
          <w:szCs w:val="24"/>
        </w:rPr>
        <w:t xml:space="preserve">) ; визуальное воздействие (Визуальное воздействие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— субъективный фактор. Для улучшения эстетического вида ветряных установок во многих крупных фирмах работают профессиональные дизайнеры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; использование земли (Турбины занимают только 1 % от всей территории ветряной фермы ) ; вред животным и птицам (Популяции летучих мышей, живущие рядом с ВЭС на порядок более уязвимы, нежели популяции птиц.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 xml:space="preserve">Возле концов </w:t>
      </w:r>
      <w:r w:rsidRPr="00EF66E6">
        <w:rPr>
          <w:rFonts w:ascii="Times New Roman" w:hAnsi="Times New Roman" w:cs="Times New Roman"/>
          <w:sz w:val="24"/>
          <w:szCs w:val="24"/>
        </w:rPr>
        <w:lastRenderedPageBreak/>
        <w:t xml:space="preserve">лопастей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ветрогенератора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образуется область пониженного давления, и млекопитающее, попа</w:t>
      </w:r>
      <w:r w:rsidR="006370FA">
        <w:rPr>
          <w:rFonts w:ascii="Times New Roman" w:hAnsi="Times New Roman" w:cs="Times New Roman"/>
          <w:sz w:val="24"/>
          <w:szCs w:val="24"/>
        </w:rPr>
        <w:t>вшее в неё, получает баротравму)</w:t>
      </w:r>
      <w:r w:rsidRPr="00EF66E6">
        <w:rPr>
          <w:rFonts w:ascii="Times New Roman" w:hAnsi="Times New Roman" w:cs="Times New Roman"/>
          <w:sz w:val="24"/>
          <w:szCs w:val="24"/>
        </w:rPr>
        <w:t>; использование водных ресурсов (ветряные электростанции не используют воду, что позволяет существенно сни</w:t>
      </w:r>
      <w:r w:rsidR="006370FA">
        <w:rPr>
          <w:rFonts w:ascii="Times New Roman" w:hAnsi="Times New Roman" w:cs="Times New Roman"/>
          <w:sz w:val="24"/>
          <w:szCs w:val="24"/>
        </w:rPr>
        <w:t>зить нагрузку на водные ресурсы</w:t>
      </w:r>
      <w:r w:rsidRPr="00EF66E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b/>
          <w:sz w:val="24"/>
          <w:szCs w:val="24"/>
        </w:rPr>
        <w:t>Солнечная энергетика</w:t>
      </w:r>
      <w:r w:rsidRPr="00EF66E6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правление альтернативной энергетики, основанное на непосредственном использовании солнечного излучения для получения энергии в каком-либо виде. Солнечная энергетика использует возобновляемые источники энергии и является «экологически чистой», то есть не производящей вредных отходов во время активной фазы использования. Производство энергии с помощью солнечных электростанций хорошо согласовывается с концепцией распределённого производства энергии.  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66E6">
        <w:rPr>
          <w:rFonts w:ascii="Times New Roman" w:hAnsi="Times New Roman" w:cs="Times New Roman"/>
          <w:sz w:val="24"/>
          <w:szCs w:val="24"/>
          <w:u w:val="single"/>
        </w:rPr>
        <w:t>Достоинства</w:t>
      </w:r>
      <w:r w:rsidRPr="00EF66E6">
        <w:rPr>
          <w:rFonts w:ascii="Times New Roman" w:hAnsi="Times New Roman" w:cs="Times New Roman"/>
          <w:sz w:val="24"/>
          <w:szCs w:val="24"/>
        </w:rPr>
        <w:t xml:space="preserve">:  перспективность, доступность и неисчерпаемость источника энергии в условиях постоянного роста цен на традиционные виды энергоносителей; теоретически, полная безопасность для окружающей среды, хотя существует вероятность того, что повсеместное внедрение солнечной энергетики может изменить альбедо (характеристику отражательной (рассеивающей) способности) земной поверхности и привести к изменению климата (однако при современном уровне потребления энергии это крайне маловероятно). </w:t>
      </w:r>
      <w:proofErr w:type="gramEnd"/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66E6">
        <w:rPr>
          <w:rFonts w:ascii="Times New Roman" w:hAnsi="Times New Roman" w:cs="Times New Roman"/>
          <w:sz w:val="24"/>
          <w:szCs w:val="24"/>
          <w:u w:val="single"/>
        </w:rPr>
        <w:t>Недостатки</w:t>
      </w:r>
      <w:r w:rsidRPr="00EF66E6">
        <w:rPr>
          <w:rFonts w:ascii="Times New Roman" w:hAnsi="Times New Roman" w:cs="Times New Roman"/>
          <w:sz w:val="24"/>
          <w:szCs w:val="24"/>
        </w:rPr>
        <w:t>: зависимость от погоды и времени суток; сезонность в средних широтах и несовпадение периодов выработки энергии и потребности в энергии; нерентабельность в высоких широтах; как следствие, необходимость аккумуляции энергии; при промышленном производстве — необходимость дублирования солнечных ЭС маневренными ЭС сопоставимой мощности; высокая стоимость конструкции, связанная с применением редких элементов (к примеру, индий и теллур);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необходимость периодической очистки отражающей/поглощающей поверхности от загрязнения; нагрев атмосферы над электростанцией; необходимость использования больших площадей; солнечная электростанция не работает ночью и недостаточно эффективно работает в вечерних сумерках, в то время как пик электропотребления приходится именно на вечерние часы; несмотря на экологическую чистоту получаемой энергии, сами фотоэлементы содержат ядовитые вещества, например, свинец, кадмий, галлий, мышьяк и т. д., что ставит под вопрос экологическую чистоту производства и утилизации батарей.</w:t>
      </w:r>
    </w:p>
    <w:p w:rsidR="004073F4" w:rsidRPr="00EF66E6" w:rsidRDefault="006370FA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Гидроэнергетика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4073F4" w:rsidRPr="00EF66E6">
        <w:rPr>
          <w:rFonts w:ascii="Times New Roman" w:hAnsi="Times New Roman" w:cs="Times New Roman"/>
          <w:sz w:val="24"/>
          <w:szCs w:val="24"/>
        </w:rPr>
        <w:t>область хозяйственно-экономической деятельности человека, совокупность больших естественных и искусственных подсистем, служащих для преобразования энергии водного потока в электрическую энергию.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  <w:u w:val="single"/>
        </w:rPr>
        <w:t>Преимущества</w:t>
      </w:r>
      <w:r w:rsidRPr="00EF66E6">
        <w:rPr>
          <w:rFonts w:ascii="Times New Roman" w:hAnsi="Times New Roman" w:cs="Times New Roman"/>
          <w:sz w:val="24"/>
          <w:szCs w:val="24"/>
        </w:rPr>
        <w:t>: использование возобновляемой энергии; очень дешевая электроэнергия; работа не сопровождается вредными выбросами в атмосферу; быстрый (относительно ТЭЦ/ТЭС) выход на режим выдачи рабочей мощности после включения станции; смягчение климата вблизи крупных водохранилищ.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  <w:u w:val="single"/>
        </w:rPr>
        <w:t>Недостатки</w:t>
      </w:r>
      <w:r w:rsidRPr="00EF66E6">
        <w:rPr>
          <w:rFonts w:ascii="Times New Roman" w:hAnsi="Times New Roman" w:cs="Times New Roman"/>
          <w:sz w:val="24"/>
          <w:szCs w:val="24"/>
        </w:rPr>
        <w:t xml:space="preserve">: затопление пахотных земель; строительство ведётся там, где есть большие запасы энергии воды; на горных реках опасны из-за высокой сейсмичности районов;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 xml:space="preserve">сокращенные и нерегулируемые попуски воды из водохранилищ по 10-15 дней приводят к перестройке уникальных пойменных экосистем по всему руслу рек, как следствие, загрязнение рек, сокращение трофических цепей, снижение численности рыб, элиминация беспозвоночных водных животных, повышение агрессивности компонентов гнуса (мошки) из-за недоедания на личиночных стадиях, исчезновение мест гнездования многих видов перелётных птиц, недостаточное увлажнение пойменной почвы, негативные растительные сукцессии (обеднение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фитомассы</w:t>
      </w:r>
      <w:proofErr w:type="spellEnd"/>
      <w:proofErr w:type="gramEnd"/>
      <w:r w:rsidRPr="00EF66E6">
        <w:rPr>
          <w:rFonts w:ascii="Times New Roman" w:hAnsi="Times New Roman" w:cs="Times New Roman"/>
          <w:sz w:val="24"/>
          <w:szCs w:val="24"/>
        </w:rPr>
        <w:t>), сокращение потока биогенных веществ в океаны.</w:t>
      </w:r>
    </w:p>
    <w:p w:rsidR="00814E50" w:rsidRPr="00EF66E6" w:rsidRDefault="0035280B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Биотопливная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энергетика.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4073F4" w:rsidRPr="00EF66E6">
        <w:rPr>
          <w:rFonts w:ascii="Times New Roman" w:hAnsi="Times New Roman" w:cs="Times New Roman"/>
          <w:sz w:val="24"/>
          <w:szCs w:val="24"/>
        </w:rPr>
        <w:t xml:space="preserve">е источником служат биологические отходы животного или растительного происхождения, а также продукты жизнедеятельности человека. Твердые - традиционные дрова, топливные гранулы. Жидкие: спирты,  эфиры,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биодизель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, мазут,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биомазут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</w:rPr>
        <w:t>Газообразное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- различные газовые смеси с угарным газом, метаном, водородом. Производство позволяет утилизировать, а перед этим эффективно использовать то, что должно было быть утилизированным. Способность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биотоплива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служить первичным </w:t>
      </w:r>
      <w:r w:rsidR="004073F4" w:rsidRPr="00EF66E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энергии зависит от его энергетической рентабельности, то есть отношения полученной полезной энергии </w:t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затраченной. </w:t>
      </w:r>
    </w:p>
    <w:p w:rsidR="004073F4" w:rsidRPr="00EF66E6" w:rsidRDefault="00052DD0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58420</wp:posOffset>
            </wp:positionV>
            <wp:extent cx="2714625" cy="1828800"/>
            <wp:effectExtent l="19050" t="0" r="9525" b="0"/>
            <wp:wrapTight wrapText="bothSides">
              <wp:wrapPolygon edited="0">
                <wp:start x="-152" y="0"/>
                <wp:lineTo x="-152" y="21375"/>
                <wp:lineTo x="21676" y="21375"/>
                <wp:lineTo x="21676" y="0"/>
                <wp:lineTo x="-152" y="0"/>
              </wp:wrapPolygon>
            </wp:wrapTight>
            <wp:docPr id="10" name="Рисунок 1" descr="C:\Users\Dell\Desktop\Biofu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iofue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По причине большой концентрации промышленных предприятий и заводов, южной части  города Волгограда, где отмечаются повышенные объемы выбросов загрязняющих веществ в атмосферу, в связи с этим существуют острые экологические проблемы Южного региона. </w:t>
      </w:r>
    </w:p>
    <w:p w:rsidR="004073F4" w:rsidRPr="00EF66E6" w:rsidRDefault="00052DD0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-2981325</wp:posOffset>
            </wp:positionH>
            <wp:positionV relativeFrom="paragraph">
              <wp:posOffset>516890</wp:posOffset>
            </wp:positionV>
            <wp:extent cx="3067050" cy="1695450"/>
            <wp:effectExtent l="19050" t="0" r="0" b="0"/>
            <wp:wrapThrough wrapText="bothSides">
              <wp:wrapPolygon edited="0">
                <wp:start x="537" y="0"/>
                <wp:lineTo x="-134" y="1699"/>
                <wp:lineTo x="-134" y="19416"/>
                <wp:lineTo x="268" y="21357"/>
                <wp:lineTo x="537" y="21357"/>
                <wp:lineTo x="20929" y="21357"/>
                <wp:lineTo x="21198" y="21357"/>
                <wp:lineTo x="21600" y="20144"/>
                <wp:lineTo x="21600" y="1699"/>
                <wp:lineTo x="21332" y="243"/>
                <wp:lineTo x="20929" y="0"/>
                <wp:lineTo x="537" y="0"/>
              </wp:wrapPolygon>
            </wp:wrapThrough>
            <wp:docPr id="3" name="Рисунок 1" descr="C:\Users\Dell\Desktop\СМИ-К10-ИА-NТУ34-00227-от-17.01.11г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Dell\Desktop\СМИ-К10-ИА-NТУ34-00227-от-17.01.11г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  <w:u w:val="single"/>
        </w:rPr>
        <w:t>Волгоградская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  <w:u w:val="single"/>
        </w:rPr>
        <w:t xml:space="preserve"> ТЭЦ-2</w:t>
      </w:r>
      <w:r w:rsidR="004073F4" w:rsidRPr="00EF66E6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ЛУКОЙЛ-Волгоградэнерго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>» о</w:t>
      </w:r>
      <w:r w:rsidR="006370FA">
        <w:rPr>
          <w:rFonts w:ascii="Times New Roman" w:hAnsi="Times New Roman" w:cs="Times New Roman"/>
          <w:sz w:val="24"/>
          <w:szCs w:val="24"/>
        </w:rPr>
        <w:t xml:space="preserve">беспечивает энергоснабжение ООО </w:t>
      </w:r>
      <w:r w:rsidR="004073F4" w:rsidRPr="00EF66E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ЛУКОЙЛ-Волгограднефтепереработка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» и коммунально-бытового сектора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заканальной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части Красноармейского района Волгограда. В составе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энергообъекта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: 4 турбоагрегата, 4 паровых энергетических котла и 42,3 км тепловых сетей. Установленная электрическая мощность ТЭЦ – 225 МВт, тепловая – 664 Гкал/час. </w:t>
      </w:r>
    </w:p>
    <w:p w:rsidR="004073F4" w:rsidRPr="00EF66E6" w:rsidRDefault="00052DD0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32385</wp:posOffset>
            </wp:positionV>
            <wp:extent cx="1994535" cy="1962150"/>
            <wp:effectExtent l="19050" t="0" r="5715" b="0"/>
            <wp:wrapTight wrapText="bothSides">
              <wp:wrapPolygon edited="0">
                <wp:start x="825" y="0"/>
                <wp:lineTo x="-206" y="1468"/>
                <wp:lineTo x="-206" y="20132"/>
                <wp:lineTo x="413" y="21390"/>
                <wp:lineTo x="825" y="21390"/>
                <wp:lineTo x="20630" y="21390"/>
                <wp:lineTo x="21043" y="21390"/>
                <wp:lineTo x="21662" y="20551"/>
                <wp:lineTo x="21662" y="1468"/>
                <wp:lineTo x="21249" y="210"/>
                <wp:lineTo x="20630" y="0"/>
                <wp:lineTo x="825" y="0"/>
              </wp:wrapPolygon>
            </wp:wrapTight>
            <wp:docPr id="4" name="Рисунок 2" descr="C:\Users\Dell\Desktop\Экология\SAM_8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Dell\Desktop\Экология\SAM_8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3F4" w:rsidRPr="00EF66E6">
        <w:rPr>
          <w:rFonts w:ascii="Times New Roman" w:hAnsi="Times New Roman" w:cs="Times New Roman"/>
          <w:sz w:val="24"/>
          <w:szCs w:val="24"/>
          <w:u w:val="single"/>
        </w:rPr>
        <w:t>Волгоградская ТЭЦ-3</w:t>
      </w:r>
      <w:r w:rsidR="004073F4" w:rsidRPr="00EF66E6">
        <w:rPr>
          <w:rFonts w:ascii="Times New Roman" w:hAnsi="Times New Roman" w:cs="Times New Roman"/>
          <w:sz w:val="24"/>
          <w:szCs w:val="24"/>
        </w:rPr>
        <w:t xml:space="preserve"> – тепловая электроцентраль, расположенная в городе Волгоград ЮФО. Станция входит в состав генерирующих мощностей компан</w:t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«Лукойл-Волгоградэнерго». В настоящее время установленная электрическая мощность электроцентрали равна 296 МВт, а установленная тепловая мощность – 801 Гкал/час. В состав Волгоградской теплоэлектроцентрали № 3 входят 3 турбоагрегата и 6 паровых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котлов</w:t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</w:rPr>
        <w:t>нергию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>, вырабатываемую ТЭЦ, потребляют предприятия, входящие в состав группы компаний «НИКОХИМ» («Каустик» и «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Пласткард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»), а также жители Красноармейского района Волгограда и рабочего поселка Светлый Яр. </w:t>
      </w:r>
    </w:p>
    <w:p w:rsidR="004073F4" w:rsidRPr="00EF66E6" w:rsidRDefault="00052DD0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154940</wp:posOffset>
            </wp:positionV>
            <wp:extent cx="2526665" cy="2247900"/>
            <wp:effectExtent l="19050" t="0" r="6985" b="0"/>
            <wp:wrapTight wrapText="bothSides">
              <wp:wrapPolygon edited="0">
                <wp:start x="651" y="0"/>
                <wp:lineTo x="-163" y="1281"/>
                <wp:lineTo x="-163" y="20502"/>
                <wp:lineTo x="489" y="21417"/>
                <wp:lineTo x="651" y="21417"/>
                <wp:lineTo x="20845" y="21417"/>
                <wp:lineTo x="21008" y="21417"/>
                <wp:lineTo x="21660" y="20685"/>
                <wp:lineTo x="21660" y="1281"/>
                <wp:lineTo x="21334" y="183"/>
                <wp:lineTo x="20845" y="0"/>
                <wp:lineTo x="651" y="0"/>
              </wp:wrapPolygon>
            </wp:wrapTight>
            <wp:docPr id="9" name="Рисунок 3" descr="C:\Users\Dell\Desktop\Без 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Dell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3F4" w:rsidRPr="00EF66E6">
        <w:rPr>
          <w:rFonts w:ascii="Times New Roman" w:hAnsi="Times New Roman" w:cs="Times New Roman"/>
          <w:sz w:val="24"/>
          <w:szCs w:val="24"/>
          <w:u w:val="single"/>
        </w:rPr>
        <w:t>«Волгоградская ГРЭС»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073F4" w:rsidRPr="00EF66E6">
        <w:rPr>
          <w:rFonts w:ascii="Times New Roman" w:hAnsi="Times New Roman" w:cs="Times New Roman"/>
          <w:sz w:val="24"/>
          <w:szCs w:val="24"/>
        </w:rPr>
        <w:t xml:space="preserve">На станции установлено 7 (4)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котлоагрегатов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общей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паропроизводительностью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1140 (770) т/ч: 4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котлоагрегата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среднего давления работают на параметрах пара среднего давления 30ата и 400оС (3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котлоагрегата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ст. №№ 6, 7, 8 общей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паропроизводительностью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370т/ч выведены из эксплуатации); 3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котлоагрегата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высокого давления ТП-230, с параметрами пара 100ата и 500оС</w:t>
      </w:r>
      <w:proofErr w:type="gramStart"/>
      <w:r w:rsidR="004073F4" w:rsidRPr="00EF66E6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се </w:t>
      </w:r>
      <w:proofErr w:type="spellStart"/>
      <w:r w:rsidR="004073F4" w:rsidRPr="00EF66E6">
        <w:rPr>
          <w:rFonts w:ascii="Times New Roman" w:hAnsi="Times New Roman" w:cs="Times New Roman"/>
          <w:sz w:val="24"/>
          <w:szCs w:val="24"/>
        </w:rPr>
        <w:t>котлоагрегаты</w:t>
      </w:r>
      <w:proofErr w:type="spellEnd"/>
      <w:r w:rsidR="004073F4" w:rsidRPr="00EF66E6">
        <w:rPr>
          <w:rFonts w:ascii="Times New Roman" w:hAnsi="Times New Roman" w:cs="Times New Roman"/>
          <w:sz w:val="24"/>
          <w:szCs w:val="24"/>
        </w:rPr>
        <w:t xml:space="preserve"> работают на газовом топливе, а котлы №№ 10, 11 могут использовать в качестве резервного топлива уголь марки АШ, котел № 9 после реконструкции в 2009 году в качестве резервного топлива может использовать мазут.</w:t>
      </w:r>
      <w:r w:rsidR="004073F4" w:rsidRPr="00EF66E6">
        <w:rPr>
          <w:rFonts w:ascii="Times New Roman" w:hAnsi="Times New Roman" w:cs="Times New Roman"/>
          <w:sz w:val="24"/>
          <w:szCs w:val="24"/>
        </w:rPr>
        <w:br/>
        <w:t> 2 турбины Р-25-90-31 (22МВт) и Р-12-90-31М (1</w:t>
      </w:r>
      <w:r w:rsidR="006370FA">
        <w:rPr>
          <w:rFonts w:ascii="Times New Roman" w:hAnsi="Times New Roman" w:cs="Times New Roman"/>
          <w:sz w:val="24"/>
          <w:szCs w:val="24"/>
        </w:rPr>
        <w:t xml:space="preserve">2МВт) с параметрами пара 100 на </w:t>
      </w:r>
      <w:r w:rsidR="004073F4" w:rsidRPr="00EF66E6">
        <w:rPr>
          <w:rFonts w:ascii="Times New Roman" w:hAnsi="Times New Roman" w:cs="Times New Roman"/>
          <w:sz w:val="24"/>
          <w:szCs w:val="24"/>
        </w:rPr>
        <w:t>30ата;</w:t>
      </w:r>
      <w:r w:rsidR="004073F4" w:rsidRPr="00EF66E6">
        <w:rPr>
          <w:rFonts w:ascii="Times New Roman" w:hAnsi="Times New Roman" w:cs="Times New Roman"/>
          <w:sz w:val="24"/>
          <w:szCs w:val="24"/>
        </w:rPr>
        <w:br/>
        <w:t>1 турбина Р-18-29/9 (18МВТ) с параметрами пара 30 на 9ата;</w:t>
      </w:r>
      <w:r w:rsidR="004073F4" w:rsidRPr="00EF66E6">
        <w:rPr>
          <w:rFonts w:ascii="Times New Roman" w:hAnsi="Times New Roman" w:cs="Times New Roman"/>
          <w:sz w:val="24"/>
          <w:szCs w:val="24"/>
        </w:rPr>
        <w:br/>
        <w:t>1 конденсационная турбина среднего давления Т20-28 (20МВт).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lastRenderedPageBreak/>
        <w:t>Использование электроэнергии от ветра экономически выгодно при среднегодовых скоростях ветра более 5 м/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, либо </w:t>
      </w:r>
      <w:proofErr w:type="gramStart"/>
      <w:r w:rsidRPr="00EF66E6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F66E6">
        <w:rPr>
          <w:rFonts w:ascii="Times New Roman" w:hAnsi="Times New Roman" w:cs="Times New Roman"/>
          <w:sz w:val="24"/>
          <w:szCs w:val="24"/>
        </w:rPr>
        <w:t xml:space="preserve"> отсутствии или нерегулярной подаче сетевого электричества. 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Солнце есть практически везде. Пока есть доступ к солнечному освещению, электроэнергия может быть получена при помощи солнечных батарей. 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Воду можно использовать для преобразования механической энергии в электрическую энергию, гидроэнергетика выгодна для экономики, в техническом плане не представляет проблем. </w:t>
      </w:r>
    </w:p>
    <w:p w:rsidR="004073F4" w:rsidRPr="00EF66E6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На практике энергетический анализ и связанный с ним анализ экономических факторов получения и переработки биомассы агропромышленным методом оказываются достаточно сложными. Однако использование для получения тепла и электроэнергии дешевых отходов биомассы может иметь решающее значение при оценке эффективности того или иного процесса. </w:t>
      </w:r>
    </w:p>
    <w:p w:rsidR="006370FA" w:rsidRDefault="004073F4" w:rsidP="00F50438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6E6">
        <w:rPr>
          <w:rFonts w:ascii="Times New Roman" w:hAnsi="Times New Roman" w:cs="Times New Roman"/>
          <w:sz w:val="24"/>
          <w:szCs w:val="24"/>
        </w:rPr>
        <w:t xml:space="preserve">Альтернативная энергетика – это, своего рода, спасательный круг для человечества в будущем.  От того, насколько мы освоим возобновляемые источники энергии, напрямую зависит дальнейшее развитие нашей цивилизации. Вот почему все высокоразвитые страны стремятся поддерживать исследования в этой области, воплощать проекты, основанные на использовании солнечной, ветряной или другой возобновляемой энергии, чтобы частично или полностью отказаться от традиционных источников энергии, обрести долгожданную независимость от </w:t>
      </w:r>
      <w:proofErr w:type="spellStart"/>
      <w:r w:rsidRPr="00EF66E6">
        <w:rPr>
          <w:rFonts w:ascii="Times New Roman" w:hAnsi="Times New Roman" w:cs="Times New Roman"/>
          <w:sz w:val="24"/>
          <w:szCs w:val="24"/>
        </w:rPr>
        <w:t>невозобновляемых</w:t>
      </w:r>
      <w:proofErr w:type="spellEnd"/>
      <w:r w:rsidRPr="00EF66E6">
        <w:rPr>
          <w:rFonts w:ascii="Times New Roman" w:hAnsi="Times New Roman" w:cs="Times New Roman"/>
          <w:sz w:val="24"/>
          <w:szCs w:val="24"/>
        </w:rPr>
        <w:t xml:space="preserve"> ресурсов.</w:t>
      </w:r>
    </w:p>
    <w:sectPr w:rsidR="006370FA" w:rsidSect="001F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6B8B"/>
    <w:multiLevelType w:val="hybridMultilevel"/>
    <w:tmpl w:val="70BC7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13ADC"/>
    <w:multiLevelType w:val="hybridMultilevel"/>
    <w:tmpl w:val="70BC7E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D5114"/>
    <w:rsid w:val="00052DD0"/>
    <w:rsid w:val="000E4D78"/>
    <w:rsid w:val="001850A4"/>
    <w:rsid w:val="001F19F7"/>
    <w:rsid w:val="002D5114"/>
    <w:rsid w:val="0035280B"/>
    <w:rsid w:val="004073F4"/>
    <w:rsid w:val="00524F77"/>
    <w:rsid w:val="005A2071"/>
    <w:rsid w:val="006370FA"/>
    <w:rsid w:val="00766E7F"/>
    <w:rsid w:val="007B4F28"/>
    <w:rsid w:val="00814E50"/>
    <w:rsid w:val="00903F36"/>
    <w:rsid w:val="00A244CB"/>
    <w:rsid w:val="00AD0EDB"/>
    <w:rsid w:val="00B67469"/>
    <w:rsid w:val="00BB1769"/>
    <w:rsid w:val="00C60CD3"/>
    <w:rsid w:val="00D978BA"/>
    <w:rsid w:val="00DA6BE1"/>
    <w:rsid w:val="00E56C0D"/>
    <w:rsid w:val="00EF66E6"/>
    <w:rsid w:val="00F50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071"/>
    <w:pPr>
      <w:ind w:left="720"/>
      <w:contextualSpacing/>
    </w:pPr>
  </w:style>
  <w:style w:type="character" w:customStyle="1" w:styleId="apple-converted-space">
    <w:name w:val="apple-converted-space"/>
    <w:basedOn w:val="a0"/>
    <w:rsid w:val="004073F4"/>
  </w:style>
  <w:style w:type="table" w:styleId="a6">
    <w:name w:val="Table Grid"/>
    <w:basedOn w:val="a1"/>
    <w:uiPriority w:val="59"/>
    <w:rsid w:val="00407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071"/>
    <w:pPr>
      <w:ind w:left="720"/>
      <w:contextualSpacing/>
    </w:pPr>
  </w:style>
  <w:style w:type="character" w:customStyle="1" w:styleId="apple-converted-space">
    <w:name w:val="apple-converted-space"/>
    <w:basedOn w:val="a0"/>
    <w:rsid w:val="004073F4"/>
  </w:style>
  <w:style w:type="table" w:styleId="a6">
    <w:name w:val="Table Grid"/>
    <w:basedOn w:val="a1"/>
    <w:uiPriority w:val="59"/>
    <w:rsid w:val="00407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2148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dcterms:created xsi:type="dcterms:W3CDTF">2016-11-16T09:05:00Z</dcterms:created>
  <dcterms:modified xsi:type="dcterms:W3CDTF">2017-01-04T10:57:00Z</dcterms:modified>
</cp:coreProperties>
</file>