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96BAA">
        <w:rPr>
          <w:rFonts w:ascii="Times New Roman" w:hAnsi="Times New Roman"/>
          <w:color w:val="000000"/>
          <w:sz w:val="28"/>
          <w:szCs w:val="28"/>
        </w:rPr>
        <w:t>Современные подходы в профилактике неинфекционных заболеваний</w:t>
      </w:r>
    </w:p>
    <w:p w:rsidR="00DF1707" w:rsidRPr="00096BAA" w:rsidRDefault="00DF1707" w:rsidP="00125E6E">
      <w:pPr>
        <w:tabs>
          <w:tab w:val="left" w:pos="1843"/>
          <w:tab w:val="center" w:pos="4677"/>
        </w:tabs>
        <w:spacing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Боргояков Е. А.,</w:t>
      </w:r>
      <w:r w:rsidRPr="00096BAA">
        <w:rPr>
          <w:rFonts w:ascii="Times New Roman" w:hAnsi="Times New Roman"/>
          <w:color w:val="000000"/>
          <w:sz w:val="28"/>
          <w:szCs w:val="28"/>
        </w:rPr>
        <w:t xml:space="preserve"> Кособрюхова Оксана Владимировна</w:t>
      </w:r>
    </w:p>
    <w:p w:rsidR="00DF1707" w:rsidRPr="00096BAA" w:rsidRDefault="00DF1707" w:rsidP="00125E6E">
      <w:pPr>
        <w:tabs>
          <w:tab w:val="left" w:pos="1843"/>
          <w:tab w:val="center" w:pos="4677"/>
        </w:tabs>
        <w:spacing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96BAA">
        <w:rPr>
          <w:rFonts w:ascii="Times New Roman" w:hAnsi="Times New Roman"/>
          <w:color w:val="000000"/>
          <w:sz w:val="28"/>
          <w:szCs w:val="28"/>
        </w:rPr>
        <w:t>Ачинский медицинский техникум,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96BAA">
        <w:rPr>
          <w:rFonts w:ascii="Times New Roman" w:hAnsi="Times New Roman"/>
          <w:color w:val="000000"/>
          <w:sz w:val="28"/>
          <w:szCs w:val="28"/>
        </w:rPr>
        <w:t xml:space="preserve"> Ачинск.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F43E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F26C6">
        <w:rPr>
          <w:rFonts w:ascii="Times New Roman" w:hAnsi="Times New Roman"/>
          <w:color w:val="000000"/>
          <w:sz w:val="24"/>
          <w:szCs w:val="24"/>
        </w:rPr>
        <w:t xml:space="preserve"> Во второй половине ХХ века в странах с высоким и средним уровнем доходов населения произошло принципиальное изменение основных причин смерти, за счет широкого использования антибиотиков — на первый план вышли неинфекционные заболевания, к которым относятся болезни системы кровообращения около 57%, онкологические - более 14% и заболевания органов дыхания - 19%, а также сахарный диабет 10%, которая среди лиц трудоспособного возраста в 3–6 раз выше, чем в странах Европейского союза [2].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F43E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F26C6">
        <w:rPr>
          <w:rFonts w:ascii="Times New Roman" w:hAnsi="Times New Roman"/>
          <w:color w:val="000000"/>
          <w:sz w:val="24"/>
          <w:szCs w:val="24"/>
        </w:rPr>
        <w:t>В России неинфекционные заболевания являются причиной 75% всех смертей взрослого населения. В реализации мер профилактики выделяется два основных направления действий — формирование здорового образа жизни населения и ранняя диагностика неинфекционных заболеваний и факторов риска их развития с последующей своевременной коррекцией.</w:t>
      </w:r>
      <w:r w:rsidR="00EB48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6C6">
        <w:rPr>
          <w:rFonts w:ascii="Times New Roman" w:hAnsi="Times New Roman"/>
          <w:color w:val="000000"/>
          <w:sz w:val="24"/>
          <w:szCs w:val="24"/>
        </w:rPr>
        <w:t xml:space="preserve">При этом  необходимо обеспечивать индивидуальный подход к каждому пациенту при проведении профилактических мероприятий [1]. </w:t>
      </w:r>
    </w:p>
    <w:p w:rsidR="00DF1707" w:rsidRPr="00EF26C6" w:rsidRDefault="00EF43E5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DF1707"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Основой многих поражений сердечно-сосудистой системы является атеросклероз. При атеросклерозе суживается просвет артерии, возрастает плотность артериальной стенки, уменьшается ее растяжимость; внешние, внутренние и наследственные факторы, являются причиной развития атеросклероза или неблагоприятно влияют на его течение наибольшее значение имеют артериальная гипертензия, ожирение, недостаточная физическая активность и курение, которые относят к большим факторам риска развития атеросклероза.</w:t>
      </w:r>
      <w:r w:rsidR="00DF1707" w:rsidRPr="00EF26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1707"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Согласно данным массовых обследований населения, атеросклероз значительно чаще встречается среди больных с артериальной гипертензией, чем у лиц с нормальным артериальным давлением</w:t>
      </w:r>
      <w:r w:rsidR="00DF1707" w:rsidRPr="00EF26C6">
        <w:rPr>
          <w:rFonts w:ascii="Times New Roman" w:hAnsi="Times New Roman"/>
          <w:color w:val="000000"/>
          <w:sz w:val="24"/>
          <w:szCs w:val="24"/>
        </w:rPr>
        <w:t>[1]</w:t>
      </w:r>
      <w:r w:rsidR="00DF1707"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F1707" w:rsidRPr="00EF26C6" w:rsidRDefault="00DF1707" w:rsidP="00EF43E5">
      <w:pPr>
        <w:shd w:val="clear" w:color="auto" w:fill="FFFFFF"/>
        <w:spacing w:after="0" w:afterAutospacing="0" w:line="240" w:lineRule="auto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    </w:t>
      </w:r>
      <w:r w:rsidR="00EF43E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Инфаркт миокарда – острое заболевание сердца, обусловленное развитием одного или нескольких очагов омертвения в сердечной мышце и проявляющееся нарушением сердечной деятельности. Наблюдается чаще всего у мужчин в возрасте 40-60 лет. В 20% всех случаев инфаркта миокарда имеет летальный исход, причем в 60-70% - впервые 2 часа. В большинстве случаев инфаркт миокарда предшествует резкое физическое или психическое перенапряжение</w:t>
      </w:r>
      <w:r w:rsidRPr="00EF26C6">
        <w:rPr>
          <w:rFonts w:ascii="Times New Roman" w:hAnsi="Times New Roman"/>
          <w:color w:val="000000"/>
          <w:sz w:val="24"/>
          <w:szCs w:val="24"/>
        </w:rPr>
        <w:t>[4].</w:t>
      </w: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    </w:t>
      </w:r>
    </w:p>
    <w:p w:rsidR="00DF1707" w:rsidRPr="00EF26C6" w:rsidRDefault="00EF43E5" w:rsidP="00EF43E5">
      <w:pPr>
        <w:shd w:val="clear" w:color="auto" w:fill="FFFFFF"/>
        <w:spacing w:after="0" w:afterAutospacing="0" w:line="240" w:lineRule="auto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DF1707"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Ишемическая болезнь сердца – острое и хроническое поражение сердца, вызванное уменьшением или прекращением доставки крови к миокарду в связи с атеросклеротическим процессом в коронарных артериях. В подавляющем большинстве случаев причиной этого является резкое сужение одной или несколько ветвей коронарных артерий, питающих сердце, вследствие поражения их атеросклерозом.  Ограничение поступления крови к миокарду снижает доставку к нему кислорода, питательных веществ, а также удаление отработанных продуктов обмена, шлаков.</w:t>
      </w:r>
      <w:r w:rsidR="00DF1707" w:rsidRPr="00EF26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707"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Нередко это заболевание поражает людей еще молодых (в возрасте 30-40 лет),  ведущих активный образ жизни, приводя к огромным моральным и экономическим потерям. Ежегодная летальность от ишемической болезни сердца колеблется от 5,4 до 11,3% и зависит от числа пораженных артерий и выраженности коронарного атеросклероза</w:t>
      </w:r>
      <w:r w:rsidR="00DF1707" w:rsidRPr="00EF26C6">
        <w:rPr>
          <w:rFonts w:ascii="Times New Roman" w:hAnsi="Times New Roman"/>
          <w:color w:val="000000"/>
          <w:sz w:val="24"/>
          <w:szCs w:val="24"/>
        </w:rPr>
        <w:t xml:space="preserve">[1]. </w:t>
      </w:r>
    </w:p>
    <w:p w:rsidR="00DF1707" w:rsidRPr="00EF26C6" w:rsidRDefault="00DF1707" w:rsidP="00EF43E5">
      <w:pPr>
        <w:shd w:val="clear" w:color="auto" w:fill="FFFFFF"/>
        <w:spacing w:after="0" w:afterAutospacing="0" w:line="240" w:lineRule="auto"/>
        <w:textAlignment w:val="baseline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    Гипертоническая болезнь – заболевание сердечно-сосудистой системы, характеризующееся постоянным или периодическим подъёмом артериального давления. Гипертоническая болезнь – болезнь ХХ</w:t>
      </w:r>
      <w:r w:rsidR="00EF43E5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века. Причина гипертонической болезни раскрыта не до конца. Но основные механизмы, приводящие к стабильно высокому артериальному давлению известны. Ведущим среди них является нервный механизм. Начальное его звено – эмоции, душевные переживания, сопровождающиеся и у здоровых людей различными реакциями, в том числе повышением артериального давления.</w:t>
      </w:r>
    </w:p>
    <w:p w:rsidR="00DF1707" w:rsidRPr="00EF26C6" w:rsidRDefault="00DF1707" w:rsidP="00EF43E5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Другой механизм – гуморальный – регулирует кровяное давление,  посредством выделяемых в кровь активно действующих веществ. В отличие от нервных механизмов, гуморальные </w:t>
      </w: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lastRenderedPageBreak/>
        <w:t>влияния вызывают более долговременные и устойчивые сдвиги в уровне артериального давления</w:t>
      </w:r>
      <w:r w:rsidRPr="00EF26C6">
        <w:rPr>
          <w:rFonts w:ascii="Times New Roman" w:hAnsi="Times New Roman"/>
          <w:color w:val="000000"/>
          <w:sz w:val="24"/>
          <w:szCs w:val="24"/>
        </w:rPr>
        <w:t>[3]</w:t>
      </w:r>
      <w:r w:rsidRPr="00EF26C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DF1707" w:rsidRPr="00EF26C6" w:rsidRDefault="00DF1707" w:rsidP="00EF43E5">
      <w:pPr>
        <w:pStyle w:val="a3"/>
        <w:spacing w:before="0" w:beforeAutospacing="0" w:after="0" w:afterAutospacing="0"/>
        <w:rPr>
          <w:color w:val="000000"/>
        </w:rPr>
      </w:pPr>
      <w:r w:rsidRPr="00EF26C6">
        <w:rPr>
          <w:color w:val="000000"/>
        </w:rPr>
        <w:t xml:space="preserve">     </w:t>
      </w:r>
      <w:r w:rsidR="00EF43E5">
        <w:rPr>
          <w:color w:val="000000"/>
        </w:rPr>
        <w:t xml:space="preserve">  </w:t>
      </w:r>
      <w:r w:rsidRPr="00EF26C6">
        <w:rPr>
          <w:color w:val="000000"/>
        </w:rPr>
        <w:t>Рак - бич человечества. По смертности он занимает второе место после сердечно-сосудистых заболеваний, по страху, который внушает людям - первое. Проблема онкологических заболеваний остается приоритетной для современного общества. По прогнозам Всемирной организации здравоохранения с 1999 года по 2020 год заболеваемость онкологическими заболеваниями и смертность возрастут в 2 раза: с 10 до 20 млн. новых случаев и с 6 до 12 млн. регистрируемых смертей. Учитывая, что в развитых странах наблюдается тенденция к замедлению роста заболеваемости и снижени</w:t>
      </w:r>
      <w:r w:rsidR="00EF43E5">
        <w:rPr>
          <w:color w:val="000000"/>
        </w:rPr>
        <w:t>ю</w:t>
      </w:r>
      <w:r w:rsidRPr="00EF26C6">
        <w:rPr>
          <w:color w:val="000000"/>
        </w:rPr>
        <w:t xml:space="preserve"> смертности от злокачественных опухолей (как за счет профилактики, в первую очередь это борьба с курением, так и за счет улучшения ранней диагностики и лечения), то понятно, что основной прирост придется на развивающиеся страны, к которым сегодня следует отнести и Россию. К сожалению</w:t>
      </w:r>
      <w:r w:rsidR="00EF43E5">
        <w:rPr>
          <w:color w:val="000000"/>
        </w:rPr>
        <w:t>,</w:t>
      </w:r>
      <w:r w:rsidRPr="00EF26C6">
        <w:rPr>
          <w:color w:val="000000"/>
        </w:rPr>
        <w:t xml:space="preserve"> в России следует ожидать серьезное увеличение как заболеваемости, так и смертности от рака. Прогноз, подтверждаемый данными об основных причинах возникновения злокачественных опухолей[5]. </w:t>
      </w:r>
    </w:p>
    <w:p w:rsidR="00DF1707" w:rsidRPr="00EF26C6" w:rsidRDefault="00DF1707" w:rsidP="00EF43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6C6">
        <w:rPr>
          <w:color w:val="000000"/>
        </w:rPr>
        <w:t xml:space="preserve">     Основные заболевания органов дыхания – </w:t>
      </w:r>
      <w:hyperlink r:id="rId8" w:tooltip="Ринит" w:history="1">
        <w:r w:rsidRPr="00EF26C6">
          <w:rPr>
            <w:rStyle w:val="a7"/>
            <w:color w:val="000000"/>
            <w:u w:val="none"/>
            <w:shd w:val="clear" w:color="auto" w:fill="FFFFFF"/>
          </w:rPr>
          <w:t>ринит</w:t>
        </w:r>
      </w:hyperlink>
      <w:r w:rsidRPr="00EF26C6">
        <w:rPr>
          <w:color w:val="000000"/>
        </w:rPr>
        <w:t xml:space="preserve">, </w:t>
      </w:r>
      <w:hyperlink r:id="rId9" w:tooltip="Острый тонзиллит" w:history="1">
        <w:r w:rsidRPr="00EF26C6">
          <w:rPr>
            <w:rStyle w:val="a7"/>
            <w:color w:val="000000"/>
            <w:u w:val="none"/>
            <w:shd w:val="clear" w:color="auto" w:fill="FFFFFF"/>
          </w:rPr>
          <w:t>острый тонзиллит</w:t>
        </w:r>
      </w:hyperlink>
      <w:r w:rsidRPr="00EF26C6">
        <w:rPr>
          <w:color w:val="000000"/>
        </w:rPr>
        <w:t>, бронхит, пневмония, хроническое обструктивное заболевание легких, бронхиальная астма. Причины развития заболеваний органов дыхания   аллергическая – множество аллергенов (пыльцевые, пищевые, бытовые и т.д.), с которыми мы ежедневно контактируем, способствуют развитию бурной реакции организма на некоторые аллергены, и как следствие заболеваниям органов дыхания (бронхиальная астма).    Аутоиммунная – иногда в организме происходит сбой, и он начинает вырабатывать вещества, направленные против собственных клеток.</w:t>
      </w:r>
    </w:p>
    <w:p w:rsidR="00DF1707" w:rsidRPr="00EF26C6" w:rsidRDefault="00DF1707" w:rsidP="00EF43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6C6">
        <w:rPr>
          <w:color w:val="000000"/>
        </w:rPr>
        <w:t xml:space="preserve">    Наследственный фактор – предрасположенность к развитию некоторых заболеваний может заключаться в наследственном аппарате (генах) [4].       </w:t>
      </w:r>
    </w:p>
    <w:p w:rsidR="00DF1707" w:rsidRPr="00EF7693" w:rsidRDefault="00DF1707" w:rsidP="00EF76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F7693">
        <w:rPr>
          <w:b/>
          <w:bCs/>
          <w:color w:val="000000"/>
        </w:rPr>
        <w:t>Изменения в мировом здоровье</w:t>
      </w:r>
      <w:r w:rsidR="00EF7693" w:rsidRPr="00EF7693">
        <w:rPr>
          <w:b/>
          <w:bCs/>
          <w:color w:val="000000"/>
        </w:rPr>
        <w:t>.</w:t>
      </w:r>
    </w:p>
    <w:p w:rsidR="00DF1707" w:rsidRPr="00EF26C6" w:rsidRDefault="00DF1707" w:rsidP="00EF43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26C6">
        <w:rPr>
          <w:b/>
          <w:bCs/>
          <w:color w:val="000000"/>
        </w:rPr>
        <w:t xml:space="preserve">     </w:t>
      </w:r>
      <w:r w:rsidRPr="00EF26C6">
        <w:rPr>
          <w:bCs/>
          <w:color w:val="000000"/>
        </w:rPr>
        <w:t xml:space="preserve">Эпидемиологические: </w:t>
      </w:r>
      <w:r w:rsidRPr="00EF26C6">
        <w:rPr>
          <w:color w:val="000000"/>
        </w:rPr>
        <w:t xml:space="preserve">неинфекционные болезни опережают инфекционные; в развивающихся странах их количество в 2 раза превышает число других болезней. </w:t>
      </w:r>
      <w:r w:rsidRPr="00EF26C6">
        <w:rPr>
          <w:bCs/>
          <w:color w:val="000000"/>
        </w:rPr>
        <w:t xml:space="preserve">В стиле жизни: </w:t>
      </w:r>
      <w:r w:rsidRPr="00EF26C6">
        <w:rPr>
          <w:color w:val="000000"/>
        </w:rPr>
        <w:t xml:space="preserve">растет потребление табака и алкоголя, быстро меняются диеты, падает физическая активность, в большинстве стран растет число таких заболеваний как ожирение, диабет, гипертония; при этом серьезной проблемой остается плохое питание и голод во многих странах третьего мира </w:t>
      </w:r>
    </w:p>
    <w:p w:rsidR="00DF1707" w:rsidRPr="00EB480C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480C">
        <w:rPr>
          <w:rFonts w:ascii="Times New Roman" w:hAnsi="Times New Roman"/>
          <w:bCs/>
          <w:sz w:val="24"/>
          <w:szCs w:val="24"/>
        </w:rPr>
        <w:t xml:space="preserve">     Факторы риска неинфкционных заболеваний</w:t>
      </w:r>
      <w:r w:rsidR="00EB480C" w:rsidRPr="00EB480C">
        <w:rPr>
          <w:rFonts w:ascii="Times New Roman" w:hAnsi="Times New Roman"/>
          <w:bCs/>
          <w:sz w:val="24"/>
          <w:szCs w:val="24"/>
        </w:rPr>
        <w:t>.</w:t>
      </w:r>
      <w:r w:rsidRPr="00EB48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EF26C6">
        <w:rPr>
          <w:rFonts w:ascii="Times New Roman" w:hAnsi="Times New Roman"/>
          <w:color w:val="000000"/>
          <w:sz w:val="24"/>
          <w:szCs w:val="24"/>
        </w:rPr>
        <w:t>Курение: курящим считается человек, который выкуривает одну и более сигареты в день. Негативные и опасные факторы курения:  повышение уровня артериального давления и холестерина; увеличение риска инфаркта миокарда ,  ишемического инсульта, атеро</w:t>
      </w:r>
      <w:r w:rsidR="00EF7693">
        <w:rPr>
          <w:rFonts w:ascii="Times New Roman" w:hAnsi="Times New Roman"/>
          <w:color w:val="000000"/>
          <w:sz w:val="24"/>
          <w:szCs w:val="24"/>
        </w:rPr>
        <w:t>склероза периферических сосудов</w:t>
      </w:r>
      <w:r w:rsidRPr="00EF26C6">
        <w:rPr>
          <w:rFonts w:ascii="Times New Roman" w:hAnsi="Times New Roman"/>
          <w:color w:val="000000"/>
          <w:sz w:val="24"/>
          <w:szCs w:val="24"/>
        </w:rPr>
        <w:t xml:space="preserve">,  внезапной смерти;  многократное увеличение риска бронхолегочных и многих онкологических заболеваний, повышение риска импотенции у мужчин и нарушений репродуктивного здоровья, сокращение продолжительности жизни (в среднем на 7 лет). Уменьшение числа сигарет, курение «легких» сигарет, трубки, кальяна и другие формы потребления табака не снижают риски! 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   Не</w:t>
      </w:r>
      <w:r w:rsidR="00EF7693">
        <w:rPr>
          <w:rFonts w:ascii="Times New Roman" w:hAnsi="Times New Roman"/>
          <w:color w:val="000000"/>
          <w:sz w:val="24"/>
          <w:szCs w:val="24"/>
        </w:rPr>
        <w:t>сбалансированное питание</w:t>
      </w:r>
      <w:r w:rsidRPr="00EF26C6">
        <w:rPr>
          <w:rFonts w:ascii="Times New Roman" w:hAnsi="Times New Roman"/>
          <w:color w:val="000000"/>
          <w:sz w:val="24"/>
          <w:szCs w:val="24"/>
        </w:rPr>
        <w:t>:</w:t>
      </w:r>
      <w:r w:rsidR="00EF76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6C6">
        <w:rPr>
          <w:rFonts w:ascii="Times New Roman" w:hAnsi="Times New Roman"/>
          <w:color w:val="000000"/>
          <w:sz w:val="24"/>
          <w:szCs w:val="24"/>
        </w:rPr>
        <w:t xml:space="preserve">наиболее часто встречающиеся формы нездорового питания – это избыточное потребление насыщенных жиров, транс-жиров, легкоусвояемых углеводов и соли , недостаточное потребление фруктов, овощей, рыбы. Нездоровое питание повышает риск развития большого числа заболеваний и в первую очередь – ожирения, гипертонии, сахарного диабета, инфаркта миокарда, инсульта, онкологических болезней. Низкий уровень физической активности :если физическая активность (ходьба, работа по дому и прочее) занимает менее 30 мин в день, то у Вас низкий уровень физической активности. Низкий уровень физической активности способствует развитию очень большого числа заболеваний. 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   П</w:t>
      </w:r>
      <w:r w:rsidR="00EF7693">
        <w:rPr>
          <w:rFonts w:ascii="Times New Roman" w:hAnsi="Times New Roman"/>
          <w:color w:val="000000"/>
          <w:sz w:val="24"/>
          <w:szCs w:val="24"/>
        </w:rPr>
        <w:t>овышенное артериальное давление</w:t>
      </w:r>
      <w:r w:rsidRPr="00EF26C6">
        <w:rPr>
          <w:rFonts w:ascii="Times New Roman" w:hAnsi="Times New Roman"/>
          <w:color w:val="000000"/>
          <w:sz w:val="24"/>
          <w:szCs w:val="24"/>
        </w:rPr>
        <w:t>:</w:t>
      </w:r>
      <w:r w:rsidR="00EF76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6C6">
        <w:rPr>
          <w:rFonts w:ascii="Times New Roman" w:hAnsi="Times New Roman"/>
          <w:color w:val="000000"/>
          <w:sz w:val="24"/>
          <w:szCs w:val="24"/>
        </w:rPr>
        <w:t>оптимальным считают давление ниже 120/80, нормальным 120-129/80-</w:t>
      </w:r>
      <w:smartTag w:uri="urn:schemas-microsoft-com:office:smarttags" w:element="metricconverter">
        <w:smartTagPr>
          <w:attr w:name="ProductID" w:val="84 мм"/>
        </w:smartTagPr>
        <w:r w:rsidRPr="00EF26C6">
          <w:rPr>
            <w:rFonts w:ascii="Times New Roman" w:hAnsi="Times New Roman"/>
            <w:color w:val="000000"/>
            <w:sz w:val="24"/>
            <w:szCs w:val="24"/>
          </w:rPr>
          <w:t>84 мм</w:t>
        </w:r>
      </w:smartTag>
      <w:r w:rsidRPr="00EF26C6">
        <w:rPr>
          <w:rFonts w:ascii="Times New Roman" w:hAnsi="Times New Roman"/>
          <w:color w:val="000000"/>
          <w:sz w:val="24"/>
          <w:szCs w:val="24"/>
        </w:rPr>
        <w:t xml:space="preserve"> рт.ст. Если Ваше давление находится в пределах 130-139/85-</w:t>
      </w:r>
      <w:smartTag w:uri="urn:schemas-microsoft-com:office:smarttags" w:element="metricconverter">
        <w:smartTagPr>
          <w:attr w:name="ProductID" w:val="89 мм"/>
        </w:smartTagPr>
        <w:r w:rsidRPr="00EF26C6">
          <w:rPr>
            <w:rFonts w:ascii="Times New Roman" w:hAnsi="Times New Roman"/>
            <w:color w:val="000000"/>
            <w:sz w:val="24"/>
            <w:szCs w:val="24"/>
          </w:rPr>
          <w:t>89 мм</w:t>
        </w:r>
      </w:smartTag>
      <w:r w:rsidRPr="00EF26C6">
        <w:rPr>
          <w:rFonts w:ascii="Times New Roman" w:hAnsi="Times New Roman"/>
          <w:color w:val="000000"/>
          <w:sz w:val="24"/>
          <w:szCs w:val="24"/>
        </w:rPr>
        <w:t xml:space="preserve"> рт. ст., оно считается высоким нормальным. При уровне давления 140/90 мм рт. ст. и более </w:t>
      </w:r>
      <w:r w:rsidRPr="00EF26C6">
        <w:rPr>
          <w:rFonts w:ascii="Times New Roman" w:hAnsi="Times New Roman"/>
          <w:color w:val="000000"/>
          <w:sz w:val="24"/>
          <w:szCs w:val="24"/>
        </w:rPr>
        <w:lastRenderedPageBreak/>
        <w:t xml:space="preserve">диагностируют артериальную гипертонию. Повышенное артериальное давление – ведущая причина развития мозгового инсульта. Оно способствует также развитию аритмий, инфаркта миокарда, сердечной и почечной недостаточности, болезни Альцгеймера. 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   Повышенный уровень глюкозы :многие люди не подозревают о наличии у них сахарного диабета. Измерение уровня глюкозы в крови – простой анализ, позволяющий своевременно предотвратить серьезные проблемы со здоровьем. Проведение этого анализа особенно важно для людей с ожирением, при наличии близких родственников, страдающих сахарным диабетом, а также женщин, родивших крупного (более 4 кг.) ребенка. В норме (в венозной крови) глюкоза натощак &lt; 6,1 ммоль/л. Если глюкоза натощак 6,1 – 6,9 ммоль/л и/или уровень глюкозы 7,8 – 11,0 ммоль/л через 2 часа по</w:t>
      </w:r>
      <w:r w:rsidR="00EB480C">
        <w:rPr>
          <w:rFonts w:ascii="Times New Roman" w:hAnsi="Times New Roman"/>
          <w:color w:val="000000"/>
          <w:sz w:val="24"/>
          <w:szCs w:val="24"/>
        </w:rPr>
        <w:t>сле сахарной нагрузки – это пре</w:t>
      </w:r>
      <w:r w:rsidRPr="00EF26C6">
        <w:rPr>
          <w:rFonts w:ascii="Times New Roman" w:hAnsi="Times New Roman"/>
          <w:color w:val="000000"/>
          <w:sz w:val="24"/>
          <w:szCs w:val="24"/>
        </w:rPr>
        <w:t xml:space="preserve">диабет. </w:t>
      </w:r>
    </w:p>
    <w:p w:rsidR="00DF1707" w:rsidRPr="00EF26C6" w:rsidRDefault="00DF1707" w:rsidP="00EF43E5">
      <w:pPr>
        <w:pStyle w:val="a3"/>
        <w:spacing w:before="0" w:beforeAutospacing="0" w:after="0" w:afterAutospacing="0"/>
        <w:rPr>
          <w:color w:val="000000"/>
        </w:rPr>
      </w:pPr>
      <w:r w:rsidRPr="00EF26C6">
        <w:rPr>
          <w:bCs/>
          <w:color w:val="000000"/>
        </w:rPr>
        <w:t xml:space="preserve">    Употребление алкоголя</w:t>
      </w:r>
      <w:r w:rsidRPr="00EF26C6">
        <w:rPr>
          <w:color w:val="000000"/>
        </w:rPr>
        <w:t xml:space="preserve"> : в целом мире ежегодно из-за злоупотребления алкоголем умирает 2,3 миллиона человек. В Российской федерации на долю алкоголя приходится  350 - 700 тысяч смертей в год. В целом алкоголь выступает фактором риска 60% заболеваний и травм, является причиной 20-30% случаев рака пищевода, 40-60% летальных случаев в результате травм .</w:t>
      </w:r>
    </w:p>
    <w:p w:rsidR="00DF1707" w:rsidRPr="00EF26C6" w:rsidRDefault="00DF1707" w:rsidP="00EF43E5">
      <w:pPr>
        <w:pStyle w:val="a3"/>
        <w:spacing w:before="0" w:beforeAutospacing="0" w:after="0" w:afterAutospacing="0"/>
        <w:rPr>
          <w:color w:val="000000"/>
        </w:rPr>
      </w:pPr>
      <w:r w:rsidRPr="00EF26C6">
        <w:rPr>
          <w:color w:val="000000"/>
        </w:rPr>
        <w:t xml:space="preserve">     Социально-экономический ущерб от злоупотребления алкоголем достигает в мире 2-5% ВВП и составляет 210 - 665 миллиардов долларов.</w:t>
      </w:r>
    </w:p>
    <w:p w:rsidR="00DF1707" w:rsidRPr="00EF26C6" w:rsidRDefault="00DF1707" w:rsidP="00EF43E5">
      <w:pPr>
        <w:pStyle w:val="a3"/>
        <w:spacing w:before="0" w:beforeAutospacing="0" w:after="0" w:afterAutospacing="0"/>
        <w:rPr>
          <w:color w:val="000000"/>
        </w:rPr>
      </w:pPr>
      <w:r w:rsidRPr="00EF26C6">
        <w:rPr>
          <w:color w:val="000000"/>
        </w:rPr>
        <w:t xml:space="preserve">    Проведение антиалкогольной кампании в СССР в 1985-1987 гг. позволило сократить потребление алкоголя на 27%, снизить смертность мужчин - на 12%, женщин - на 7%. Реализация мероприятий по борьбе с алкоголизмом должна охватывать все уровни, включая политику при управлении транспортом в нетрезвом состоянии, доступности алкоголя, регулирование цен.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   Вклад этих факторов в общую смертность населения страны колеблется от 9 до 35%, а в общие потери по нетрудоспособности — от 5 до 16%. Повышенное артериальное давление, высокие уровни холестерина и курение приводят к 75% всех смертей в Российской федерации. </w:t>
      </w:r>
    </w:p>
    <w:p w:rsidR="00DF1707" w:rsidRPr="00EF26C6" w:rsidRDefault="00DF1707" w:rsidP="00EF43E5">
      <w:pPr>
        <w:pStyle w:val="a3"/>
        <w:spacing w:before="0" w:beforeAutospacing="0" w:after="0" w:afterAutospacing="0"/>
        <w:rPr>
          <w:color w:val="000000"/>
        </w:rPr>
      </w:pPr>
      <w:r w:rsidRPr="00EF26C6">
        <w:rPr>
          <w:bCs/>
          <w:color w:val="000000"/>
        </w:rPr>
        <w:t xml:space="preserve">  За что боремся?!!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F26C6">
        <w:rPr>
          <w:rFonts w:ascii="Times New Roman" w:hAnsi="Times New Roman"/>
          <w:bCs/>
          <w:iCs/>
          <w:color w:val="000000"/>
          <w:sz w:val="24"/>
          <w:szCs w:val="24"/>
        </w:rPr>
        <w:t>Хронические неинфекционные заболевания являются одной  из</w:t>
      </w:r>
      <w:r w:rsidR="00EB48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EF26C6">
        <w:rPr>
          <w:rFonts w:ascii="Times New Roman" w:hAnsi="Times New Roman"/>
          <w:bCs/>
          <w:iCs/>
          <w:color w:val="000000"/>
          <w:sz w:val="24"/>
          <w:szCs w:val="24"/>
        </w:rPr>
        <w:t>основных причин заболеваемости, инвалидизации и смертности населения в большинстве стран мира.</w:t>
      </w:r>
      <w:r w:rsidRPr="00EF26C6">
        <w:rPr>
          <w:rFonts w:ascii="Times New Roman" w:hAnsi="Times New Roman"/>
          <w:color w:val="000000"/>
          <w:sz w:val="24"/>
          <w:szCs w:val="24"/>
        </w:rPr>
        <w:t xml:space="preserve"> Опыт развитых стран убедительно свидетельствует: результатом энергичных мер по ограничению распространенности факторов риска неинфекционных заболеваний является </w:t>
      </w:r>
      <w:r w:rsidRPr="00EF26C6">
        <w:rPr>
          <w:rFonts w:ascii="Times New Roman" w:hAnsi="Times New Roman"/>
          <w:bCs/>
          <w:color w:val="000000"/>
          <w:sz w:val="24"/>
          <w:szCs w:val="24"/>
        </w:rPr>
        <w:t>увеличение средней продолжительности жизни населения</w:t>
      </w:r>
      <w:r w:rsidRPr="00EF26C6">
        <w:rPr>
          <w:rFonts w:ascii="Times New Roman" w:hAnsi="Times New Roman"/>
          <w:color w:val="000000"/>
          <w:sz w:val="24"/>
          <w:szCs w:val="24"/>
        </w:rPr>
        <w:t>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bCs/>
          <w:color w:val="000000"/>
          <w:sz w:val="24"/>
          <w:szCs w:val="24"/>
        </w:rPr>
        <w:t xml:space="preserve">Здоровый образ жизни 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F26C6">
        <w:rPr>
          <w:rFonts w:ascii="Times New Roman" w:hAnsi="Times New Roman"/>
          <w:bCs/>
          <w:color w:val="000000"/>
          <w:sz w:val="24"/>
          <w:szCs w:val="24"/>
        </w:rPr>
        <w:t xml:space="preserve">      Для </w:t>
      </w:r>
      <w:r w:rsidR="00125E6E" w:rsidRPr="00EF26C6">
        <w:rPr>
          <w:rFonts w:ascii="Times New Roman" w:hAnsi="Times New Roman"/>
          <w:bCs/>
          <w:color w:val="000000"/>
          <w:sz w:val="24"/>
          <w:szCs w:val="24"/>
        </w:rPr>
        <w:t>индивидуума</w:t>
      </w:r>
      <w:r w:rsidRPr="00EF26C6">
        <w:rPr>
          <w:rFonts w:ascii="Times New Roman" w:hAnsi="Times New Roman"/>
          <w:bCs/>
          <w:color w:val="000000"/>
          <w:sz w:val="24"/>
          <w:szCs w:val="24"/>
        </w:rPr>
        <w:t xml:space="preserve">: эффективный путь предотвратить болезни и обеспечить себе здоровое </w:t>
      </w:r>
      <w:r w:rsidR="00125E6E" w:rsidRPr="00EF26C6">
        <w:rPr>
          <w:rFonts w:ascii="Times New Roman" w:hAnsi="Times New Roman"/>
          <w:bCs/>
          <w:color w:val="000000"/>
          <w:sz w:val="24"/>
          <w:szCs w:val="24"/>
        </w:rPr>
        <w:t>будущее</w:t>
      </w:r>
      <w:r w:rsidR="00125E6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F26C6">
        <w:rPr>
          <w:rFonts w:ascii="Times New Roman" w:hAnsi="Times New Roman"/>
          <w:bCs/>
          <w:color w:val="000000"/>
          <w:sz w:val="24"/>
          <w:szCs w:val="24"/>
        </w:rPr>
        <w:t xml:space="preserve">      Для общества: эффективный по стоимости и непрерывный путь по улучшению общественного здоровья</w:t>
      </w:r>
      <w:r w:rsidRPr="00EF26C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DF1707" w:rsidRPr="00125E6E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5E6E">
        <w:rPr>
          <w:rFonts w:ascii="Times New Roman" w:hAnsi="Times New Roman"/>
          <w:b/>
          <w:color w:val="000000"/>
          <w:sz w:val="24"/>
          <w:szCs w:val="24"/>
        </w:rPr>
        <w:t>Методы профилактики неинфекционных заболеваний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26C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F26C6">
        <w:rPr>
          <w:rFonts w:ascii="Times New Roman" w:hAnsi="Times New Roman"/>
          <w:bCs/>
          <w:color w:val="000000"/>
          <w:sz w:val="24"/>
          <w:szCs w:val="24"/>
        </w:rPr>
        <w:t>Первичная профилактика включает рациональный режим труда и отдыха, рекомендации по увеличению физической нагрузки, ограничение поваренной соли, отказ от алкоголя и курения, снижение калорийности пищи и массы тела. По сути, именно первичная профилактика позволяет сохранить рациональные условия жизнедеятельности человека.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26C6">
        <w:rPr>
          <w:rFonts w:ascii="Times New Roman" w:hAnsi="Times New Roman"/>
          <w:bCs/>
          <w:color w:val="000000"/>
          <w:sz w:val="24"/>
          <w:szCs w:val="24"/>
        </w:rPr>
        <w:t xml:space="preserve">     Вторичная профилактика проводится дифференцированно в группах больных хроническими неинфекционными заболеваниями с целью предупреждения рецидивов заболевания, развития осложнений у лиц с реализовавшимися факторами риска, снижения заболеваемости и смертности от этих болезней, улучшения качества жизни больных в соответствии с методическими рекомендациями Комитета экспертов Всемирной организации здравоохранения.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В реализации мер профилактики выделяется два основных направления действий — формирование здорового образа жизни населения и ранняя диагностика неинфекционных заболеваний и факторов риска их развития с последующей своевременной коррекцией. Второе направление действий реализуется в рамках системы здравоохранения, при этом особая роль </w:t>
      </w:r>
      <w:r w:rsidRPr="00EF26C6">
        <w:rPr>
          <w:rFonts w:ascii="Times New Roman" w:hAnsi="Times New Roman"/>
          <w:color w:val="000000"/>
          <w:sz w:val="24"/>
          <w:szCs w:val="24"/>
        </w:rPr>
        <w:lastRenderedPageBreak/>
        <w:t>возлагается на врачей первичного звена здравоохранения — участковых врачей терапевтов, врачей общей практики и семейных врачей, в деятельности которых правильно организованная профилактическая работа должна занимать не менее 30- 40% их рабочего времени. Так же проводится диспансеризация населения. Роль медперсонала, оказывающих специализированную медицинскую помощь в поликлиниках и в стационарах, в реализации мер профилактики неинфекционных заболеваний тоже очень велика.</w:t>
      </w:r>
      <w:r w:rsidRPr="00EF26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26C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>Принятие странами антитабачных мер, изложенных в "Рамочной конвенции  Всемирной организации здравоохранения по борьбе против табака", может способствовать значительному уменьшению воздействия табака на людей. Разработанная организацией здравоохранения Глобальная стратегия по питанию, физической активности и здоровью направлена на укрепление и защиту здоровья путем предоставления отдельным сообществам возможностей для снижения показателей заболеваемости и смертности, связанных с нездоровым питанием и недостаточной физической активностью; стратегия по уменьшению вредного употребления алкоголя предлагает меры и определяет приоритетные области действий для защиты людей от вредного употребления алкоголя.</w:t>
      </w:r>
    </w:p>
    <w:p w:rsidR="00DF1707" w:rsidRPr="00EF26C6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26C6">
        <w:rPr>
          <w:rFonts w:ascii="Times New Roman" w:hAnsi="Times New Roman"/>
          <w:color w:val="000000"/>
          <w:sz w:val="24"/>
          <w:szCs w:val="24"/>
        </w:rPr>
        <w:t xml:space="preserve">     Оценив статистику заболеваемости неинфекционными заболеваниями, мы оформили их в круговой диаграмме, по частоте возникновения (диаграмма 1)</w:t>
      </w:r>
    </w:p>
    <w:p w:rsidR="00DF1707" w:rsidRDefault="00B91129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B911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pt;margin-top:8.3pt;width:476.85pt;height:279.2pt;z-index:1;visibility:visible">
            <v:imagedata r:id="rId10" o:title=""/>
          </v:shape>
          <o:OLEObject Type="Embed" ProgID="Excel.Sheet.8" ShapeID="_x0000_s1026" DrawAspect="Content" ObjectID="_1537005655" r:id="rId11"/>
        </w:pict>
      </w:r>
    </w:p>
    <w:p w:rsidR="00DF1707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96BAA">
        <w:rPr>
          <w:rFonts w:ascii="Times New Roman" w:hAnsi="Times New Roman"/>
          <w:color w:val="000000"/>
          <w:sz w:val="28"/>
          <w:szCs w:val="28"/>
        </w:rPr>
        <w:t>Диаграмма 1</w:t>
      </w:r>
      <w:r w:rsidRPr="00096BA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96BAA">
        <w:rPr>
          <w:rFonts w:ascii="Times New Roman" w:hAnsi="Times New Roman"/>
          <w:color w:val="000000"/>
          <w:sz w:val="28"/>
          <w:szCs w:val="28"/>
        </w:rPr>
        <w:t>Процентный показатель заболеваемости.</w:t>
      </w:r>
    </w:p>
    <w:p w:rsidR="00DF1707" w:rsidRPr="00125E6E" w:rsidRDefault="00DF1707" w:rsidP="00EF43E5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 Как видно на диаграмме большую часть составляют болезни системы кровообращения</w:t>
      </w:r>
      <w:r w:rsidR="00125E6E" w:rsidRPr="00125E6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25E6E">
        <w:rPr>
          <w:rFonts w:ascii="Times New Roman" w:hAnsi="Times New Roman"/>
          <w:color w:val="000000"/>
          <w:sz w:val="24"/>
          <w:szCs w:val="24"/>
        </w:rPr>
        <w:t xml:space="preserve"> 56,7% -это не малая цифра с каждым годом увеличивается, что должно настораживать наше общество. Все остальные показатели так же имеют большое значение в  смертности взрослого населения.</w:t>
      </w:r>
    </w:p>
    <w:p w:rsidR="00DF1707" w:rsidRPr="00125E6E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>Мы считаем, что эти процентные показатели можно уменьшить с помощью 4 описанных нами методов профилактики неинфекционных заболеваний, а именно:</w:t>
      </w:r>
    </w:p>
    <w:p w:rsidR="00DF1707" w:rsidRPr="00125E6E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>1)  Пропаганда здорового образа жизни, раннее выявление неинфекционных заболеваний и факторам риска их развития.</w:t>
      </w:r>
    </w:p>
    <w:p w:rsidR="00DF1707" w:rsidRPr="00125E6E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>2)  Диспансеризация, профилактические медицинские осмотры населения.</w:t>
      </w:r>
    </w:p>
    <w:p w:rsidR="00DF1707" w:rsidRPr="00125E6E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>3) Профилактика неинфекционных заболеваний в условиях стационарной помощи и в санаторно-курортных учреждениях.</w:t>
      </w:r>
    </w:p>
    <w:p w:rsidR="00DF1707" w:rsidRPr="00096BAA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lastRenderedPageBreak/>
        <w:t xml:space="preserve">4) Формирование школ </w:t>
      </w:r>
      <w:r w:rsidR="00EB480C" w:rsidRPr="00B91129">
        <w:rPr>
          <w:rFonts w:ascii="Times New Roman" w:hAnsi="Times New Roman"/>
          <w:noProof/>
          <w:color w:val="000000"/>
          <w:sz w:val="24"/>
          <w:szCs w:val="24"/>
        </w:rPr>
        <w:pict>
          <v:shape id="Объект 2" o:spid="_x0000_i1025" type="#_x0000_t75" style="width:468.75pt;height:50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">
            <v:imagedata r:id="rId12" o:title="" croptop="-10029f" cropbottom="-2020f" cropright="-35f"/>
            <o:lock v:ext="edit" aspectratio="f"/>
          </v:shape>
        </w:pict>
      </w:r>
    </w:p>
    <w:p w:rsidR="00DF1707" w:rsidRPr="00096BAA" w:rsidRDefault="00B91129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B91129">
        <w:rPr>
          <w:noProof/>
          <w:sz w:val="24"/>
          <w:szCs w:val="24"/>
        </w:rPr>
        <w:pict>
          <v:shape id="_x0000_s1027" type="#_x0000_t75" style="position:absolute;left:0;text-align:left;margin-left:-10.2pt;margin-top:17.05pt;width:510pt;height:205.9pt;z-index:2;visibility:visible;mso-wrap-distance-bottom:.12pt">
            <v:imagedata r:id="rId13" o:title=""/>
          </v:shape>
          <o:OLEObject Type="Embed" ProgID="Excel.Sheet.8" ShapeID="_x0000_s1027" DrawAspect="Content" ObjectID="_1537005656" r:id="rId14"/>
        </w:pict>
      </w: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96B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DF1707" w:rsidRPr="00096BAA" w:rsidRDefault="00DF1707" w:rsidP="00096BAA">
      <w:pPr>
        <w:tabs>
          <w:tab w:val="left" w:pos="1843"/>
          <w:tab w:val="center" w:pos="4677"/>
        </w:tabs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Default="00DF1707" w:rsidP="00096BAA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 w:rsidRPr="00096BA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DF1707" w:rsidRDefault="00DF1707" w:rsidP="00096BAA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DF1707" w:rsidRDefault="00DF1707" w:rsidP="00096BAA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DF1707" w:rsidRDefault="00DF1707" w:rsidP="00096BAA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DF1707" w:rsidRDefault="00DF1707" w:rsidP="00096BAA">
      <w:pPr>
        <w:spacing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DF1707" w:rsidRPr="00EB480C" w:rsidRDefault="00EB480C" w:rsidP="00096BAA">
      <w:pPr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EB480C">
        <w:rPr>
          <w:rFonts w:ascii="Times New Roman" w:hAnsi="Times New Roman"/>
          <w:color w:val="000000"/>
          <w:sz w:val="24"/>
          <w:szCs w:val="24"/>
        </w:rPr>
        <w:t>Диаграмма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EB48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1707" w:rsidRPr="00125E6E" w:rsidRDefault="00DF1707" w:rsidP="00125E6E">
      <w:pPr>
        <w:spacing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5E6E">
        <w:rPr>
          <w:rFonts w:ascii="Times New Roman" w:hAnsi="Times New Roman"/>
          <w:b/>
          <w:color w:val="000000"/>
          <w:sz w:val="24"/>
          <w:szCs w:val="24"/>
        </w:rPr>
        <w:t>Метод профилактики: диспансеризация</w:t>
      </w:r>
    </w:p>
    <w:p w:rsidR="00DF1707" w:rsidRPr="00125E6E" w:rsidRDefault="00DF1707" w:rsidP="00125E6E">
      <w:pPr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С помощью статистического метода мы подвели итоги диспансеризации по России за  2014 и 2015 год и оформили  результаты  в таблице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2018"/>
        <w:gridCol w:w="3191"/>
      </w:tblGrid>
      <w:tr w:rsidR="00DF1707" w:rsidRPr="000E0140" w:rsidTr="000E0140">
        <w:trPr>
          <w:trHeight w:val="427"/>
        </w:trPr>
        <w:tc>
          <w:tcPr>
            <w:tcW w:w="4361" w:type="dxa"/>
          </w:tcPr>
          <w:p w:rsidR="00DF1707" w:rsidRPr="000E0140" w:rsidRDefault="00DF1707" w:rsidP="00125E6E">
            <w:pPr>
              <w:spacing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>Впервые выявленные заболевания</w:t>
            </w:r>
          </w:p>
        </w:tc>
        <w:tc>
          <w:tcPr>
            <w:tcW w:w="2018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2014 год</w:t>
            </w:r>
          </w:p>
        </w:tc>
        <w:tc>
          <w:tcPr>
            <w:tcW w:w="3191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2015 год</w:t>
            </w:r>
          </w:p>
        </w:tc>
      </w:tr>
      <w:tr w:rsidR="00DF1707" w:rsidRPr="000E0140" w:rsidTr="000E0140">
        <w:trPr>
          <w:trHeight w:val="325"/>
        </w:trPr>
        <w:tc>
          <w:tcPr>
            <w:tcW w:w="4361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Сердечно-сосудистые заболевания</w:t>
            </w:r>
          </w:p>
        </w:tc>
        <w:tc>
          <w:tcPr>
            <w:tcW w:w="2018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1,4млн.</w:t>
            </w:r>
          </w:p>
        </w:tc>
        <w:tc>
          <w:tcPr>
            <w:tcW w:w="3191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1,1млн.</w:t>
            </w:r>
          </w:p>
        </w:tc>
      </w:tr>
      <w:tr w:rsidR="00DF1707" w:rsidRPr="000E0140" w:rsidTr="000E0140">
        <w:trPr>
          <w:trHeight w:val="273"/>
        </w:trPr>
        <w:tc>
          <w:tcPr>
            <w:tcW w:w="4361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2018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24 млн.</w:t>
            </w:r>
          </w:p>
        </w:tc>
        <w:tc>
          <w:tcPr>
            <w:tcW w:w="3191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21 млн.</w:t>
            </w:r>
          </w:p>
        </w:tc>
      </w:tr>
      <w:tr w:rsidR="00DF1707" w:rsidRPr="000E0140" w:rsidTr="000E0140">
        <w:trPr>
          <w:trHeight w:val="299"/>
        </w:trPr>
        <w:tc>
          <w:tcPr>
            <w:tcW w:w="4361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2018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170тыс.</w:t>
            </w:r>
          </w:p>
        </w:tc>
        <w:tc>
          <w:tcPr>
            <w:tcW w:w="3191" w:type="dxa"/>
          </w:tcPr>
          <w:p w:rsidR="00DF1707" w:rsidRPr="000E0140" w:rsidRDefault="00DF1707" w:rsidP="00125E6E">
            <w:pPr>
              <w:spacing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150тыс.</w:t>
            </w:r>
          </w:p>
        </w:tc>
      </w:tr>
    </w:tbl>
    <w:p w:rsidR="00DF1707" w:rsidRPr="00125E6E" w:rsidRDefault="00DF1707" w:rsidP="00125E6E">
      <w:pPr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6BA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B480C">
        <w:rPr>
          <w:rFonts w:ascii="Times New Roman" w:hAnsi="Times New Roman"/>
          <w:color w:val="000000"/>
          <w:sz w:val="24"/>
          <w:szCs w:val="24"/>
        </w:rPr>
        <w:t>Табл.</w:t>
      </w:r>
      <w:r w:rsidRPr="00125E6E">
        <w:rPr>
          <w:rFonts w:ascii="Times New Roman" w:hAnsi="Times New Roman"/>
          <w:color w:val="000000"/>
          <w:sz w:val="24"/>
          <w:szCs w:val="24"/>
        </w:rPr>
        <w:t xml:space="preserve"> Основные итоги диспансеризации взрослого населения по России.</w:t>
      </w:r>
    </w:p>
    <w:p w:rsidR="00DF1707" w:rsidRPr="00096BAA" w:rsidRDefault="00DF1707" w:rsidP="00096BAA">
      <w:pPr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DF1707" w:rsidRPr="00125E6E" w:rsidRDefault="00DF1707" w:rsidP="00125E6E">
      <w:pPr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>Как видно в таблице, число впервые выявленных заболеваний с 2014-2015 год сократилось, а это значит что,  состояние здоровья граждан улучшилось путём раннего выявления заболеваний и активной работы первичного звена здравоохранения.</w:t>
      </w:r>
    </w:p>
    <w:p w:rsidR="00DF1707" w:rsidRPr="00125E6E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5E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Группы здоровья </w:t>
      </w:r>
    </w:p>
    <w:p w:rsidR="00DF1707" w:rsidRPr="00125E6E" w:rsidRDefault="00DF1707" w:rsidP="00125E6E">
      <w:pPr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  I группа состояния здоровья — лица, у которых не установлены неинфекционные заболевания, отсутствуют факторы риска развития этих заболеваний или имеются факторы риска при низком или среднем суммарном риске и которые не нуждаются в диспансерном наблюдении по поводу других заболеваний.</w:t>
      </w:r>
    </w:p>
    <w:p w:rsidR="00DF1707" w:rsidRPr="00125E6E" w:rsidRDefault="00DF1707" w:rsidP="00125E6E">
      <w:pPr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   II группа состояния здоровья — лица, у которых не установлены неинфекционные заболевания, имеются факторы риска развития этих заболеваний при высоком или очень высоком суммарном  риске и которые не нуждаются в диспансерном наблюдении по поводу других заболеваний </w:t>
      </w:r>
    </w:p>
    <w:p w:rsidR="00DF1707" w:rsidRPr="00125E6E" w:rsidRDefault="00DF1707" w:rsidP="00125E6E">
      <w:pPr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  III группа состояния здоровья — лица, имеющие заболевания (состояния), требующие диспансерного наблюдения или оказания специализированной, в том числе высокотехнологичной, медицинской помощи, а также лица с подозрением на наличие этих заболева</w:t>
      </w:r>
      <w:r w:rsidR="00EB480C">
        <w:rPr>
          <w:rFonts w:ascii="Times New Roman" w:hAnsi="Times New Roman"/>
          <w:color w:val="000000"/>
          <w:sz w:val="24"/>
          <w:szCs w:val="24"/>
        </w:rPr>
        <w:t>ний, нуждающиеся в дополнитель</w:t>
      </w:r>
      <w:r w:rsidRPr="00125E6E">
        <w:rPr>
          <w:rFonts w:ascii="Times New Roman" w:hAnsi="Times New Roman"/>
          <w:color w:val="000000"/>
          <w:sz w:val="24"/>
          <w:szCs w:val="24"/>
        </w:rPr>
        <w:t>ном обследовании.</w:t>
      </w:r>
    </w:p>
    <w:p w:rsidR="000E0140" w:rsidRPr="00125E6E" w:rsidRDefault="00DF1707" w:rsidP="00096BAA">
      <w:pPr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E0140" w:rsidRPr="00125E6E" w:rsidRDefault="000E0140" w:rsidP="00096BAA">
      <w:pPr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DF1707" w:rsidRPr="00125E6E" w:rsidRDefault="00DF1707" w:rsidP="000E0140">
      <w:pPr>
        <w:spacing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5E6E"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Результаты диспансеризации по группам здоровья.</w:t>
      </w:r>
    </w:p>
    <w:p w:rsidR="00DF1707" w:rsidRPr="00096BAA" w:rsidRDefault="00DF1707" w:rsidP="00096BAA">
      <w:pPr>
        <w:spacing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25E6E">
        <w:rPr>
          <w:rFonts w:ascii="Times New Roman" w:hAnsi="Times New Roman"/>
          <w:b/>
          <w:bCs/>
          <w:color w:val="000000"/>
          <w:sz w:val="24"/>
          <w:szCs w:val="24"/>
        </w:rPr>
        <w:t>2014год.</w:t>
      </w:r>
      <w:r w:rsidRPr="00096BAA">
        <w:rPr>
          <w:rFonts w:ascii="Times New Roman" w:hAnsi="Times New Roman"/>
          <w:b/>
          <w:noProof/>
          <w:color w:val="000000"/>
          <w:sz w:val="28"/>
          <w:szCs w:val="28"/>
        </w:rPr>
        <w:object w:dxaOrig="9015" w:dyaOrig="4877">
          <v:shape id="Диаграмма 22" o:spid="_x0000_i1027" type="#_x0000_t75" style="width:450.75pt;height:214.5pt;visibility:visible" o:ole="">
            <v:imagedata r:id="rId15" o:title="" cropbottom="-13f"/>
            <o:lock v:ext="edit" aspectratio="f"/>
          </v:shape>
          <o:OLEObject Type="Embed" ProgID="Excel.Sheet.8" ShapeID="Диаграмма 22" DrawAspect="Content" ObjectID="_1537005653" r:id="rId16"/>
        </w:object>
      </w:r>
    </w:p>
    <w:p w:rsidR="00DF1707" w:rsidRPr="00125E6E" w:rsidRDefault="00DF1707" w:rsidP="00380B3B">
      <w:pPr>
        <w:spacing w:after="0" w:afterAutospacing="0"/>
        <w:jc w:val="left"/>
        <w:rPr>
          <w:rFonts w:ascii="Times New Roman" w:hAnsi="Times New Roman"/>
          <w:color w:val="000000"/>
          <w:sz w:val="24"/>
          <w:szCs w:val="24"/>
        </w:rPr>
      </w:pPr>
      <w:r w:rsidRPr="00096BA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125E6E">
        <w:rPr>
          <w:rFonts w:ascii="Times New Roman" w:hAnsi="Times New Roman"/>
          <w:bCs/>
          <w:color w:val="000000"/>
          <w:sz w:val="24"/>
          <w:szCs w:val="24"/>
        </w:rPr>
        <w:t>Диаграмма 3.</w:t>
      </w:r>
      <w:r w:rsidRPr="00125E6E">
        <w:rPr>
          <w:rFonts w:ascii="Times New Roman" w:hAnsi="Times New Roman"/>
          <w:color w:val="000000"/>
          <w:sz w:val="24"/>
          <w:szCs w:val="24"/>
        </w:rPr>
        <w:t xml:space="preserve"> Результаты диспансеризации по группам здоровья</w:t>
      </w:r>
    </w:p>
    <w:p w:rsidR="00DF1707" w:rsidRPr="00096BAA" w:rsidRDefault="00DF1707" w:rsidP="00380B3B">
      <w:pPr>
        <w:spacing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1707" w:rsidRDefault="00DF1707" w:rsidP="00380B3B">
      <w:pPr>
        <w:spacing w:after="0" w:afterAutospacing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6BAA">
        <w:rPr>
          <w:rFonts w:ascii="Times New Roman" w:hAnsi="Times New Roman"/>
          <w:b/>
          <w:bCs/>
          <w:color w:val="000000"/>
          <w:sz w:val="28"/>
          <w:szCs w:val="28"/>
        </w:rPr>
        <w:t>2015год.</w:t>
      </w:r>
    </w:p>
    <w:p w:rsidR="00EB480C" w:rsidRDefault="00DF1707" w:rsidP="00125E6E">
      <w:pPr>
        <w:spacing w:after="0" w:afterAutospacing="0" w:line="240" w:lineRule="auto"/>
        <w:jc w:val="left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96BAA">
        <w:rPr>
          <w:rFonts w:ascii="Times New Roman" w:hAnsi="Times New Roman"/>
          <w:b/>
          <w:noProof/>
          <w:color w:val="000000"/>
          <w:sz w:val="28"/>
          <w:szCs w:val="28"/>
        </w:rPr>
        <w:object w:dxaOrig="9159" w:dyaOrig="4829">
          <v:shape id="Диаграмма 24" o:spid="_x0000_i1026" type="#_x0000_t75" style="width:458.25pt;height:186pt;visibility:visible" o:ole="">
            <v:imagedata r:id="rId17" o:title="" cropbottom="-27f"/>
            <o:lock v:ext="edit" aspectratio="f"/>
          </v:shape>
          <o:OLEObject Type="Embed" ProgID="Excel.Sheet.8" ShapeID="Диаграмма 24" DrawAspect="Content" ObjectID="_1537005654" r:id="rId18"/>
        </w:object>
      </w:r>
    </w:p>
    <w:p w:rsidR="00DF1707" w:rsidRPr="00125E6E" w:rsidRDefault="00DF1707" w:rsidP="00125E6E">
      <w:pPr>
        <w:spacing w:after="0" w:afterAutospacing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>Диаграмма 4. Результаты диспансеризации по группам здоровья.</w:t>
      </w:r>
    </w:p>
    <w:p w:rsidR="00DF1707" w:rsidRPr="00125E6E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  По итогам диспансеризации в 2015 году в I группу здоровья (низкий и умеренный риск смерти) включено 34% обследованных, во II группу здоровья (высокий и очень высокий риск смерти без доказанных заболеваний) 19%. Самая многочисленная – III группа здоровья (с заболеваниями, требующими динамического наблюдения) – 47% диспансеризированных. Как видно на диаграммах число людей вошедшие в III группу здоровья увеличилось на 1 %, с периода 2014 по 2015 год, а это значит что число лиц имеющие заболевания (состояния), становится всё больше, следовательно необходимо привлекать людей к диспансеризации ещё с юношеского возраста, чтобы предупредить развитие многих заболеваний. У каждого 12 гражданина было выявлено заболевание системы кровообращения, у каждого 111 – патология органов дыхания, а у каждого 714 – случай злокачественного новообразования. Всего, в ходе диспансеризации выявлено 21,3 тыс. случаев злокачественных новообразований.</w:t>
      </w:r>
    </w:p>
    <w:p w:rsidR="00DF1707" w:rsidRPr="00125E6E" w:rsidRDefault="00DF1707" w:rsidP="00125E6E">
      <w:pPr>
        <w:tabs>
          <w:tab w:val="left" w:pos="1843"/>
          <w:tab w:val="center" w:pos="4677"/>
        </w:tabs>
        <w:spacing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5E6E">
        <w:rPr>
          <w:rFonts w:ascii="Times New Roman" w:hAnsi="Times New Roman"/>
          <w:color w:val="000000"/>
          <w:sz w:val="24"/>
          <w:szCs w:val="24"/>
        </w:rPr>
        <w:t xml:space="preserve">     В 2015 году диспансеризацию среди взрослого населения прошли 20,8 млн. человек, что сопоставимо с количеством обследованных граждан за 8лет с 2006 по 2014 год в ходе </w:t>
      </w:r>
      <w:r w:rsidRPr="00125E6E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дополнительной диспансеризации трудоспособного населения. Проведение диспансеризации показало, что население стало, более внимательно относится к своему здоровью. Это подтверждается тем, что 78 % граждан, пришедших на осмотры, были младше 60 лет, из них 42 % составляли мужчины.    </w:t>
      </w:r>
      <w:r w:rsidRPr="00125E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25E6E" w:rsidRDefault="00125E6E" w:rsidP="00096BAA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125E6E" w:rsidRDefault="00125E6E" w:rsidP="00096BAA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125E6E" w:rsidRDefault="00125E6E" w:rsidP="00096BAA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125E6E" w:rsidRDefault="00125E6E" w:rsidP="00096BAA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DF1707" w:rsidRPr="00125E6E" w:rsidRDefault="00DF1707" w:rsidP="00125E6E">
      <w:pPr>
        <w:pStyle w:val="a3"/>
        <w:spacing w:before="0" w:beforeAutospacing="0" w:after="0" w:afterAutospacing="0"/>
        <w:rPr>
          <w:b/>
          <w:color w:val="000000"/>
        </w:rPr>
      </w:pPr>
      <w:r w:rsidRPr="00125E6E">
        <w:rPr>
          <w:b/>
          <w:color w:val="000000"/>
        </w:rPr>
        <w:t>Список использованной литературы.</w:t>
      </w:r>
    </w:p>
    <w:p w:rsidR="00DF1707" w:rsidRPr="00125E6E" w:rsidRDefault="00DF1707" w:rsidP="00125E6E">
      <w:pPr>
        <w:pStyle w:val="a3"/>
        <w:spacing w:before="0" w:beforeAutospacing="0" w:after="0" w:afterAutospacing="0"/>
        <w:rPr>
          <w:b/>
          <w:color w:val="000000"/>
        </w:rPr>
      </w:pPr>
      <w:r w:rsidRPr="00125E6E">
        <w:rPr>
          <w:color w:val="000000"/>
        </w:rPr>
        <w:t>1.</w:t>
      </w:r>
      <w:r w:rsidRPr="00125E6E">
        <w:rPr>
          <w:color w:val="000000"/>
          <w:shd w:val="clear" w:color="auto" w:fill="FFFFFF"/>
        </w:rPr>
        <w:t xml:space="preserve"> Алгоритм здоровья, - Москва: Сталкер Амосов (Н.М. Энциклопедия Амосова 2012г. с 158-163, с 247-258);</w:t>
      </w:r>
    </w:p>
    <w:p w:rsidR="00DF1707" w:rsidRPr="00125E6E" w:rsidRDefault="00DF1707" w:rsidP="00125E6E">
      <w:pPr>
        <w:pStyle w:val="a3"/>
        <w:spacing w:before="0" w:beforeAutospacing="0" w:after="0" w:afterAutospacing="0"/>
        <w:rPr>
          <w:color w:val="000000"/>
        </w:rPr>
      </w:pPr>
      <w:r w:rsidRPr="00125E6E">
        <w:rPr>
          <w:color w:val="000000"/>
        </w:rPr>
        <w:t>2. Козлов И.Д. Роль среднего медицинского персонала в ведении пациентов с артериальной гипертензией ( И.Д.Козлов. Медицинские знания.- 2010г.- №5. с100-103);</w:t>
      </w:r>
    </w:p>
    <w:p w:rsidR="00DF1707" w:rsidRPr="00125E6E" w:rsidRDefault="00DF1707" w:rsidP="00125E6E">
      <w:pPr>
        <w:pStyle w:val="a3"/>
        <w:spacing w:before="0" w:beforeAutospacing="0" w:after="0" w:afterAutospacing="0"/>
        <w:rPr>
          <w:color w:val="000000"/>
        </w:rPr>
      </w:pPr>
      <w:r w:rsidRPr="00125E6E">
        <w:rPr>
          <w:color w:val="000000"/>
        </w:rPr>
        <w:t>3. Основные показатели здоровья и здравоохранения Российской Федерации (статистические материалы);</w:t>
      </w:r>
    </w:p>
    <w:p w:rsidR="00DF1707" w:rsidRPr="00125E6E" w:rsidRDefault="00DF1707" w:rsidP="00125E6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125E6E">
        <w:rPr>
          <w:color w:val="000000"/>
        </w:rPr>
        <w:t>4.</w:t>
      </w:r>
      <w:r w:rsidRPr="00125E6E">
        <w:rPr>
          <w:color w:val="000000"/>
          <w:shd w:val="clear" w:color="auto" w:fill="FFFFFF"/>
        </w:rPr>
        <w:t xml:space="preserve"> </w:t>
      </w:r>
      <w:r w:rsidRPr="00125E6E">
        <w:t>Оганов</w:t>
      </w:r>
      <w:r w:rsidRPr="00125E6E">
        <w:rPr>
          <w:color w:val="000000"/>
        </w:rPr>
        <w:t xml:space="preserve"> Р.Г., Масленникова Г.Я., Шальнова С.А., Деев А.Д. Значение </w:t>
      </w:r>
      <w:r w:rsidR="00EB480C" w:rsidRPr="00125E6E">
        <w:rPr>
          <w:color w:val="000000"/>
        </w:rPr>
        <w:t>сердечно</w:t>
      </w:r>
      <w:r w:rsidR="00EB480C">
        <w:rPr>
          <w:color w:val="000000"/>
        </w:rPr>
        <w:t>-</w:t>
      </w:r>
      <w:r w:rsidR="00EB480C" w:rsidRPr="00125E6E">
        <w:rPr>
          <w:color w:val="000000"/>
        </w:rPr>
        <w:t>сосудистых</w:t>
      </w:r>
      <w:r w:rsidRPr="00125E6E">
        <w:rPr>
          <w:color w:val="000000"/>
        </w:rPr>
        <w:t xml:space="preserve"> и других неинфекционных заболеваний для здоровья населения России. Профилактика заболеваний и укрепление здоровья. – 2012, с. 113</w:t>
      </w:r>
    </w:p>
    <w:p w:rsidR="00DF1707" w:rsidRPr="00125E6E" w:rsidRDefault="00DF1707" w:rsidP="00125E6E">
      <w:pPr>
        <w:pStyle w:val="a3"/>
        <w:spacing w:before="0" w:beforeAutospacing="0" w:after="0" w:afterAutospacing="0"/>
        <w:rPr>
          <w:color w:val="000000"/>
        </w:rPr>
      </w:pPr>
      <w:r w:rsidRPr="00125E6E">
        <w:rPr>
          <w:color w:val="000000"/>
          <w:shd w:val="clear" w:color="auto" w:fill="FFFFFF"/>
        </w:rPr>
        <w:t>5.</w:t>
      </w:r>
      <w:r w:rsidRPr="00125E6E">
        <w:t xml:space="preserve"> </w:t>
      </w:r>
      <w:r w:rsidRPr="00125E6E">
        <w:rPr>
          <w:color w:val="000000"/>
        </w:rPr>
        <w:t>Статистический сборник. Федеральная служба государственной статистики Росстат. – 2014,с 36).</w:t>
      </w:r>
    </w:p>
    <w:p w:rsidR="00DF1707" w:rsidRPr="00125E6E" w:rsidRDefault="00DF1707" w:rsidP="00096BAA">
      <w:pPr>
        <w:spacing w:after="0" w:afterAutospacing="0"/>
        <w:rPr>
          <w:rFonts w:ascii="Times New Roman" w:hAnsi="Times New Roman"/>
          <w:b/>
          <w:color w:val="000000"/>
          <w:sz w:val="24"/>
          <w:szCs w:val="24"/>
        </w:rPr>
      </w:pPr>
    </w:p>
    <w:sectPr w:rsidR="00DF1707" w:rsidRPr="00125E6E" w:rsidSect="00EF43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EE" w:rsidRDefault="006F69EE" w:rsidP="00555043">
      <w:pPr>
        <w:spacing w:after="0" w:line="240" w:lineRule="auto"/>
      </w:pPr>
      <w:r>
        <w:separator/>
      </w:r>
    </w:p>
  </w:endnote>
  <w:endnote w:type="continuationSeparator" w:id="1">
    <w:p w:rsidR="006F69EE" w:rsidRDefault="006F69EE" w:rsidP="0055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EHPZ X+ Myriad Pro">
    <w:altName w:val="YEHPZ X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5" w:rsidRDefault="00EF43E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07" w:rsidRDefault="00DF170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5" w:rsidRDefault="00EF43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EE" w:rsidRDefault="006F69EE" w:rsidP="00555043">
      <w:pPr>
        <w:spacing w:after="0" w:line="240" w:lineRule="auto"/>
      </w:pPr>
      <w:r>
        <w:separator/>
      </w:r>
    </w:p>
  </w:footnote>
  <w:footnote w:type="continuationSeparator" w:id="1">
    <w:p w:rsidR="006F69EE" w:rsidRDefault="006F69EE" w:rsidP="0055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5" w:rsidRDefault="00EF43E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5" w:rsidRDefault="00EF43E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5" w:rsidRDefault="00EF43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028"/>
    <w:multiLevelType w:val="hybridMultilevel"/>
    <w:tmpl w:val="11C2BD28"/>
    <w:lvl w:ilvl="0" w:tplc="26C021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342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68B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6BC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AE5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40A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CE4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96E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42E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8F6D76"/>
    <w:multiLevelType w:val="hybridMultilevel"/>
    <w:tmpl w:val="379CC39E"/>
    <w:lvl w:ilvl="0" w:tplc="F98E802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AE03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5094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84741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811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6822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0AEA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EBB0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613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0D2FF5"/>
    <w:multiLevelType w:val="hybridMultilevel"/>
    <w:tmpl w:val="2CF28AEE"/>
    <w:lvl w:ilvl="0" w:tplc="551434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6281F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A0F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09A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0CFE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74C4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04BA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0FE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459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FB288A"/>
    <w:multiLevelType w:val="hybridMultilevel"/>
    <w:tmpl w:val="DAA6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F773B7"/>
    <w:multiLevelType w:val="hybridMultilevel"/>
    <w:tmpl w:val="F4727F2E"/>
    <w:lvl w:ilvl="0" w:tplc="A7329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C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C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AF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C944B9"/>
    <w:multiLevelType w:val="multilevel"/>
    <w:tmpl w:val="68B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193BC2"/>
    <w:multiLevelType w:val="multilevel"/>
    <w:tmpl w:val="87DA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D15AA"/>
    <w:multiLevelType w:val="multilevel"/>
    <w:tmpl w:val="9B4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D5F47"/>
    <w:multiLevelType w:val="hybridMultilevel"/>
    <w:tmpl w:val="FA1CC09E"/>
    <w:lvl w:ilvl="0" w:tplc="ECA88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0C0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6A7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615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E28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43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4C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20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E1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343DE"/>
    <w:multiLevelType w:val="hybridMultilevel"/>
    <w:tmpl w:val="C7A21F98"/>
    <w:lvl w:ilvl="0" w:tplc="4B7AE5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ED8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646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3EC9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036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C8C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61E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95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4DD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7B5459"/>
    <w:multiLevelType w:val="hybridMultilevel"/>
    <w:tmpl w:val="62EEBA36"/>
    <w:lvl w:ilvl="0" w:tplc="4AE487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D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47D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28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685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8A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03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60A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E2A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F0808"/>
    <w:multiLevelType w:val="multilevel"/>
    <w:tmpl w:val="76A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A1B13"/>
    <w:multiLevelType w:val="hybridMultilevel"/>
    <w:tmpl w:val="CB60CF60"/>
    <w:lvl w:ilvl="0" w:tplc="52586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EE4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6B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A7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62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8D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ED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6F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E0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B0606"/>
    <w:multiLevelType w:val="multilevel"/>
    <w:tmpl w:val="A3A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7BF"/>
    <w:multiLevelType w:val="hybridMultilevel"/>
    <w:tmpl w:val="F7366722"/>
    <w:lvl w:ilvl="0" w:tplc="1C50A138">
      <w:start w:val="1"/>
      <w:numFmt w:val="bullet"/>
      <w:lvlText w:val="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817A868C" w:tentative="1">
      <w:start w:val="1"/>
      <w:numFmt w:val="bullet"/>
      <w:lvlText w:val="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39D0392E" w:tentative="1">
      <w:start w:val="1"/>
      <w:numFmt w:val="bullet"/>
      <w:lvlText w:val="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08564F84" w:tentative="1">
      <w:start w:val="1"/>
      <w:numFmt w:val="bullet"/>
      <w:lvlText w:val="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D9924D5C" w:tentative="1">
      <w:start w:val="1"/>
      <w:numFmt w:val="bullet"/>
      <w:lvlText w:val="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184C63F6" w:tentative="1">
      <w:start w:val="1"/>
      <w:numFmt w:val="bullet"/>
      <w:lvlText w:val="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D4478B2" w:tentative="1">
      <w:start w:val="1"/>
      <w:numFmt w:val="bullet"/>
      <w:lvlText w:val="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D10C3CFC" w:tentative="1">
      <w:start w:val="1"/>
      <w:numFmt w:val="bullet"/>
      <w:lvlText w:val="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0920D92" w:tentative="1">
      <w:start w:val="1"/>
      <w:numFmt w:val="bullet"/>
      <w:lvlText w:val="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5">
    <w:nsid w:val="727676EE"/>
    <w:multiLevelType w:val="multilevel"/>
    <w:tmpl w:val="C1B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024BE"/>
    <w:multiLevelType w:val="hybridMultilevel"/>
    <w:tmpl w:val="B11E6F34"/>
    <w:lvl w:ilvl="0" w:tplc="A88EE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624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A5A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6F9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A13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6B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0B6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664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8B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B"/>
    <w:rsid w:val="0002245B"/>
    <w:rsid w:val="00032398"/>
    <w:rsid w:val="00052C37"/>
    <w:rsid w:val="0007028E"/>
    <w:rsid w:val="00080CCB"/>
    <w:rsid w:val="00085B10"/>
    <w:rsid w:val="00094D2A"/>
    <w:rsid w:val="0009693F"/>
    <w:rsid w:val="00096BAA"/>
    <w:rsid w:val="000A54E4"/>
    <w:rsid w:val="000B0CBC"/>
    <w:rsid w:val="000B1CE4"/>
    <w:rsid w:val="000D21FB"/>
    <w:rsid w:val="000D2941"/>
    <w:rsid w:val="000E0140"/>
    <w:rsid w:val="000E20EB"/>
    <w:rsid w:val="000F347D"/>
    <w:rsid w:val="000F4133"/>
    <w:rsid w:val="00115A14"/>
    <w:rsid w:val="00117F86"/>
    <w:rsid w:val="00120D8F"/>
    <w:rsid w:val="00121C8B"/>
    <w:rsid w:val="00125E6E"/>
    <w:rsid w:val="00130B24"/>
    <w:rsid w:val="00136E60"/>
    <w:rsid w:val="0014001C"/>
    <w:rsid w:val="00142A44"/>
    <w:rsid w:val="00143FF7"/>
    <w:rsid w:val="00144831"/>
    <w:rsid w:val="001520CA"/>
    <w:rsid w:val="001551FC"/>
    <w:rsid w:val="00155384"/>
    <w:rsid w:val="00162D70"/>
    <w:rsid w:val="00171497"/>
    <w:rsid w:val="00174974"/>
    <w:rsid w:val="00175C9A"/>
    <w:rsid w:val="001871E6"/>
    <w:rsid w:val="0019601E"/>
    <w:rsid w:val="00197F3E"/>
    <w:rsid w:val="001A2E58"/>
    <w:rsid w:val="001A6E4A"/>
    <w:rsid w:val="001B10C7"/>
    <w:rsid w:val="001D57CD"/>
    <w:rsid w:val="001D799F"/>
    <w:rsid w:val="001F08DC"/>
    <w:rsid w:val="001F64DD"/>
    <w:rsid w:val="001F70E5"/>
    <w:rsid w:val="00210362"/>
    <w:rsid w:val="0021660F"/>
    <w:rsid w:val="0023236C"/>
    <w:rsid w:val="00245B24"/>
    <w:rsid w:val="00253257"/>
    <w:rsid w:val="002748E0"/>
    <w:rsid w:val="00281861"/>
    <w:rsid w:val="002A38D0"/>
    <w:rsid w:val="002A4494"/>
    <w:rsid w:val="002B5C16"/>
    <w:rsid w:val="00301F23"/>
    <w:rsid w:val="00323CA9"/>
    <w:rsid w:val="0032429A"/>
    <w:rsid w:val="003526A6"/>
    <w:rsid w:val="003670CC"/>
    <w:rsid w:val="00371F99"/>
    <w:rsid w:val="003770F8"/>
    <w:rsid w:val="00380B3B"/>
    <w:rsid w:val="00391FD2"/>
    <w:rsid w:val="00397507"/>
    <w:rsid w:val="003A0B3D"/>
    <w:rsid w:val="003A7487"/>
    <w:rsid w:val="003B5C00"/>
    <w:rsid w:val="003C4E41"/>
    <w:rsid w:val="003D3550"/>
    <w:rsid w:val="003D4EE9"/>
    <w:rsid w:val="00423894"/>
    <w:rsid w:val="00440508"/>
    <w:rsid w:val="00445C02"/>
    <w:rsid w:val="00454387"/>
    <w:rsid w:val="004D08F6"/>
    <w:rsid w:val="004F1BBA"/>
    <w:rsid w:val="004F6373"/>
    <w:rsid w:val="005131CC"/>
    <w:rsid w:val="00540236"/>
    <w:rsid w:val="0055391D"/>
    <w:rsid w:val="00554C92"/>
    <w:rsid w:val="00555043"/>
    <w:rsid w:val="00560C70"/>
    <w:rsid w:val="00562647"/>
    <w:rsid w:val="00577852"/>
    <w:rsid w:val="00594729"/>
    <w:rsid w:val="005C43FE"/>
    <w:rsid w:val="005C7285"/>
    <w:rsid w:val="005E456A"/>
    <w:rsid w:val="00607CCF"/>
    <w:rsid w:val="00617F5D"/>
    <w:rsid w:val="00631FE5"/>
    <w:rsid w:val="006346B6"/>
    <w:rsid w:val="00651680"/>
    <w:rsid w:val="00656B4D"/>
    <w:rsid w:val="00664428"/>
    <w:rsid w:val="00674896"/>
    <w:rsid w:val="00675596"/>
    <w:rsid w:val="00676194"/>
    <w:rsid w:val="00682F31"/>
    <w:rsid w:val="00682F39"/>
    <w:rsid w:val="0068628B"/>
    <w:rsid w:val="00690656"/>
    <w:rsid w:val="006C320C"/>
    <w:rsid w:val="006C4C3A"/>
    <w:rsid w:val="006E5A0F"/>
    <w:rsid w:val="006F69EE"/>
    <w:rsid w:val="0070392E"/>
    <w:rsid w:val="007053F8"/>
    <w:rsid w:val="00706944"/>
    <w:rsid w:val="00716109"/>
    <w:rsid w:val="0071755B"/>
    <w:rsid w:val="00734214"/>
    <w:rsid w:val="007461A3"/>
    <w:rsid w:val="0076703C"/>
    <w:rsid w:val="00771803"/>
    <w:rsid w:val="007A5166"/>
    <w:rsid w:val="007B45C5"/>
    <w:rsid w:val="007B6FE2"/>
    <w:rsid w:val="007D11BF"/>
    <w:rsid w:val="007D5D1D"/>
    <w:rsid w:val="007E0A08"/>
    <w:rsid w:val="00815691"/>
    <w:rsid w:val="0083199B"/>
    <w:rsid w:val="00832245"/>
    <w:rsid w:val="00845397"/>
    <w:rsid w:val="0084656D"/>
    <w:rsid w:val="00846F8C"/>
    <w:rsid w:val="00855134"/>
    <w:rsid w:val="008808E7"/>
    <w:rsid w:val="00884712"/>
    <w:rsid w:val="00894C1C"/>
    <w:rsid w:val="008B1D89"/>
    <w:rsid w:val="008C465E"/>
    <w:rsid w:val="008D46F7"/>
    <w:rsid w:val="008E116A"/>
    <w:rsid w:val="00904775"/>
    <w:rsid w:val="009141F3"/>
    <w:rsid w:val="00917201"/>
    <w:rsid w:val="00917587"/>
    <w:rsid w:val="009201AE"/>
    <w:rsid w:val="00933CFE"/>
    <w:rsid w:val="0094441A"/>
    <w:rsid w:val="00947616"/>
    <w:rsid w:val="00952D07"/>
    <w:rsid w:val="00962B89"/>
    <w:rsid w:val="00967CC3"/>
    <w:rsid w:val="009725D7"/>
    <w:rsid w:val="009A1072"/>
    <w:rsid w:val="009A3AAA"/>
    <w:rsid w:val="009A562A"/>
    <w:rsid w:val="009C669E"/>
    <w:rsid w:val="009D0CCB"/>
    <w:rsid w:val="009D11CC"/>
    <w:rsid w:val="009D502B"/>
    <w:rsid w:val="009E3491"/>
    <w:rsid w:val="00A0030B"/>
    <w:rsid w:val="00A01921"/>
    <w:rsid w:val="00A053DC"/>
    <w:rsid w:val="00A139C2"/>
    <w:rsid w:val="00A13C7E"/>
    <w:rsid w:val="00A25023"/>
    <w:rsid w:val="00A31482"/>
    <w:rsid w:val="00A667B5"/>
    <w:rsid w:val="00A70E36"/>
    <w:rsid w:val="00A737FD"/>
    <w:rsid w:val="00A9106C"/>
    <w:rsid w:val="00A96257"/>
    <w:rsid w:val="00AA7928"/>
    <w:rsid w:val="00AB2E9C"/>
    <w:rsid w:val="00AB4926"/>
    <w:rsid w:val="00AC774E"/>
    <w:rsid w:val="00B359ED"/>
    <w:rsid w:val="00B366F6"/>
    <w:rsid w:val="00B4100E"/>
    <w:rsid w:val="00B41DFB"/>
    <w:rsid w:val="00B51493"/>
    <w:rsid w:val="00B56887"/>
    <w:rsid w:val="00B62C31"/>
    <w:rsid w:val="00B91129"/>
    <w:rsid w:val="00B94032"/>
    <w:rsid w:val="00BB3EE9"/>
    <w:rsid w:val="00BD0098"/>
    <w:rsid w:val="00BD01CB"/>
    <w:rsid w:val="00BD0A9D"/>
    <w:rsid w:val="00C16512"/>
    <w:rsid w:val="00C41568"/>
    <w:rsid w:val="00C443C0"/>
    <w:rsid w:val="00C74091"/>
    <w:rsid w:val="00C7775A"/>
    <w:rsid w:val="00C87AE2"/>
    <w:rsid w:val="00C92068"/>
    <w:rsid w:val="00CA0F49"/>
    <w:rsid w:val="00CA7B16"/>
    <w:rsid w:val="00CC327D"/>
    <w:rsid w:val="00CF051F"/>
    <w:rsid w:val="00CF7898"/>
    <w:rsid w:val="00D16863"/>
    <w:rsid w:val="00D17820"/>
    <w:rsid w:val="00D37730"/>
    <w:rsid w:val="00D41C97"/>
    <w:rsid w:val="00D5787B"/>
    <w:rsid w:val="00D64AF3"/>
    <w:rsid w:val="00D6759C"/>
    <w:rsid w:val="00D73EA8"/>
    <w:rsid w:val="00D754C8"/>
    <w:rsid w:val="00D8783B"/>
    <w:rsid w:val="00D917C3"/>
    <w:rsid w:val="00DA1951"/>
    <w:rsid w:val="00DB532A"/>
    <w:rsid w:val="00DC257C"/>
    <w:rsid w:val="00DD0751"/>
    <w:rsid w:val="00DD58DA"/>
    <w:rsid w:val="00DE35AB"/>
    <w:rsid w:val="00DF1707"/>
    <w:rsid w:val="00DF607C"/>
    <w:rsid w:val="00DF6600"/>
    <w:rsid w:val="00E04992"/>
    <w:rsid w:val="00E063C6"/>
    <w:rsid w:val="00E131F5"/>
    <w:rsid w:val="00E1610D"/>
    <w:rsid w:val="00E16D3C"/>
    <w:rsid w:val="00E22CC2"/>
    <w:rsid w:val="00E36479"/>
    <w:rsid w:val="00E4263A"/>
    <w:rsid w:val="00E5504C"/>
    <w:rsid w:val="00E64C73"/>
    <w:rsid w:val="00E779BC"/>
    <w:rsid w:val="00E84878"/>
    <w:rsid w:val="00E90106"/>
    <w:rsid w:val="00EB480C"/>
    <w:rsid w:val="00EC2A50"/>
    <w:rsid w:val="00EC3DA8"/>
    <w:rsid w:val="00EC7CF0"/>
    <w:rsid w:val="00ED2210"/>
    <w:rsid w:val="00EE4A1E"/>
    <w:rsid w:val="00EF26C6"/>
    <w:rsid w:val="00EF3A83"/>
    <w:rsid w:val="00EF43E5"/>
    <w:rsid w:val="00EF7693"/>
    <w:rsid w:val="00F43EE2"/>
    <w:rsid w:val="00F462E3"/>
    <w:rsid w:val="00F661ED"/>
    <w:rsid w:val="00F85F7C"/>
    <w:rsid w:val="00F92154"/>
    <w:rsid w:val="00F9634E"/>
    <w:rsid w:val="00FB1DB2"/>
    <w:rsid w:val="00FB3246"/>
    <w:rsid w:val="00FB410A"/>
    <w:rsid w:val="00FD3B48"/>
    <w:rsid w:val="00FF0A6F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B"/>
    <w:pPr>
      <w:spacing w:after="100" w:afterAutospacing="1" w:line="360" w:lineRule="auto"/>
      <w:jc w:val="both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C41568"/>
    <w:pPr>
      <w:spacing w:before="100" w:before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15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rsid w:val="000D21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1FB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0D21F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D21F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052C37"/>
    <w:pPr>
      <w:spacing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5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1F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754C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15691"/>
    <w:rPr>
      <w:rFonts w:cs="Times New Roman"/>
    </w:rPr>
  </w:style>
  <w:style w:type="character" w:styleId="a7">
    <w:name w:val="Hyperlink"/>
    <w:basedOn w:val="a0"/>
    <w:uiPriority w:val="99"/>
    <w:rsid w:val="008156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04992"/>
    <w:pPr>
      <w:autoSpaceDE w:val="0"/>
      <w:autoSpaceDN w:val="0"/>
      <w:adjustRightInd w:val="0"/>
      <w:spacing w:afterAutospacing="1"/>
      <w:jc w:val="both"/>
    </w:pPr>
    <w:rPr>
      <w:rFonts w:ascii="YEHPZ X+ Myriad Pro" w:hAnsi="YEHPZ X+ Myriad Pro" w:cs="YEHPZ X+ Myriad Pro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ED2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A667B5"/>
    <w:rPr>
      <w:rFonts w:cs="Times New Roman"/>
      <w:b/>
      <w:bCs/>
    </w:rPr>
  </w:style>
  <w:style w:type="paragraph" w:customStyle="1" w:styleId="p4">
    <w:name w:val="p4"/>
    <w:basedOn w:val="a"/>
    <w:uiPriority w:val="99"/>
    <w:rsid w:val="00682F31"/>
    <w:pPr>
      <w:spacing w:before="100" w:before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682F31"/>
    <w:rPr>
      <w:rFonts w:cs="Times New Roman"/>
    </w:rPr>
  </w:style>
  <w:style w:type="character" w:customStyle="1" w:styleId="s4">
    <w:name w:val="s4"/>
    <w:basedOn w:val="a0"/>
    <w:uiPriority w:val="99"/>
    <w:rsid w:val="00682F31"/>
    <w:rPr>
      <w:rFonts w:cs="Times New Roman"/>
    </w:rPr>
  </w:style>
  <w:style w:type="paragraph" w:customStyle="1" w:styleId="p2">
    <w:name w:val="p2"/>
    <w:basedOn w:val="a"/>
    <w:uiPriority w:val="99"/>
    <w:rsid w:val="00682F31"/>
    <w:pPr>
      <w:spacing w:before="100" w:before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682F31"/>
    <w:rPr>
      <w:rFonts w:cs="Times New Roman"/>
    </w:rPr>
  </w:style>
  <w:style w:type="character" w:customStyle="1" w:styleId="s5">
    <w:name w:val="s5"/>
    <w:basedOn w:val="a0"/>
    <w:uiPriority w:val="99"/>
    <w:rsid w:val="00682F31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55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55043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55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5043"/>
    <w:rPr>
      <w:rFonts w:ascii="Calibri" w:hAnsi="Calibri" w:cs="Times New Roman"/>
      <w:lang w:eastAsia="ru-RU"/>
    </w:rPr>
  </w:style>
  <w:style w:type="character" w:styleId="ae">
    <w:name w:val="Emphasis"/>
    <w:basedOn w:val="a0"/>
    <w:uiPriority w:val="99"/>
    <w:qFormat/>
    <w:rsid w:val="002A449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7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4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4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8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9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75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5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8%D0%BD%D0%B8%D1%82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_____Microsoft_Office_Excel_97-20034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3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1.xls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1%80%D1%8B%D0%B9_%D1%82%D0%BE%D0%BD%D0%B7%D0%B8%D0%BB%D0%BB%D0%B8%D1%82" TargetMode="External"/><Relationship Id="rId14" Type="http://schemas.openxmlformats.org/officeDocument/2006/relationships/oleObject" Target="embeddings/_____Microsoft_Office_Excel_97-20032.xls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22A9-B7AB-41EA-B010-35D1E525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7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57</cp:revision>
  <dcterms:created xsi:type="dcterms:W3CDTF">2015-05-08T08:15:00Z</dcterms:created>
  <dcterms:modified xsi:type="dcterms:W3CDTF">2016-10-03T05:14:00Z</dcterms:modified>
</cp:coreProperties>
</file>