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6" w:rsidRPr="00D01E44" w:rsidRDefault="00A07E26" w:rsidP="00D01E44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D01E44">
        <w:rPr>
          <w:rFonts w:ascii="Times New Roman" w:hAnsi="Times New Roman"/>
          <w:i/>
          <w:sz w:val="24"/>
          <w:szCs w:val="24"/>
        </w:rPr>
        <w:t>Приложение 2</w:t>
      </w:r>
    </w:p>
    <w:p w:rsidR="00A07E26" w:rsidRPr="00185C5C" w:rsidRDefault="00A07E26" w:rsidP="00A07E26">
      <w:pPr>
        <w:tabs>
          <w:tab w:val="left" w:pos="38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b/>
          <w:bCs/>
          <w:iCs/>
          <w:sz w:val="24"/>
          <w:szCs w:val="24"/>
        </w:rPr>
        <w:t>Выключатель</w:t>
      </w:r>
      <w:r w:rsidRPr="00185C5C">
        <w:rPr>
          <w:rFonts w:ascii="Times New Roman" w:hAnsi="Times New Roman"/>
          <w:iCs/>
          <w:sz w:val="24"/>
          <w:szCs w:val="24"/>
        </w:rPr>
        <w:t xml:space="preserve"> – это коммутационный аппарат, предназначенный для включения и о</w:t>
      </w:r>
      <w:r w:rsidRPr="00185C5C">
        <w:rPr>
          <w:rFonts w:ascii="Times New Roman" w:hAnsi="Times New Roman"/>
          <w:iCs/>
          <w:sz w:val="24"/>
          <w:szCs w:val="24"/>
        </w:rPr>
        <w:t>т</w:t>
      </w:r>
      <w:r w:rsidRPr="00185C5C">
        <w:rPr>
          <w:rFonts w:ascii="Times New Roman" w:hAnsi="Times New Roman"/>
          <w:iCs/>
          <w:sz w:val="24"/>
          <w:szCs w:val="24"/>
        </w:rPr>
        <w:t>ключ</w:t>
      </w:r>
      <w:r w:rsidRPr="00185C5C">
        <w:rPr>
          <w:rFonts w:ascii="Times New Roman" w:hAnsi="Times New Roman"/>
          <w:iCs/>
          <w:sz w:val="24"/>
          <w:szCs w:val="24"/>
        </w:rPr>
        <w:t>е</w:t>
      </w:r>
      <w:r w:rsidRPr="00185C5C">
        <w:rPr>
          <w:rFonts w:ascii="Times New Roman" w:hAnsi="Times New Roman"/>
          <w:iCs/>
          <w:sz w:val="24"/>
          <w:szCs w:val="24"/>
        </w:rPr>
        <w:t>ния тока.</w:t>
      </w:r>
    </w:p>
    <w:p w:rsidR="00D425D3" w:rsidRPr="00185C5C" w:rsidRDefault="00B85677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D425D3" w:rsidRPr="00185C5C">
        <w:rPr>
          <w:rFonts w:ascii="Times New Roman" w:hAnsi="Times New Roman"/>
          <w:iCs/>
          <w:sz w:val="24"/>
          <w:szCs w:val="24"/>
        </w:rPr>
        <w:t>Выключатель является основным аппаратом в электрических установках, он служит для отключения и включения цепи в любых режимах: длительная нагрузка, перегрузка, коро</w:t>
      </w:r>
      <w:r w:rsidR="00D425D3" w:rsidRPr="00185C5C">
        <w:rPr>
          <w:rFonts w:ascii="Times New Roman" w:hAnsi="Times New Roman"/>
          <w:iCs/>
          <w:sz w:val="24"/>
          <w:szCs w:val="24"/>
        </w:rPr>
        <w:t>т</w:t>
      </w:r>
      <w:r w:rsidR="00D425D3" w:rsidRPr="00185C5C">
        <w:rPr>
          <w:rFonts w:ascii="Times New Roman" w:hAnsi="Times New Roman"/>
          <w:iCs/>
          <w:sz w:val="24"/>
          <w:szCs w:val="24"/>
        </w:rPr>
        <w:t>кое замыкание, холостой ход, несинхронная работа.</w:t>
      </w:r>
    </w:p>
    <w:p w:rsidR="00D425D3" w:rsidRPr="00185C5C" w:rsidRDefault="00DB2CBE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156210</wp:posOffset>
            </wp:positionV>
            <wp:extent cx="1743075" cy="2093595"/>
            <wp:effectExtent l="0" t="0" r="0" b="0"/>
            <wp:wrapTight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ight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85677">
        <w:rPr>
          <w:rFonts w:ascii="Times New Roman" w:hAnsi="Times New Roman"/>
          <w:iCs/>
          <w:sz w:val="24"/>
          <w:szCs w:val="24"/>
        </w:rPr>
        <w:t xml:space="preserve">    </w:t>
      </w:r>
      <w:r w:rsidR="00D425D3" w:rsidRPr="00185C5C">
        <w:rPr>
          <w:rFonts w:ascii="Times New Roman" w:hAnsi="Times New Roman"/>
          <w:iCs/>
          <w:sz w:val="24"/>
          <w:szCs w:val="24"/>
        </w:rPr>
        <w:t>К выключателям высокого напряжения предъявляют сл</w:t>
      </w:r>
      <w:r w:rsidR="00D425D3" w:rsidRPr="00185C5C">
        <w:rPr>
          <w:rFonts w:ascii="Times New Roman" w:hAnsi="Times New Roman"/>
          <w:iCs/>
          <w:sz w:val="24"/>
          <w:szCs w:val="24"/>
        </w:rPr>
        <w:t>е</w:t>
      </w:r>
      <w:r w:rsidR="00D425D3" w:rsidRPr="00185C5C">
        <w:rPr>
          <w:rFonts w:ascii="Times New Roman" w:hAnsi="Times New Roman"/>
          <w:iCs/>
          <w:sz w:val="24"/>
          <w:szCs w:val="24"/>
        </w:rPr>
        <w:t>дующие требования: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ab/>
      </w:r>
      <w:r w:rsidRPr="00185C5C">
        <w:rPr>
          <w:rFonts w:ascii="Times New Roman" w:hAnsi="Times New Roman"/>
          <w:iCs/>
          <w:sz w:val="24"/>
          <w:szCs w:val="24"/>
        </w:rPr>
        <w:t>1.Надежное отключение любых токов.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2.Наименьшее время отключения.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3.Пригодность для быстродействующего автоматического повторного включения.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4.Возможность пофазного (пополюсного) управления для выключателей 110 кВ и выше.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5.Легкость ревизии и осмотра контактов.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6.Взрыво- и пожаробезопасность.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>7.Удобство транспортировки и эксплуатации.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ab/>
        <w:t xml:space="preserve">8.Выключатели высокого напряжения должны длительно выдерживать номинальный ток </w:t>
      </w:r>
      <w:r w:rsidRPr="00185C5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185C5C">
        <w:rPr>
          <w:rFonts w:ascii="Times New Roman" w:hAnsi="Times New Roman"/>
          <w:iCs/>
          <w:sz w:val="24"/>
          <w:szCs w:val="24"/>
        </w:rPr>
        <w:t xml:space="preserve">ном и номинальное напряжение </w:t>
      </w:r>
      <w:r w:rsidRPr="00185C5C">
        <w:rPr>
          <w:rFonts w:ascii="Times New Roman" w:hAnsi="Times New Roman"/>
          <w:iCs/>
          <w:sz w:val="24"/>
          <w:szCs w:val="24"/>
          <w:lang w:val="en-US"/>
        </w:rPr>
        <w:t>U</w:t>
      </w:r>
      <w:r w:rsidRPr="00185C5C">
        <w:rPr>
          <w:rFonts w:ascii="Times New Roman" w:hAnsi="Times New Roman"/>
          <w:iCs/>
          <w:sz w:val="24"/>
          <w:szCs w:val="24"/>
        </w:rPr>
        <w:t>ном.</w:t>
      </w:r>
      <w:r w:rsidRPr="00185C5C">
        <w:rPr>
          <w:rFonts w:ascii="Times New Roman" w:hAnsi="Times New Roman"/>
          <w:sz w:val="24"/>
          <w:szCs w:val="24"/>
        </w:rPr>
        <w:t xml:space="preserve"> 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iCs/>
          <w:sz w:val="24"/>
          <w:szCs w:val="24"/>
        </w:rPr>
      </w:pPr>
    </w:p>
    <w:p w:rsidR="003B7CF2" w:rsidRDefault="00B85677" w:rsidP="00B85677">
      <w:pPr>
        <w:ind w:left="-426" w:right="283" w:firstLine="142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D425D3" w:rsidRPr="003B7CF2">
        <w:rPr>
          <w:rFonts w:ascii="Times New Roman" w:hAnsi="Times New Roman"/>
          <w:b/>
          <w:iCs/>
          <w:sz w:val="24"/>
          <w:szCs w:val="24"/>
        </w:rPr>
        <w:t>Многообъемные (баковые) выключатели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Бак из стали 8-10 мм и рассчитан на избыточное давление 10ат. На концах вводов расп</w:t>
      </w:r>
      <w:r w:rsidRPr="00185C5C">
        <w:rPr>
          <w:rFonts w:ascii="Times New Roman" w:hAnsi="Times New Roman"/>
          <w:iCs/>
          <w:sz w:val="24"/>
          <w:szCs w:val="24"/>
        </w:rPr>
        <w:t>о</w:t>
      </w:r>
      <w:r w:rsidRPr="00185C5C">
        <w:rPr>
          <w:rFonts w:ascii="Times New Roman" w:hAnsi="Times New Roman"/>
          <w:iCs/>
          <w:sz w:val="24"/>
          <w:szCs w:val="24"/>
        </w:rPr>
        <w:t>ложены дугогасительные камеры. Подвижный контакт закреплен на траверсе, приводящи</w:t>
      </w:r>
      <w:r w:rsidRPr="00185C5C">
        <w:rPr>
          <w:rFonts w:ascii="Times New Roman" w:hAnsi="Times New Roman"/>
          <w:iCs/>
          <w:sz w:val="24"/>
          <w:szCs w:val="24"/>
        </w:rPr>
        <w:t>й</w:t>
      </w:r>
      <w:r w:rsidRPr="00185C5C">
        <w:rPr>
          <w:rFonts w:ascii="Times New Roman" w:hAnsi="Times New Roman"/>
          <w:iCs/>
          <w:sz w:val="24"/>
          <w:szCs w:val="24"/>
        </w:rPr>
        <w:t>ся в движение штангой, связанной с механизмом выключателя.</w:t>
      </w:r>
    </w:p>
    <w:p w:rsidR="00D425D3" w:rsidRPr="00185C5C" w:rsidRDefault="00B85677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D425D3" w:rsidRPr="00185C5C">
        <w:rPr>
          <w:rFonts w:ascii="Times New Roman" w:hAnsi="Times New Roman"/>
          <w:iCs/>
          <w:sz w:val="24"/>
          <w:szCs w:val="24"/>
        </w:rPr>
        <w:t>Дугогасительная камера представляет собой прочный гетинаксовый цилиндр. Для умен</w:t>
      </w:r>
      <w:r w:rsidR="00D425D3" w:rsidRPr="00185C5C">
        <w:rPr>
          <w:rFonts w:ascii="Times New Roman" w:hAnsi="Times New Roman"/>
          <w:iCs/>
          <w:sz w:val="24"/>
          <w:szCs w:val="24"/>
        </w:rPr>
        <w:t>ь</w:t>
      </w:r>
      <w:r w:rsidR="00D425D3" w:rsidRPr="00185C5C">
        <w:rPr>
          <w:rFonts w:ascii="Times New Roman" w:hAnsi="Times New Roman"/>
          <w:iCs/>
          <w:sz w:val="24"/>
          <w:szCs w:val="24"/>
        </w:rPr>
        <w:t>шения обгорания контакты облицовываются медно-вольфрамовой металлокерамикой.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Достоинства: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Простота конструкции, высокая отключающая способность, возможность установки встр</w:t>
      </w:r>
      <w:r w:rsidRPr="00185C5C">
        <w:rPr>
          <w:rFonts w:ascii="Times New Roman" w:hAnsi="Times New Roman"/>
          <w:iCs/>
          <w:sz w:val="24"/>
          <w:szCs w:val="24"/>
        </w:rPr>
        <w:t>о</w:t>
      </w:r>
      <w:r w:rsidRPr="00185C5C">
        <w:rPr>
          <w:rFonts w:ascii="Times New Roman" w:hAnsi="Times New Roman"/>
          <w:iCs/>
          <w:sz w:val="24"/>
          <w:szCs w:val="24"/>
        </w:rPr>
        <w:t>енных ТТ.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Недостатки:</w:t>
      </w:r>
    </w:p>
    <w:p w:rsidR="00D425D3" w:rsidRPr="00185C5C" w:rsidRDefault="00D425D3" w:rsidP="00B85677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iCs/>
          <w:sz w:val="24"/>
          <w:szCs w:val="24"/>
        </w:rPr>
        <w:t>Взрыво- и пожароопасность, необходимость периодического ко</w:t>
      </w:r>
      <w:r w:rsidRPr="00185C5C">
        <w:rPr>
          <w:rFonts w:ascii="Times New Roman" w:hAnsi="Times New Roman"/>
          <w:iCs/>
          <w:sz w:val="24"/>
          <w:szCs w:val="24"/>
        </w:rPr>
        <w:t>н</w:t>
      </w:r>
      <w:r w:rsidRPr="00185C5C">
        <w:rPr>
          <w:rFonts w:ascii="Times New Roman" w:hAnsi="Times New Roman"/>
          <w:iCs/>
          <w:sz w:val="24"/>
          <w:szCs w:val="24"/>
        </w:rPr>
        <w:t>троля за состоянием масла, непригодность для выполнения быстродействующего АПВ, большая масса, неудо</w:t>
      </w:r>
      <w:r w:rsidRPr="00185C5C">
        <w:rPr>
          <w:rFonts w:ascii="Times New Roman" w:hAnsi="Times New Roman"/>
          <w:iCs/>
          <w:sz w:val="24"/>
          <w:szCs w:val="24"/>
        </w:rPr>
        <w:t>б</w:t>
      </w:r>
      <w:r w:rsidRPr="00185C5C">
        <w:rPr>
          <w:rFonts w:ascii="Times New Roman" w:hAnsi="Times New Roman"/>
          <w:iCs/>
          <w:sz w:val="24"/>
          <w:szCs w:val="24"/>
        </w:rPr>
        <w:t>ство перевозки, монтажа и нала</w:t>
      </w:r>
      <w:r w:rsidRPr="00185C5C">
        <w:rPr>
          <w:rFonts w:ascii="Times New Roman" w:hAnsi="Times New Roman"/>
          <w:iCs/>
          <w:sz w:val="24"/>
          <w:szCs w:val="24"/>
        </w:rPr>
        <w:t>д</w:t>
      </w:r>
      <w:r w:rsidRPr="00185C5C">
        <w:rPr>
          <w:rFonts w:ascii="Times New Roman" w:hAnsi="Times New Roman"/>
          <w:iCs/>
          <w:sz w:val="24"/>
          <w:szCs w:val="24"/>
        </w:rPr>
        <w:t>ки.</w:t>
      </w: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DB2CBE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5C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137795</wp:posOffset>
            </wp:positionV>
            <wp:extent cx="3256915" cy="2743200"/>
            <wp:effectExtent l="19050" t="0" r="635" b="0"/>
            <wp:wrapTight wrapText="bothSides">
              <wp:wrapPolygon edited="0">
                <wp:start x="-126" y="0"/>
                <wp:lineTo x="-126" y="21450"/>
                <wp:lineTo x="21604" y="21450"/>
                <wp:lineTo x="21604" y="0"/>
                <wp:lineTo x="-126" y="0"/>
              </wp:wrapPolygon>
            </wp:wrapTight>
            <wp:docPr id="8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3C51" w:rsidRDefault="00103C51" w:rsidP="00B85677">
      <w:pPr>
        <w:ind w:left="-426" w:right="283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sectPr w:rsidR="00DB2CBE" w:rsidSect="000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78" w:rsidRDefault="00890978" w:rsidP="00D425D3">
      <w:r>
        <w:separator/>
      </w:r>
    </w:p>
  </w:endnote>
  <w:endnote w:type="continuationSeparator" w:id="1">
    <w:p w:rsidR="00890978" w:rsidRDefault="00890978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78" w:rsidRDefault="00890978" w:rsidP="00D425D3">
      <w:r>
        <w:separator/>
      </w:r>
    </w:p>
  </w:footnote>
  <w:footnote w:type="continuationSeparator" w:id="1">
    <w:p w:rsidR="00890978" w:rsidRDefault="00890978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6587D"/>
    <w:rsid w:val="00371BFA"/>
    <w:rsid w:val="0039418B"/>
    <w:rsid w:val="003B7CF2"/>
    <w:rsid w:val="003D1A6F"/>
    <w:rsid w:val="003E6377"/>
    <w:rsid w:val="00472B54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49A6"/>
    <w:rsid w:val="0084042D"/>
    <w:rsid w:val="00853B94"/>
    <w:rsid w:val="0087681B"/>
    <w:rsid w:val="00890978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D2A06"/>
    <w:rsid w:val="00CD5348"/>
    <w:rsid w:val="00D01E44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42513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2015-05-27T08:30:00Z</dcterms:created>
  <dcterms:modified xsi:type="dcterms:W3CDTF">2015-05-27T08:30:00Z</dcterms:modified>
</cp:coreProperties>
</file>